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EBC3B">
      <w:pPr>
        <w:rPr/>
      </w:pPr>
      <w:r>
        <w:t>1. Abstract</w:t>
      </w:r>
    </w:p>
    <w:p w14:paraId="4D4CBB26">
      <w:r>
        <w:t>（按IJWS规范撰写，≤350词）</w:t>
      </w:r>
    </w:p>
    <w:p w14:paraId="7E43677D">
      <w:pPr>
        <w:rPr/>
      </w:pPr>
      <w:r>
        <w:rPr>
          <w:rFonts w:hint="eastAsia"/>
          <w:lang w:val="en-US" w:eastAsia="zh-CN"/>
        </w:rPr>
        <w:t>参考文献：</w:t>
      </w:r>
      <w:r>
        <w:t>2, 4, 21, 26</w:t>
      </w:r>
    </w:p>
    <w:p w14:paraId="59AB8435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73E5B">
      <w:pPr>
        <w:rPr/>
      </w:pPr>
      <w:r>
        <w:t>2. Introduction</w:t>
      </w:r>
    </w:p>
    <w:p w14:paraId="0BF1ED3D">
      <w:r>
        <w:t>2.1 Digital Transformation and Citizenship Education 【全球数字化转型对价值观教育的挑战】</w:t>
      </w:r>
      <w:r>
        <w:rPr>
          <w:rFonts w:hint="eastAsia"/>
          <w:lang w:val="en-US" w:eastAsia="zh-CN"/>
        </w:rPr>
        <w:t>参考文献：</w:t>
      </w:r>
      <w:r>
        <w:t>4, 2, 21, 33</w:t>
      </w:r>
    </w:p>
    <w:p w14:paraId="266C06CF">
      <w:r>
        <w:rPr/>
        <w:br w:type="textWrapping"/>
      </w:r>
      <w:r>
        <w:t>2.2 Local Cultural Assets in Global Education Context 【“红色文化”的国际化转码】</w:t>
      </w:r>
    </w:p>
    <w:p w14:paraId="28E86A1D">
      <w:r>
        <w:rPr>
          <w:rFonts w:hint="eastAsia"/>
          <w:lang w:val="en-US" w:eastAsia="zh-CN"/>
        </w:rPr>
        <w:t>参考文献：</w:t>
      </w:r>
      <w:r>
        <w:t>3, 5, 9, 25</w:t>
      </w:r>
    </w:p>
    <w:p w14:paraId="7F35240C">
      <w:r>
        <w:rPr/>
        <w:br w:type="textWrapping"/>
      </w:r>
      <w:r>
        <w:t>2.3 Whole Schooling Framework and Research Gap 【引入IJWS九项原则与研究空白】</w:t>
      </w:r>
    </w:p>
    <w:p w14:paraId="7F35AF7D">
      <w:r>
        <w:rPr>
          <w:rFonts w:hint="eastAsia"/>
          <w:lang w:val="en-US" w:eastAsia="zh-CN"/>
        </w:rPr>
        <w:t>参考文献：</w:t>
      </w:r>
      <w:r>
        <w:t>10, 34, 37, 38</w:t>
      </w:r>
    </w:p>
    <w:p w14:paraId="7B860542">
      <w:r>
        <w:rPr/>
        <w:br w:type="textWrapping"/>
      </w:r>
      <w:r>
        <w:t>2.4 Purpose of the Study 【明确研究目标（必须标准句式）】</w:t>
      </w:r>
    </w:p>
    <w:p w14:paraId="31D57086">
      <w:pPr>
        <w:rPr/>
      </w:pPr>
      <w:r>
        <w:rPr>
          <w:rFonts w:hint="eastAsia"/>
          <w:lang w:val="en-US" w:eastAsia="zh-CN"/>
        </w:rPr>
        <w:t>参考文献：</w:t>
      </w:r>
      <w:r>
        <w:t>（不引用或轻引用）2, 4</w:t>
      </w:r>
    </w:p>
    <w:p w14:paraId="1E33AC29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A19E3">
      <w:pPr>
        <w:rPr/>
      </w:pPr>
      <w:r>
        <w:t>3. Literature Review and Theoretical Framework</w:t>
      </w:r>
    </w:p>
    <w:p w14:paraId="24A513EA">
      <w:r>
        <w:t>3.1 From Moral Instruction to Citizenship Education 【价值观教育理论演进】</w:t>
      </w:r>
    </w:p>
    <w:p w14:paraId="2F31CCC2">
      <w:r>
        <w:t>8, 27, 5, 26</w:t>
      </w:r>
    </w:p>
    <w:p w14:paraId="41EF0BC0">
      <w:r>
        <w:rPr/>
        <w:br w:type="textWrapping"/>
      </w:r>
      <w:r>
        <w:t>3.2 AI and VR in Education: Opportunities and Risks 【技术赋能与数字鸿沟/伦理问题】</w:t>
      </w:r>
    </w:p>
    <w:p w14:paraId="0E29E0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参考文献技术优势：1, 2, 21, 26</w:t>
      </w:r>
    </w:p>
    <w:p w14:paraId="00ED1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参考文献技术机制：22</w:t>
      </w:r>
    </w:p>
    <w:p w14:paraId="7118B0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参考文献技术风险（伦理）：6, 20, 19, 33</w:t>
      </w:r>
    </w:p>
    <w:p w14:paraId="7E2842F8">
      <w:r>
        <w:rPr/>
        <w:br w:type="textWrapping"/>
      </w:r>
      <w:r>
        <w:t>3.3 Whole Schooling Principles in Digital Context 【全纳教育理论嵌入】</w:t>
      </w:r>
    </w:p>
    <w:p w14:paraId="6048C37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参考文献</w:t>
      </w:r>
      <w:r>
        <w:t>理论基础</w:t>
      </w:r>
      <w:r>
        <w:rPr>
          <w:rFonts w:hint="eastAsia"/>
          <w:lang w:eastAsia="zh-CN"/>
        </w:rPr>
        <w:t>：10, 34</w:t>
      </w:r>
    </w:p>
    <w:p w14:paraId="2E8D1BA6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参考文献</w:t>
      </w:r>
      <w:r>
        <w:t>包容实践</w:t>
      </w:r>
      <w:r>
        <w:rPr>
          <w:rFonts w:hint="eastAsia"/>
          <w:lang w:eastAsia="zh-CN"/>
        </w:rPr>
        <w:t>：36, 37, 38</w:t>
      </w:r>
    </w:p>
    <w:p w14:paraId="274116C9">
      <w:r>
        <w:rPr/>
        <w:br w:type="textWrapping"/>
      </w:r>
      <w:r>
        <w:t>3.4 The Triple Helix Conceptual Model 【提出三螺旋模型（需明确理论来源）】</w:t>
      </w:r>
    </w:p>
    <w:p w14:paraId="68DC48A8">
      <w:r>
        <w:t>模型构建4, 9, 33</w:t>
      </w:r>
    </w:p>
    <w:p w14:paraId="19630BAE">
      <w:r>
        <w:t>理论整合27, 20</w:t>
      </w:r>
    </w:p>
    <w:p w14:paraId="5C105B19">
      <w:pPr>
        <w:rPr/>
      </w:pPr>
    </w:p>
    <w:p w14:paraId="4AAA9DB3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4DC16">
      <w:pPr>
        <w:rPr/>
      </w:pPr>
      <w:r>
        <w:t>4. Context and Methodology</w:t>
      </w:r>
    </w:p>
    <w:p w14:paraId="43017B65">
      <w:r>
        <w:t>4.1 Educational Context in Central Plains China 【教学情境与现实问题】</w:t>
      </w:r>
    </w:p>
    <w:p w14:paraId="334ADC35">
      <w:r>
        <w:t>5, 9, 25, 33</w:t>
      </w:r>
    </w:p>
    <w:p w14:paraId="7612F662">
      <w:r>
        <w:rPr/>
        <w:br w:type="textWrapping"/>
      </w:r>
      <w:r>
        <w:t>4.2 Research Design: Design-Based Research 【说明DBR方法论选择】</w:t>
      </w:r>
    </w:p>
    <w:p w14:paraId="4995EA5F">
      <w:pPr>
        <w:rPr>
          <w:rFonts w:hint="eastAsia" w:eastAsiaTheme="minorEastAsia"/>
          <w:lang w:val="en-US" w:eastAsia="zh-CN"/>
        </w:rPr>
      </w:pPr>
      <w:r>
        <w:t>12, 13, 14, 39</w:t>
      </w:r>
      <w:r>
        <w:rPr>
          <w:rFonts w:hint="eastAsia"/>
          <w:lang w:val="en-US" w:eastAsia="zh-CN"/>
        </w:rPr>
        <w:tab/>
      </w:r>
    </w:p>
    <w:p w14:paraId="7FC76FB5">
      <w:r>
        <w:rPr/>
        <w:br w:type="textWrapping"/>
      </w:r>
      <w:r>
        <w:t>4.3 Participants and Intervention Cycle 【样本与6周干预流程】</w:t>
      </w:r>
    </w:p>
    <w:p w14:paraId="7F5B258E">
      <w:r>
        <w:t>1, 26</w:t>
      </w:r>
    </w:p>
    <w:p w14:paraId="04A35C1D">
      <w:r>
        <w:rPr/>
        <w:br w:type="textWrapping"/>
      </w:r>
      <w:r>
        <w:t>4.4 Data Collection 【日志、访谈、观察、作品等】</w:t>
      </w:r>
    </w:p>
    <w:p w14:paraId="05A1CB88">
      <w:r>
        <w:t>13</w:t>
      </w:r>
    </w:p>
    <w:p w14:paraId="5CE27AC7">
      <w:r>
        <w:rPr/>
        <w:br w:type="textWrapping"/>
      </w:r>
      <w:r>
        <w:t>4.5 Data Analysis 【主题分析+三角互证】</w:t>
      </w:r>
    </w:p>
    <w:p w14:paraId="454E688D">
      <w:r>
        <w:t>24</w:t>
      </w:r>
      <w:bookmarkStart w:id="0" w:name="_GoBack"/>
      <w:bookmarkEnd w:id="0"/>
    </w:p>
    <w:p w14:paraId="63ADB9BB">
      <w:pPr>
        <w:rPr/>
      </w:pPr>
    </w:p>
    <w:p w14:paraId="16C03CAB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8AF12">
      <w:pPr>
        <w:rPr/>
      </w:pPr>
      <w:r>
        <w:t>5. The Triple Helix Model and Pedagogical Design</w:t>
      </w:r>
    </w:p>
    <w:p w14:paraId="2DBE7FD1">
      <w:pPr>
        <w:rPr/>
      </w:pPr>
      <w:r>
        <w:t>5.1 Pedagogical Design Workflow 【无代码教学设计流程】</w:t>
      </w:r>
      <w:r>
        <w:rPr/>
        <w:br w:type="textWrapping"/>
      </w:r>
      <w:r>
        <w:t>5.2 Intelligent Resource Reconstruction Layer 【AI知识图谱与内容重构】</w:t>
      </w:r>
      <w:r>
        <w:rPr/>
        <w:br w:type="textWrapping"/>
      </w:r>
      <w:r>
        <w:t>5.3 Collaborative Learning Empowerment Layer 【跨能力协作机制】</w:t>
      </w:r>
      <w:r>
        <w:rPr/>
        <w:br w:type="textWrapping"/>
      </w:r>
      <w:r>
        <w:t>5.4 Assessment and Feedback Loop 【真实性评价体系设计】</w:t>
      </w:r>
    </w:p>
    <w:p w14:paraId="4D7F116A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24FD0">
      <w:pPr>
        <w:rPr/>
      </w:pPr>
      <w:r>
        <w:t>6. Implementation Process and Challenges</w:t>
      </w:r>
    </w:p>
    <w:p w14:paraId="5C166A6E">
      <w:pPr>
        <w:rPr/>
      </w:pPr>
      <w:r>
        <w:t>6.1 Implementation Timeline 【教学实施路径】</w:t>
      </w:r>
      <w:r>
        <w:rPr/>
        <w:br w:type="textWrapping"/>
      </w:r>
      <w:r>
        <w:t>6.2 Inclusive Challenges and Ethical Reflection 【数字鸿沟、认知负荷、算法偏见】</w:t>
      </w:r>
      <w:r>
        <w:rPr/>
        <w:br w:type="textWrapping"/>
      </w:r>
      <w:r>
        <w:t>6.3 Teacher Intervention and Adaptive Strategies 【教师调节机制】</w:t>
      </w:r>
    </w:p>
    <w:p w14:paraId="22926A68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3C265">
      <w:pPr>
        <w:rPr/>
      </w:pPr>
      <w:r>
        <w:t>7. Findings and Discussion</w:t>
      </w:r>
    </w:p>
    <w:p w14:paraId="7F981009">
      <w:pPr>
        <w:rPr/>
      </w:pPr>
      <w:r>
        <w:t>7.1 Development of Moral Reasoning and Empathy 【基于质性证据】</w:t>
      </w:r>
      <w:r>
        <w:rPr/>
        <w:br w:type="textWrapping"/>
      </w:r>
      <w:r>
        <w:t>7.2 Inclusive Learning Community Formation 【弱势学生参与与归属】</w:t>
      </w:r>
      <w:r>
        <w:rPr/>
        <w:br w:type="textWrapping"/>
      </w:r>
      <w:r>
        <w:t>7.3 Technology as Pedagogical Catalyst 【技术对教学的重构作用】</w:t>
      </w:r>
      <w:r>
        <w:rPr/>
        <w:br w:type="textWrapping"/>
      </w:r>
      <w:r>
        <w:t>7.4 Mapping Findings to Whole Schooling Principles 【对照九项原则分析】</w:t>
      </w:r>
    </w:p>
    <w:p w14:paraId="38848854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0238A">
      <w:pPr>
        <w:rPr/>
      </w:pPr>
      <w:r>
        <w:t>8. Practical Implications</w:t>
      </w:r>
    </w:p>
    <w:p w14:paraId="5EAE9D1D">
      <w:pPr>
        <w:rPr/>
      </w:pPr>
      <w:r>
        <w:t>8.1 Implications for Educators 【教学应用建议】</w:t>
      </w:r>
      <w:r>
        <w:rPr/>
        <w:br w:type="textWrapping"/>
      </w:r>
      <w:r>
        <w:t>8.2 Implications for Policy and Curriculum Design 【政策层面启示】</w:t>
      </w:r>
      <w:r>
        <w:rPr/>
        <w:br w:type="textWrapping"/>
      </w:r>
      <w:r>
        <w:t>8.3 Implications for Inclusive Digital Education 【全纳教育拓展】</w:t>
      </w:r>
    </w:p>
    <w:p w14:paraId="7B74BE1E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78770">
      <w:pPr>
        <w:rPr/>
      </w:pPr>
      <w:r>
        <w:t>9. Conclusions</w:t>
      </w:r>
    </w:p>
    <w:p w14:paraId="69A6B8A0">
      <w:pPr>
        <w:rPr/>
      </w:pPr>
      <w:r>
        <w:t>9.1 Key Contributions 【理论+实践贡献】</w:t>
      </w:r>
      <w:r>
        <w:rPr/>
        <w:br w:type="textWrapping"/>
      </w:r>
      <w:r>
        <w:t>9.2 Limitations 【DBR局限】</w:t>
      </w:r>
      <w:r>
        <w:rPr/>
        <w:br w:type="textWrapping"/>
      </w:r>
      <w:r>
        <w:t>9.3 Future Research Directions 【跨文化/大样本研究】</w:t>
      </w:r>
    </w:p>
    <w:p w14:paraId="63D5B2C2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AB8AF">
      <w:pPr>
        <w:rPr/>
      </w:pPr>
      <w:r>
        <w:t>10. Back Matter</w:t>
      </w:r>
    </w:p>
    <w:p w14:paraId="744E1982">
      <w:pPr>
        <w:rPr/>
      </w:pPr>
      <w:r>
        <w:t xml:space="preserve">Author Contributions </w:t>
      </w:r>
    </w:p>
    <w:p w14:paraId="03175A06">
      <w:pPr>
        <w:rPr/>
      </w:pPr>
      <w:r>
        <w:t xml:space="preserve">Ethics Approval </w:t>
      </w:r>
    </w:p>
    <w:p w14:paraId="00F4A47D">
      <w:pPr>
        <w:rPr/>
      </w:pPr>
      <w:r>
        <w:t xml:space="preserve">Funding </w:t>
      </w:r>
    </w:p>
    <w:p w14:paraId="496C26ED">
      <w:pPr>
        <w:rPr/>
      </w:pPr>
      <w:r>
        <w:t xml:space="preserve">Data Availability </w:t>
      </w:r>
    </w:p>
    <w:p w14:paraId="27D9ACCF">
      <w:pPr>
        <w:rPr/>
      </w:pPr>
      <w:r>
        <w:t xml:space="preserve">Conflict of Interest </w:t>
      </w:r>
    </w:p>
    <w:p w14:paraId="1411FBDE">
      <w:pPr>
        <w:rPr/>
      </w:pPr>
      <w:r>
        <w:t>References</w:t>
      </w:r>
    </w:p>
    <w:p w14:paraId="65DED7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C01CC"/>
    <w:rsid w:val="1E394EDE"/>
    <w:rsid w:val="231C01CC"/>
    <w:rsid w:val="25350D35"/>
    <w:rsid w:val="39A25118"/>
    <w:rsid w:val="3DB1399B"/>
    <w:rsid w:val="500A1437"/>
    <w:rsid w:val="538B7128"/>
    <w:rsid w:val="61923809"/>
    <w:rsid w:val="7173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1509</Words>
  <Characters>2509</Characters>
  <Lines>0</Lines>
  <Paragraphs>0</Paragraphs>
  <TotalTime>1</TotalTime>
  <ScaleCrop>false</ScaleCrop>
  <LinksUpToDate>false</LinksUpToDate>
  <CharactersWithSpaces>2724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2026-04-22T23:00:00Z</dcterms:created>
  <dc:creator>60917</dc:creator>
  <cp:lastModifiedBy>60917</cp:lastModifiedBy>
  <dcterms:modified xsi:type="dcterms:W3CDTF">2026-04-28T05:47:30Z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81615B1FAE734112B911CCA3EEF8D7DB_11</vt:lpwstr>
  </property>
  <property fmtid="{D5CDD505-2E9C-101B-9397-08002B2CF9AE}" pid="4" name="KSOTemplateDocerSaveRecord">
    <vt:lpwstr>eyJoZGlkIjoiNmY1ZWJmZDdjZThjYmZlMjQyZGRkYTE5NDZmZDBjMDEifQ==</vt:lpwstr>
  </property>
</Properties>
</file>