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default" w:ascii="方正小标宋简体" w:hAnsi="方正小标宋简体" w:eastAsia="方正小标宋简体" w:cs="方正小标宋简体"/>
          <w:b/>
          <w:bCs w:val="0"/>
          <w:color w:val="0D0D0D" w:themeColor="text1" w:themeTint="F2"/>
          <w:sz w:val="44"/>
          <w:szCs w:val="4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bCs w:val="0"/>
          <w:color w:val="0D0D0D" w:themeColor="text1" w:themeTint="F2"/>
          <w:sz w:val="44"/>
          <w:szCs w:val="4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Rancher容器管理平台使用说明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2650" w:firstLineChars="600"/>
        <w:jc w:val="both"/>
        <w:textAlignment w:val="auto"/>
        <w:rPr>
          <w:rFonts w:hint="eastAsia" w:ascii="方正小标宋简体" w:hAnsi="方正小标宋简体" w:eastAsia="方正小标宋简体" w:cs="方正小标宋简体"/>
          <w:b/>
          <w:bCs w:val="0"/>
          <w:color w:val="0D0D0D" w:themeColor="text1" w:themeTint="F2"/>
          <w:sz w:val="44"/>
          <w:szCs w:val="4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dt>
      <w:sdtPr>
        <w:rPr>
          <w:rFonts w:hint="eastAsia" w:ascii="仿宋" w:hAnsi="仿宋" w:eastAsia="仿宋" w:cs="仿宋"/>
          <w:bCs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d w:val="14745381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color w:val="0D0D0D" w:themeColor="text1" w:themeTint="F2"/>
          <w:kern w:val="2"/>
          <w:sz w:val="21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sdtEndPr>
      <w:sdtContent>
        <w:p>
          <w:pPr>
            <w:numPr>
              <w:ilvl w:val="0"/>
              <w:numId w:val="0"/>
            </w:numPr>
            <w:bidi w:val="0"/>
            <w:jc w:val="center"/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bookmarkStart w:id="0" w:name="_Toc25501"/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目录</w:t>
          </w:r>
        </w:p>
        <w:p>
          <w:pPr>
            <w:pStyle w:val="20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TOC \o "1-3" \h \u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_Toc11466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1.简介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_Toc11466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1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_Toc25546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2.适用范围与对象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_Toc25546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1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_Toc9666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3.使用说明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_Toc9666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1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_Toc4832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4.服务部署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_Toc4832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1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_Toc15017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5.服务管理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_Toc15017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1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44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_Toc7507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default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5.1 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环境选择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_Toc7507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1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44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_Toc12529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default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5.2 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重新部署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_Toc12529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2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44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_Toc9778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default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5.3 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升降级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_Toc9778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2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44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_Toc15837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default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5.4 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回滚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_Toc15837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3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44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_Toc5038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default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5.5 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扩缩容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_Toc5038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3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44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_Toc28169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default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5.6 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日志查看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_Toc28169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4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44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_Toc25506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default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 xml:space="preserve">5.7 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命令行操作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_Toc25506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4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_Toc26684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default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6.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服务访问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_Toc26684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5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4"/>
            </w:tabs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HYPERLINK \l _Toc7091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default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7.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其他说明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ab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begin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instrText xml:space="preserve"> PAGEREF _Toc7091 </w:instrTex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separate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t>6</w:t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60" w:lineRule="exact"/>
            <w:jc w:val="both"/>
            <w:textAlignment w:val="auto"/>
            <w:outlineLvl w:val="9"/>
            <w:rPr>
              <w:rFonts w:hint="eastAsia" w:ascii="黑体" w:hAnsi="黑体" w:eastAsia="黑体" w:cs="黑体"/>
              <w:b/>
              <w:color w:val="0D0D0D" w:themeColor="text1" w:themeTint="F2"/>
              <w:sz w:val="32"/>
              <w:szCs w:val="32"/>
              <w:lang w:val="en-US" w:eastAsia="zh-CN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sectPr>
              <w:headerReference r:id="rId4" w:type="first"/>
              <w:footerReference r:id="rId6" w:type="first"/>
              <w:headerReference r:id="rId3" w:type="default"/>
              <w:footerReference r:id="rId5" w:type="default"/>
              <w:pgSz w:w="11906" w:h="16838"/>
              <w:pgMar w:top="2098" w:right="1304" w:bottom="1928" w:left="1588" w:header="850" w:footer="964" w:gutter="0"/>
              <w:pgNumType w:fmt="decimal" w:start="0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仿宋" w:hAnsi="仿宋" w:eastAsia="仿宋" w:cs="仿宋"/>
              <w:bCs/>
              <w:color w:val="0D0D0D" w:themeColor="text1" w:themeTint="F2"/>
              <w:kern w:val="2"/>
              <w:sz w:val="32"/>
              <w:szCs w:val="32"/>
              <w:lang w:val="en-US" w:eastAsia="zh-CN" w:bidi="ar-SA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default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" w:name="_Toc19377"/>
      <w:bookmarkStart w:id="2" w:name="_Toc20644"/>
      <w:bookmarkStart w:id="3" w:name="_Toc11466"/>
      <w:r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bookmarkEnd w:id="0"/>
      <w:bookmarkEnd w:id="1"/>
      <w:bookmarkEnd w:id="2"/>
      <w:r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简介</w:t>
      </w:r>
      <w:bookmarkEnd w:id="3"/>
    </w:p>
    <w:p>
      <w:pPr>
        <w:numPr>
          <w:ilvl w:val="0"/>
          <w:numId w:val="0"/>
        </w:numPr>
        <w:bidi w:val="0"/>
        <w:rPr>
          <w:rFonts w:hint="eastAsia" w:ascii="仿宋" w:hAnsi="仿宋" w:eastAsia="仿宋" w:cs="仿宋"/>
          <w:bCs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Cs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Rancher是一套</w:t>
      </w:r>
      <w:r>
        <w:rPr>
          <w:rFonts w:hint="eastAsia" w:ascii="仿宋" w:hAnsi="仿宋" w:eastAsia="仿宋" w:cs="仿宋"/>
          <w:bCs/>
          <w:color w:val="0D0D0D" w:themeColor="text1" w:themeTint="F2"/>
          <w:kern w:val="2"/>
          <w:sz w:val="32"/>
          <w:szCs w:val="32"/>
          <w:lang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企业级容器管理平台</w:t>
      </w:r>
      <w:r>
        <w:rPr>
          <w:rFonts w:hint="eastAsia" w:ascii="仿宋" w:hAnsi="仿宋" w:eastAsia="仿宋" w:cs="仿宋"/>
          <w:bCs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，通过Rancher可以轻松快捷的部署和管理容器，满足IT需求并为 DevOps 团队提供支持。</w:t>
      </w:r>
    </w:p>
    <w:p>
      <w:pPr>
        <w:pStyle w:val="8"/>
        <w:widowControl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4" w:name="_Toc31711"/>
      <w:bookmarkStart w:id="5" w:name="_Toc23858"/>
      <w:bookmarkStart w:id="6" w:name="_Toc1701"/>
      <w:bookmarkStart w:id="7" w:name="_Toc25546"/>
      <w:r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2.适用范围与对象</w:t>
      </w:r>
      <w:bookmarkEnd w:id="4"/>
      <w:bookmarkEnd w:id="5"/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适用于产研中心所有软件开发项目。适用对象包括产开发工程师、测试工程师、运维工程师。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default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8" w:name="_Toc9666"/>
      <w:r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3.使用说明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全局DNS：10.10.10.102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登录地址：https://rancher.xyb2b.com.cn/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账号/密码：默认个人姓名拼音/123456（例:liangzehua/123456）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以联盟项目fix环境为例，通过视图展示</w:t>
      </w:r>
      <w:r>
        <w:rPr>
          <w:rFonts w:hint="eastAsia" w:ascii="仿宋" w:hAnsi="仿宋" w:eastAsia="仿宋" w:cs="仿宋"/>
          <w:bCs/>
          <w:color w:val="0D0D0D" w:themeColor="text1" w:themeTint="F2"/>
          <w:kern w:val="2"/>
          <w:sz w:val="32"/>
          <w:szCs w:val="32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</w:t>
      </w: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ancher管理项目的基本操作。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default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9" w:name="_Toc6813"/>
      <w:bookmarkStart w:id="10" w:name="_Toc32500"/>
      <w:bookmarkStart w:id="11" w:name="_Toc1086"/>
      <w:bookmarkStart w:id="12" w:name="_Toc4832"/>
      <w:r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bookmarkEnd w:id="9"/>
      <w:bookmarkEnd w:id="10"/>
      <w:bookmarkEnd w:id="11"/>
      <w:r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服务部署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服务部署仍以jenkins为持续集成工具，地址为jks.xyb2b.com.cn或jenkins.xyb2b.com.cn。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3" w:name="_Toc15017"/>
      <w:r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5.服务管理</w:t>
      </w:r>
      <w:bookmarkEnd w:id="1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1"/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4" w:name="_Toc7507"/>
      <w:r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环境选择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选择全局-集群（league）-环境（league-fix）-工作负载</w:t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372745</wp:posOffset>
            </wp:positionV>
            <wp:extent cx="5706110" cy="2879725"/>
            <wp:effectExtent l="0" t="0" r="8890" b="15875"/>
            <wp:wrapTopAndBottom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1"/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5" w:name="_Toc12529"/>
      <w:r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重新部署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选择模块-重新部署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103505</wp:posOffset>
            </wp:positionV>
            <wp:extent cx="5706110" cy="2879725"/>
            <wp:effectExtent l="0" t="0" r="8890" b="15875"/>
            <wp:wrapTopAndBottom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1"/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6" w:name="_Toc9778"/>
      <w:r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升降级</w:t>
      </w:r>
      <w:bookmarkEnd w:id="1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7" w:name="_Toc19787"/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选择模块-升级-升级版本号</w:t>
      </w:r>
      <w:bookmarkEnd w:id="1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86995</wp:posOffset>
            </wp:positionV>
            <wp:extent cx="5706110" cy="2879725"/>
            <wp:effectExtent l="0" t="0" r="8890" b="15875"/>
            <wp:wrapTopAndBottom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8" w:name="_Toc15837"/>
      <w:r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回滚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19" w:name="_Toc2884"/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选择模块-回滚-回滚版本号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74930</wp:posOffset>
            </wp:positionV>
            <wp:extent cx="5706110" cy="2879725"/>
            <wp:effectExtent l="0" t="0" r="8890" b="15875"/>
            <wp:wrapTopAndBottom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0" w:name="_Toc5038"/>
      <w:r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扩缩容</w:t>
      </w:r>
      <w:bookmarkEnd w:id="2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1" w:name="_Toc32448"/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选择模块-进入模块页面-加减副本数</w:t>
      </w:r>
      <w:bookmarkEnd w:id="2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96520</wp:posOffset>
            </wp:positionV>
            <wp:extent cx="5706110" cy="2879725"/>
            <wp:effectExtent l="0" t="0" r="8890" b="15875"/>
            <wp:wrapTopAndBottom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2" w:name="_Toc28169"/>
      <w:r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日志查看</w:t>
      </w:r>
      <w:bookmarkEnd w:id="2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3" w:name="_Toc5732"/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选择模块-进入模块页面-查看日志</w:t>
      </w:r>
      <w:bookmarkEnd w:id="2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55880</wp:posOffset>
            </wp:positionV>
            <wp:extent cx="5706110" cy="2879725"/>
            <wp:effectExtent l="0" t="0" r="8890" b="15875"/>
            <wp:wrapTopAndBottom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4" w:name="_Toc25506"/>
      <w:r>
        <w:rPr>
          <w:rFonts w:hint="eastAsia" w:ascii="黑体" w:hAnsi="黑体" w:eastAsia="黑体" w:cs="黑体"/>
          <w:b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命令行操作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5" w:name="_Toc28202"/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选择模块-进入模块页面-执行命令行（进入容器后，默认路径为当前工作路径，通过pwd查看）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140970</wp:posOffset>
            </wp:positionV>
            <wp:extent cx="5706110" cy="2879725"/>
            <wp:effectExtent l="0" t="0" r="8890" b="15875"/>
            <wp:wrapTopAndBottom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default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6" w:name="_Toc26684"/>
      <w:r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6.服务访问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选择全局-集群（league）-环境（league-fix）-负载均衡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93980</wp:posOffset>
            </wp:positionV>
            <wp:extent cx="5706110" cy="2879725"/>
            <wp:effectExtent l="0" t="0" r="8890" b="15875"/>
            <wp:wrapTopAndBottom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default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7" w:name="_Toc7091"/>
      <w:r>
        <w:rPr>
          <w:rFonts w:hint="eastAsia" w:ascii="黑体" w:hAnsi="黑体" w:eastAsia="黑体" w:cs="黑体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7.其他说明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由于服务的重新，服务IP会发生变化，所以通过办公网络访问连接集群服务时，请使用域名来访问连接。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u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域名拆解说明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例如</w:t>
      </w:r>
      <w:bookmarkStart w:id="28" w:name="_GoBack"/>
      <w:bookmarkEnd w:id="28"/>
      <w:r>
        <w:rPr>
          <w:rFonts w:hint="eastAsia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league</w:t>
      </w:r>
      <w:r>
        <w:rPr>
          <w:rFonts w:hint="default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-</w:t>
      </w:r>
      <w:r>
        <w:rPr>
          <w:rFonts w:hint="eastAsia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api</w:t>
      </w:r>
      <w:r>
        <w:rPr>
          <w:rFonts w:hint="default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.</w:t>
      </w:r>
      <w:r>
        <w:rPr>
          <w:rFonts w:hint="eastAsia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league</w:t>
      </w:r>
      <w:r>
        <w:rPr>
          <w:rFonts w:hint="default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-</w:t>
      </w:r>
      <w:r>
        <w:rPr>
          <w:rFonts w:hint="eastAsia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fix</w:t>
      </w:r>
      <w:r>
        <w:rPr>
          <w:rFonts w:hint="default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-</w:t>
      </w:r>
      <w:r>
        <w:rPr>
          <w:rFonts w:hint="eastAsia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service</w:t>
      </w:r>
      <w:r>
        <w:rPr>
          <w:rFonts w:hint="default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.svc.cluster.</w:t>
      </w:r>
      <w:r>
        <w:rPr>
          <w:rFonts w:hint="eastAsia" w:ascii="仿宋" w:hAnsi="仿宋" w:eastAsia="仿宋" w:cs="仿宋"/>
          <w:b w:val="0"/>
          <w:bCs/>
          <w:color w:val="0000FF"/>
          <w:sz w:val="32"/>
          <w:szCs w:val="32"/>
          <w:lang w:val="en-US" w:eastAsia="zh-CN"/>
        </w:rPr>
        <w:t>league:8082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league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api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：模块名称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league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fix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service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：模块所属命名空间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svc：service缩写(固定)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cluster.</w:t>
      </w: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league：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集群域名（固定</w:t>
      </w: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如cluster.</w:t>
      </w: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league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代表</w:t>
      </w: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league</w:t>
      </w:r>
      <w:r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集群，cluster.xybbc代表xybbc集群）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仿宋"/>
          <w:b w:val="0"/>
          <w:bCs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8082：服务端口号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color w:val="0D0D0D" w:themeColor="text1" w:themeTint="F2"/>
          <w:sz w:val="32"/>
          <w:szCs w:val="32"/>
          <w:vertAlign w:val="subscript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footerReference r:id="rId8" w:type="first"/>
      <w:footerReference r:id="rId7" w:type="default"/>
      <w:pgSz w:w="11906" w:h="16838"/>
      <w:pgMar w:top="2098" w:right="1304" w:bottom="1928" w:left="1588" w:header="850" w:footer="964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9014"/>
        <w:tab w:val="clear" w:pos="4153"/>
      </w:tabs>
    </w:pP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093F8E" w:sz="4" w:space="1"/>
      </w:pBdr>
      <w:tabs>
        <w:tab w:val="left" w:pos="3759"/>
        <w:tab w:val="right" w:pos="12914"/>
      </w:tabs>
      <w:bidi w:val="0"/>
      <w:jc w:val="right"/>
      <w:rPr>
        <w:rFonts w:hint="eastAsia"/>
        <w:lang w:eastAsia="zh-CN"/>
      </w:rPr>
    </w:pPr>
    <w:r>
      <w:rPr>
        <w:rFonts w:hint="eastAsia"/>
        <w:lang w:eastAsia="zh-CN"/>
      </w:rPr>
      <w:drawing>
        <wp:inline distT="0" distB="0" distL="114300" distR="114300">
          <wp:extent cx="1461135" cy="159385"/>
          <wp:effectExtent l="0" t="0" r="5715" b="12065"/>
          <wp:docPr id="4" name="图片 4" descr="网址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网址-08"/>
                  <pic:cNvPicPr>
                    <a:picLocks noChangeAspect="1"/>
                  </pic:cNvPicPr>
                </pic:nvPicPr>
                <pic:blipFill>
                  <a:blip r:embed="rId1"/>
                  <a:srcRect l="719"/>
                  <a:stretch>
                    <a:fillRect/>
                  </a:stretch>
                </pic:blipFill>
                <pic:spPr>
                  <a:xfrm>
                    <a:off x="0" y="0"/>
                    <a:ext cx="1461135" cy="159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</w:t>
    </w:r>
    <w:r>
      <w:rPr>
        <w:rFonts w:hint="eastAsia"/>
        <w:lang w:eastAsia="zh-CN"/>
      </w:rPr>
      <w:drawing>
        <wp:inline distT="0" distB="0" distL="114300" distR="114300">
          <wp:extent cx="1064260" cy="354330"/>
          <wp:effectExtent l="0" t="0" r="2540" b="7620"/>
          <wp:docPr id="5" name="图片 5" descr="行云集团logo (定稿）0320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行云集团logo (定稿）0320-02"/>
                  <pic:cNvPicPr>
                    <a:picLocks noChangeAspect="1"/>
                  </pic:cNvPicPr>
                </pic:nvPicPr>
                <pic:blipFill>
                  <a:blip r:embed="rId2"/>
                  <a:srcRect l="7411" t="18421" r="9783" b="17735"/>
                  <a:stretch>
                    <a:fillRect/>
                  </a:stretch>
                </pic:blipFill>
                <pic:spPr>
                  <a:xfrm>
                    <a:off x="0" y="0"/>
                    <a:ext cx="106426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>　　　　　　　　　　　　　　　　　　　　　　　　　　　　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C8DF2"/>
    <w:multiLevelType w:val="multilevel"/>
    <w:tmpl w:val="6C7C8DF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15"/>
    <w:rsid w:val="000F74B8"/>
    <w:rsid w:val="00516BA0"/>
    <w:rsid w:val="00581059"/>
    <w:rsid w:val="00677B48"/>
    <w:rsid w:val="0074191C"/>
    <w:rsid w:val="0092322F"/>
    <w:rsid w:val="00AF1639"/>
    <w:rsid w:val="00B21743"/>
    <w:rsid w:val="00BA5115"/>
    <w:rsid w:val="00C65460"/>
    <w:rsid w:val="00D00F7D"/>
    <w:rsid w:val="00E22FDB"/>
    <w:rsid w:val="00EC26FA"/>
    <w:rsid w:val="01262D00"/>
    <w:rsid w:val="01633BC3"/>
    <w:rsid w:val="016C0DDA"/>
    <w:rsid w:val="021151F1"/>
    <w:rsid w:val="025E47C1"/>
    <w:rsid w:val="02724B97"/>
    <w:rsid w:val="02807DC5"/>
    <w:rsid w:val="02995B99"/>
    <w:rsid w:val="03062C78"/>
    <w:rsid w:val="03346A37"/>
    <w:rsid w:val="033A7EB7"/>
    <w:rsid w:val="041501E5"/>
    <w:rsid w:val="043237B7"/>
    <w:rsid w:val="047A1778"/>
    <w:rsid w:val="04874C58"/>
    <w:rsid w:val="04874CB3"/>
    <w:rsid w:val="04D70415"/>
    <w:rsid w:val="05423C23"/>
    <w:rsid w:val="054F67CF"/>
    <w:rsid w:val="05541126"/>
    <w:rsid w:val="05950A85"/>
    <w:rsid w:val="064E79B7"/>
    <w:rsid w:val="065F3710"/>
    <w:rsid w:val="07655452"/>
    <w:rsid w:val="079661CF"/>
    <w:rsid w:val="0811623E"/>
    <w:rsid w:val="081805C4"/>
    <w:rsid w:val="08510A7B"/>
    <w:rsid w:val="08DC3DE7"/>
    <w:rsid w:val="08F525BE"/>
    <w:rsid w:val="09067220"/>
    <w:rsid w:val="095973A4"/>
    <w:rsid w:val="096F781F"/>
    <w:rsid w:val="09FE128A"/>
    <w:rsid w:val="0A743E1D"/>
    <w:rsid w:val="0A863DFF"/>
    <w:rsid w:val="0A8A1017"/>
    <w:rsid w:val="0ABA4577"/>
    <w:rsid w:val="0AF770D5"/>
    <w:rsid w:val="0B2D706D"/>
    <w:rsid w:val="0B334A8E"/>
    <w:rsid w:val="0B3D5386"/>
    <w:rsid w:val="0B791E33"/>
    <w:rsid w:val="0B7C1C4B"/>
    <w:rsid w:val="0B9C0373"/>
    <w:rsid w:val="0BAF1A27"/>
    <w:rsid w:val="0C526E81"/>
    <w:rsid w:val="0C576CBB"/>
    <w:rsid w:val="0C7F2070"/>
    <w:rsid w:val="0C985D0E"/>
    <w:rsid w:val="0CDA0C7C"/>
    <w:rsid w:val="0D0C0630"/>
    <w:rsid w:val="0D395C98"/>
    <w:rsid w:val="0D587FE2"/>
    <w:rsid w:val="0D7211EB"/>
    <w:rsid w:val="0E082941"/>
    <w:rsid w:val="0E0B0441"/>
    <w:rsid w:val="0E2367DC"/>
    <w:rsid w:val="0F101855"/>
    <w:rsid w:val="0F427499"/>
    <w:rsid w:val="0F4871A9"/>
    <w:rsid w:val="0F4C4F09"/>
    <w:rsid w:val="0F613AD5"/>
    <w:rsid w:val="0FC33DF3"/>
    <w:rsid w:val="100B5627"/>
    <w:rsid w:val="10347E2B"/>
    <w:rsid w:val="105051B5"/>
    <w:rsid w:val="105D5995"/>
    <w:rsid w:val="10745F8D"/>
    <w:rsid w:val="107972ED"/>
    <w:rsid w:val="10D05B4F"/>
    <w:rsid w:val="112065AE"/>
    <w:rsid w:val="11303437"/>
    <w:rsid w:val="114D3748"/>
    <w:rsid w:val="11671BAA"/>
    <w:rsid w:val="117C013B"/>
    <w:rsid w:val="11B126F7"/>
    <w:rsid w:val="11BC7F64"/>
    <w:rsid w:val="11BD46EC"/>
    <w:rsid w:val="11C4297A"/>
    <w:rsid w:val="1247620E"/>
    <w:rsid w:val="127D3828"/>
    <w:rsid w:val="12BC7C42"/>
    <w:rsid w:val="12DA3B4D"/>
    <w:rsid w:val="12DD4748"/>
    <w:rsid w:val="12E01A43"/>
    <w:rsid w:val="12F001D9"/>
    <w:rsid w:val="12F3060A"/>
    <w:rsid w:val="130440BB"/>
    <w:rsid w:val="13390E31"/>
    <w:rsid w:val="13715558"/>
    <w:rsid w:val="13862AFB"/>
    <w:rsid w:val="138D7B3C"/>
    <w:rsid w:val="13AC566E"/>
    <w:rsid w:val="13C82E35"/>
    <w:rsid w:val="14094E21"/>
    <w:rsid w:val="141A27BA"/>
    <w:rsid w:val="144F0747"/>
    <w:rsid w:val="147123BD"/>
    <w:rsid w:val="14845C81"/>
    <w:rsid w:val="14B41669"/>
    <w:rsid w:val="14D97C72"/>
    <w:rsid w:val="156C667F"/>
    <w:rsid w:val="15717C8F"/>
    <w:rsid w:val="15D30897"/>
    <w:rsid w:val="15DD2BD1"/>
    <w:rsid w:val="15F23889"/>
    <w:rsid w:val="16202E2C"/>
    <w:rsid w:val="163070A1"/>
    <w:rsid w:val="16DA6384"/>
    <w:rsid w:val="17681F7A"/>
    <w:rsid w:val="18542D7E"/>
    <w:rsid w:val="187327B8"/>
    <w:rsid w:val="18FD7A84"/>
    <w:rsid w:val="19134B30"/>
    <w:rsid w:val="191564AD"/>
    <w:rsid w:val="1939204D"/>
    <w:rsid w:val="195828D5"/>
    <w:rsid w:val="1964222D"/>
    <w:rsid w:val="196E252C"/>
    <w:rsid w:val="198A6995"/>
    <w:rsid w:val="198E5068"/>
    <w:rsid w:val="19914831"/>
    <w:rsid w:val="1A121E0D"/>
    <w:rsid w:val="1A507B0D"/>
    <w:rsid w:val="1AB95AD3"/>
    <w:rsid w:val="1B0C2003"/>
    <w:rsid w:val="1B2A7CB8"/>
    <w:rsid w:val="1B9806EB"/>
    <w:rsid w:val="1B9D0900"/>
    <w:rsid w:val="1BA1393F"/>
    <w:rsid w:val="1BE514DF"/>
    <w:rsid w:val="1C8A15C9"/>
    <w:rsid w:val="1C904ECD"/>
    <w:rsid w:val="1CBE6A1E"/>
    <w:rsid w:val="1CF72640"/>
    <w:rsid w:val="1D4162BD"/>
    <w:rsid w:val="1E2129E0"/>
    <w:rsid w:val="1E4E30CB"/>
    <w:rsid w:val="1E71245A"/>
    <w:rsid w:val="1E78139F"/>
    <w:rsid w:val="1E847493"/>
    <w:rsid w:val="1EE61688"/>
    <w:rsid w:val="1F0476AB"/>
    <w:rsid w:val="1F771535"/>
    <w:rsid w:val="1F862A3B"/>
    <w:rsid w:val="1FA96F81"/>
    <w:rsid w:val="1FBD27FA"/>
    <w:rsid w:val="1FE71EEE"/>
    <w:rsid w:val="2007278C"/>
    <w:rsid w:val="20377C76"/>
    <w:rsid w:val="204D0D51"/>
    <w:rsid w:val="205034B7"/>
    <w:rsid w:val="2056457B"/>
    <w:rsid w:val="205D0CED"/>
    <w:rsid w:val="20D67332"/>
    <w:rsid w:val="20EE56AD"/>
    <w:rsid w:val="21064893"/>
    <w:rsid w:val="210C3C78"/>
    <w:rsid w:val="2132214B"/>
    <w:rsid w:val="2157077B"/>
    <w:rsid w:val="219B0276"/>
    <w:rsid w:val="21ED26BB"/>
    <w:rsid w:val="22144DA1"/>
    <w:rsid w:val="22492184"/>
    <w:rsid w:val="226111F4"/>
    <w:rsid w:val="226F797A"/>
    <w:rsid w:val="2361218B"/>
    <w:rsid w:val="236930B9"/>
    <w:rsid w:val="237C49D9"/>
    <w:rsid w:val="241C128D"/>
    <w:rsid w:val="242F083E"/>
    <w:rsid w:val="246239AA"/>
    <w:rsid w:val="247004C3"/>
    <w:rsid w:val="24AD2088"/>
    <w:rsid w:val="24E07090"/>
    <w:rsid w:val="25542676"/>
    <w:rsid w:val="25DF40AF"/>
    <w:rsid w:val="25FA22DE"/>
    <w:rsid w:val="261274C3"/>
    <w:rsid w:val="262D234D"/>
    <w:rsid w:val="265B35D4"/>
    <w:rsid w:val="266462A1"/>
    <w:rsid w:val="269C6E93"/>
    <w:rsid w:val="26AB698A"/>
    <w:rsid w:val="27153FF4"/>
    <w:rsid w:val="273628DA"/>
    <w:rsid w:val="27783BD4"/>
    <w:rsid w:val="27AA539A"/>
    <w:rsid w:val="27DA2F66"/>
    <w:rsid w:val="27DF19EA"/>
    <w:rsid w:val="27EC673C"/>
    <w:rsid w:val="28153836"/>
    <w:rsid w:val="284B5F44"/>
    <w:rsid w:val="28510B90"/>
    <w:rsid w:val="289C6154"/>
    <w:rsid w:val="28C92EEA"/>
    <w:rsid w:val="293665E9"/>
    <w:rsid w:val="293A0CED"/>
    <w:rsid w:val="298E3F93"/>
    <w:rsid w:val="29BE5240"/>
    <w:rsid w:val="29EB57A7"/>
    <w:rsid w:val="2A1F5CBF"/>
    <w:rsid w:val="2A755267"/>
    <w:rsid w:val="2A8F63EB"/>
    <w:rsid w:val="2AA83A3E"/>
    <w:rsid w:val="2AC91815"/>
    <w:rsid w:val="2ADE53B8"/>
    <w:rsid w:val="2B027391"/>
    <w:rsid w:val="2B3A7CF7"/>
    <w:rsid w:val="2B860D3B"/>
    <w:rsid w:val="2BAA708E"/>
    <w:rsid w:val="2BCF0389"/>
    <w:rsid w:val="2BFC7003"/>
    <w:rsid w:val="2C465901"/>
    <w:rsid w:val="2C80608E"/>
    <w:rsid w:val="2D345E5A"/>
    <w:rsid w:val="2D42424C"/>
    <w:rsid w:val="2D4C31ED"/>
    <w:rsid w:val="2D6A6B3C"/>
    <w:rsid w:val="2D9D3E95"/>
    <w:rsid w:val="2DC34756"/>
    <w:rsid w:val="2DC34CCA"/>
    <w:rsid w:val="2DCE2D76"/>
    <w:rsid w:val="2DEA568C"/>
    <w:rsid w:val="2DEE22B3"/>
    <w:rsid w:val="2E013DCE"/>
    <w:rsid w:val="2E333EC3"/>
    <w:rsid w:val="2E7E2CEB"/>
    <w:rsid w:val="2EB17386"/>
    <w:rsid w:val="2EEC02D8"/>
    <w:rsid w:val="2F2901AD"/>
    <w:rsid w:val="2F2B3F07"/>
    <w:rsid w:val="2F3F6AEC"/>
    <w:rsid w:val="2F462D64"/>
    <w:rsid w:val="2FB0190E"/>
    <w:rsid w:val="2FEB5E3C"/>
    <w:rsid w:val="2FF22BF7"/>
    <w:rsid w:val="300F3EE4"/>
    <w:rsid w:val="304A39C0"/>
    <w:rsid w:val="30775F61"/>
    <w:rsid w:val="30AA089F"/>
    <w:rsid w:val="31155A8A"/>
    <w:rsid w:val="314F496A"/>
    <w:rsid w:val="31996217"/>
    <w:rsid w:val="31AD7041"/>
    <w:rsid w:val="31E725E5"/>
    <w:rsid w:val="31E91E69"/>
    <w:rsid w:val="322E4093"/>
    <w:rsid w:val="324F5D42"/>
    <w:rsid w:val="32513820"/>
    <w:rsid w:val="32A10FDC"/>
    <w:rsid w:val="32B1637D"/>
    <w:rsid w:val="32C73A03"/>
    <w:rsid w:val="3377575D"/>
    <w:rsid w:val="33BD5C32"/>
    <w:rsid w:val="33D33677"/>
    <w:rsid w:val="33F47806"/>
    <w:rsid w:val="340005CD"/>
    <w:rsid w:val="340428EB"/>
    <w:rsid w:val="343A1F53"/>
    <w:rsid w:val="34D57DD2"/>
    <w:rsid w:val="35557ED0"/>
    <w:rsid w:val="35904DF8"/>
    <w:rsid w:val="35A5083C"/>
    <w:rsid w:val="3612338E"/>
    <w:rsid w:val="365F75F1"/>
    <w:rsid w:val="36655A51"/>
    <w:rsid w:val="36E10DFC"/>
    <w:rsid w:val="36F916C6"/>
    <w:rsid w:val="371B06E9"/>
    <w:rsid w:val="37212ED0"/>
    <w:rsid w:val="37CB60AC"/>
    <w:rsid w:val="37CD6E2B"/>
    <w:rsid w:val="385C77AE"/>
    <w:rsid w:val="38B12917"/>
    <w:rsid w:val="392965FD"/>
    <w:rsid w:val="3942304C"/>
    <w:rsid w:val="397031D7"/>
    <w:rsid w:val="39A72E0C"/>
    <w:rsid w:val="39BA289E"/>
    <w:rsid w:val="3A0F6330"/>
    <w:rsid w:val="3A284EA4"/>
    <w:rsid w:val="3A826297"/>
    <w:rsid w:val="3AB528B9"/>
    <w:rsid w:val="3ACA6E82"/>
    <w:rsid w:val="3B37437F"/>
    <w:rsid w:val="3B4C5756"/>
    <w:rsid w:val="3B5823F3"/>
    <w:rsid w:val="3B9650BE"/>
    <w:rsid w:val="3BC91CD6"/>
    <w:rsid w:val="3BF423B0"/>
    <w:rsid w:val="3C160136"/>
    <w:rsid w:val="3C310663"/>
    <w:rsid w:val="3C561F36"/>
    <w:rsid w:val="3C8C4BA9"/>
    <w:rsid w:val="3C97397D"/>
    <w:rsid w:val="3CA54227"/>
    <w:rsid w:val="3CAF47EC"/>
    <w:rsid w:val="3D292565"/>
    <w:rsid w:val="3D3A3944"/>
    <w:rsid w:val="3D454268"/>
    <w:rsid w:val="3D5978B4"/>
    <w:rsid w:val="3DDA04DF"/>
    <w:rsid w:val="3E1E4404"/>
    <w:rsid w:val="3E412A6E"/>
    <w:rsid w:val="3E9D1EA7"/>
    <w:rsid w:val="3EA83147"/>
    <w:rsid w:val="3ED209A0"/>
    <w:rsid w:val="3F1D36FF"/>
    <w:rsid w:val="3F534BF5"/>
    <w:rsid w:val="3F654425"/>
    <w:rsid w:val="3F830448"/>
    <w:rsid w:val="3F830AB0"/>
    <w:rsid w:val="3F8842FC"/>
    <w:rsid w:val="3FA80BD8"/>
    <w:rsid w:val="3FC40E96"/>
    <w:rsid w:val="3FD509D9"/>
    <w:rsid w:val="40171B47"/>
    <w:rsid w:val="40257E56"/>
    <w:rsid w:val="40454281"/>
    <w:rsid w:val="404D57D8"/>
    <w:rsid w:val="40643ADE"/>
    <w:rsid w:val="40A76847"/>
    <w:rsid w:val="410436AC"/>
    <w:rsid w:val="410C589B"/>
    <w:rsid w:val="4133046B"/>
    <w:rsid w:val="413F6DCA"/>
    <w:rsid w:val="414C3D8B"/>
    <w:rsid w:val="41936836"/>
    <w:rsid w:val="421623F6"/>
    <w:rsid w:val="42C202B6"/>
    <w:rsid w:val="43053E18"/>
    <w:rsid w:val="431569BC"/>
    <w:rsid w:val="433B43F2"/>
    <w:rsid w:val="435974F9"/>
    <w:rsid w:val="435D6F19"/>
    <w:rsid w:val="43FA289D"/>
    <w:rsid w:val="43FE7458"/>
    <w:rsid w:val="44000C5D"/>
    <w:rsid w:val="44113467"/>
    <w:rsid w:val="4454489A"/>
    <w:rsid w:val="448C228C"/>
    <w:rsid w:val="44C6269D"/>
    <w:rsid w:val="44C82407"/>
    <w:rsid w:val="44D24EBF"/>
    <w:rsid w:val="44E112E2"/>
    <w:rsid w:val="44F31969"/>
    <w:rsid w:val="455C6E34"/>
    <w:rsid w:val="456A1128"/>
    <w:rsid w:val="45923539"/>
    <w:rsid w:val="45A35ED3"/>
    <w:rsid w:val="45B7419A"/>
    <w:rsid w:val="4600150F"/>
    <w:rsid w:val="463F2BCA"/>
    <w:rsid w:val="46CC7E8F"/>
    <w:rsid w:val="46E24944"/>
    <w:rsid w:val="46E61967"/>
    <w:rsid w:val="470D02B7"/>
    <w:rsid w:val="47547C27"/>
    <w:rsid w:val="47A068E1"/>
    <w:rsid w:val="47D474FA"/>
    <w:rsid w:val="47E90CFA"/>
    <w:rsid w:val="47F106B3"/>
    <w:rsid w:val="47F704CA"/>
    <w:rsid w:val="480A1F05"/>
    <w:rsid w:val="48130CA7"/>
    <w:rsid w:val="48316FD0"/>
    <w:rsid w:val="48352574"/>
    <w:rsid w:val="48A163FC"/>
    <w:rsid w:val="48C439FB"/>
    <w:rsid w:val="48C560C2"/>
    <w:rsid w:val="48DB5DFD"/>
    <w:rsid w:val="493B0793"/>
    <w:rsid w:val="49793AE9"/>
    <w:rsid w:val="49817338"/>
    <w:rsid w:val="49A973DF"/>
    <w:rsid w:val="49B066C9"/>
    <w:rsid w:val="49BA0D25"/>
    <w:rsid w:val="49C20A1D"/>
    <w:rsid w:val="49C756A8"/>
    <w:rsid w:val="49D665C0"/>
    <w:rsid w:val="4A08625E"/>
    <w:rsid w:val="4A5027E2"/>
    <w:rsid w:val="4A8D732D"/>
    <w:rsid w:val="4AA0289D"/>
    <w:rsid w:val="4AA665EB"/>
    <w:rsid w:val="4ACE30CA"/>
    <w:rsid w:val="4AF238B9"/>
    <w:rsid w:val="4AF65494"/>
    <w:rsid w:val="4B4368E1"/>
    <w:rsid w:val="4B721031"/>
    <w:rsid w:val="4BEE3D81"/>
    <w:rsid w:val="4C3A3DF9"/>
    <w:rsid w:val="4CB85933"/>
    <w:rsid w:val="4CC143A6"/>
    <w:rsid w:val="4D6F179A"/>
    <w:rsid w:val="4DA86571"/>
    <w:rsid w:val="4E0C2EA5"/>
    <w:rsid w:val="4E4556F8"/>
    <w:rsid w:val="4E464F52"/>
    <w:rsid w:val="4E803021"/>
    <w:rsid w:val="4EDF0D6F"/>
    <w:rsid w:val="4EF77AB4"/>
    <w:rsid w:val="4F6910B6"/>
    <w:rsid w:val="4FD24C7A"/>
    <w:rsid w:val="4FE47422"/>
    <w:rsid w:val="500669B5"/>
    <w:rsid w:val="502A708B"/>
    <w:rsid w:val="50494165"/>
    <w:rsid w:val="50A0021C"/>
    <w:rsid w:val="50A3667B"/>
    <w:rsid w:val="50D06607"/>
    <w:rsid w:val="5145453F"/>
    <w:rsid w:val="51787C6A"/>
    <w:rsid w:val="51B02DA8"/>
    <w:rsid w:val="51D67094"/>
    <w:rsid w:val="526450C9"/>
    <w:rsid w:val="528C7CE5"/>
    <w:rsid w:val="52A46A3A"/>
    <w:rsid w:val="52D627A3"/>
    <w:rsid w:val="52F97A8F"/>
    <w:rsid w:val="53095303"/>
    <w:rsid w:val="534A16C7"/>
    <w:rsid w:val="53B759C7"/>
    <w:rsid w:val="53CA5C9D"/>
    <w:rsid w:val="54525EED"/>
    <w:rsid w:val="54763FB0"/>
    <w:rsid w:val="54786A23"/>
    <w:rsid w:val="549D2BDE"/>
    <w:rsid w:val="54ED0CA3"/>
    <w:rsid w:val="54F12CDF"/>
    <w:rsid w:val="5536778F"/>
    <w:rsid w:val="558F7C4D"/>
    <w:rsid w:val="5595075E"/>
    <w:rsid w:val="55971030"/>
    <w:rsid w:val="55C206E3"/>
    <w:rsid w:val="55CC4E0D"/>
    <w:rsid w:val="55D5067E"/>
    <w:rsid w:val="55E50008"/>
    <w:rsid w:val="56671890"/>
    <w:rsid w:val="567F4252"/>
    <w:rsid w:val="56A243B2"/>
    <w:rsid w:val="56EB1D7B"/>
    <w:rsid w:val="56F60E98"/>
    <w:rsid w:val="5700598A"/>
    <w:rsid w:val="572D6591"/>
    <w:rsid w:val="5759726F"/>
    <w:rsid w:val="57C60789"/>
    <w:rsid w:val="57C708BB"/>
    <w:rsid w:val="57E801F2"/>
    <w:rsid w:val="58053561"/>
    <w:rsid w:val="58192936"/>
    <w:rsid w:val="586D42E8"/>
    <w:rsid w:val="58944EE4"/>
    <w:rsid w:val="58B73ABE"/>
    <w:rsid w:val="58BB7951"/>
    <w:rsid w:val="58CF4943"/>
    <w:rsid w:val="58F42CF0"/>
    <w:rsid w:val="59054443"/>
    <w:rsid w:val="592C29F6"/>
    <w:rsid w:val="59A84E9E"/>
    <w:rsid w:val="59B3602E"/>
    <w:rsid w:val="59C53BF6"/>
    <w:rsid w:val="59F26AFC"/>
    <w:rsid w:val="59F75D0B"/>
    <w:rsid w:val="5A9B0A62"/>
    <w:rsid w:val="5AAB3B60"/>
    <w:rsid w:val="5AD662E9"/>
    <w:rsid w:val="5AF5696B"/>
    <w:rsid w:val="5AFB70B6"/>
    <w:rsid w:val="5B4C7634"/>
    <w:rsid w:val="5B683F53"/>
    <w:rsid w:val="5BB41196"/>
    <w:rsid w:val="5BBA656C"/>
    <w:rsid w:val="5C33581F"/>
    <w:rsid w:val="5C7D1FB3"/>
    <w:rsid w:val="5CA57387"/>
    <w:rsid w:val="5CC452C9"/>
    <w:rsid w:val="5CCA40B3"/>
    <w:rsid w:val="5CE9395E"/>
    <w:rsid w:val="5D213D70"/>
    <w:rsid w:val="5D684CFA"/>
    <w:rsid w:val="5DD86B77"/>
    <w:rsid w:val="5E706F7A"/>
    <w:rsid w:val="5E916DE1"/>
    <w:rsid w:val="5EA16290"/>
    <w:rsid w:val="5EE8088B"/>
    <w:rsid w:val="5EE974B9"/>
    <w:rsid w:val="5EF21498"/>
    <w:rsid w:val="5FAF0A71"/>
    <w:rsid w:val="60035285"/>
    <w:rsid w:val="600B6EFF"/>
    <w:rsid w:val="6021324F"/>
    <w:rsid w:val="60251797"/>
    <w:rsid w:val="6042097C"/>
    <w:rsid w:val="605E6A80"/>
    <w:rsid w:val="608578F4"/>
    <w:rsid w:val="60E57799"/>
    <w:rsid w:val="6124392A"/>
    <w:rsid w:val="61367BE1"/>
    <w:rsid w:val="61555A11"/>
    <w:rsid w:val="61D63258"/>
    <w:rsid w:val="61E470C6"/>
    <w:rsid w:val="61EA55B5"/>
    <w:rsid w:val="625767C9"/>
    <w:rsid w:val="62861EE3"/>
    <w:rsid w:val="62FE0B29"/>
    <w:rsid w:val="635401B6"/>
    <w:rsid w:val="63865523"/>
    <w:rsid w:val="63D4649D"/>
    <w:rsid w:val="64AF756D"/>
    <w:rsid w:val="64D2158C"/>
    <w:rsid w:val="64DB7FE8"/>
    <w:rsid w:val="64E00C92"/>
    <w:rsid w:val="65A20165"/>
    <w:rsid w:val="65C21174"/>
    <w:rsid w:val="65C7001F"/>
    <w:rsid w:val="65FD6970"/>
    <w:rsid w:val="66234115"/>
    <w:rsid w:val="66D15C9A"/>
    <w:rsid w:val="673E3CB8"/>
    <w:rsid w:val="675A45F4"/>
    <w:rsid w:val="676102DB"/>
    <w:rsid w:val="676F1C2C"/>
    <w:rsid w:val="677F777F"/>
    <w:rsid w:val="67AB74E9"/>
    <w:rsid w:val="680E587D"/>
    <w:rsid w:val="681003AF"/>
    <w:rsid w:val="68107108"/>
    <w:rsid w:val="687853B4"/>
    <w:rsid w:val="689D6F68"/>
    <w:rsid w:val="68B13957"/>
    <w:rsid w:val="69074379"/>
    <w:rsid w:val="69694C6A"/>
    <w:rsid w:val="69AA082F"/>
    <w:rsid w:val="6A1C0B41"/>
    <w:rsid w:val="6A3437FC"/>
    <w:rsid w:val="6A4C1A65"/>
    <w:rsid w:val="6A517861"/>
    <w:rsid w:val="6A9B125C"/>
    <w:rsid w:val="6B070CF4"/>
    <w:rsid w:val="6B257FA0"/>
    <w:rsid w:val="6B60331C"/>
    <w:rsid w:val="6BCC3340"/>
    <w:rsid w:val="6BDF6063"/>
    <w:rsid w:val="6C164139"/>
    <w:rsid w:val="6C2056B8"/>
    <w:rsid w:val="6C2B6252"/>
    <w:rsid w:val="6C4C565A"/>
    <w:rsid w:val="6C787D27"/>
    <w:rsid w:val="6C7C3085"/>
    <w:rsid w:val="6C9750B2"/>
    <w:rsid w:val="6CC3127C"/>
    <w:rsid w:val="6CDF403D"/>
    <w:rsid w:val="6DFA14A3"/>
    <w:rsid w:val="6E16467F"/>
    <w:rsid w:val="6E3C49A2"/>
    <w:rsid w:val="6E4919B5"/>
    <w:rsid w:val="6E93219D"/>
    <w:rsid w:val="6EB357B2"/>
    <w:rsid w:val="6F367BC3"/>
    <w:rsid w:val="6F742E83"/>
    <w:rsid w:val="6F961EAE"/>
    <w:rsid w:val="6FDC0150"/>
    <w:rsid w:val="7050555E"/>
    <w:rsid w:val="70811BC8"/>
    <w:rsid w:val="70B30160"/>
    <w:rsid w:val="70DD12E0"/>
    <w:rsid w:val="70F51531"/>
    <w:rsid w:val="71901037"/>
    <w:rsid w:val="71C32B88"/>
    <w:rsid w:val="72104F47"/>
    <w:rsid w:val="723A2926"/>
    <w:rsid w:val="723E595D"/>
    <w:rsid w:val="72451A21"/>
    <w:rsid w:val="72AF3D3E"/>
    <w:rsid w:val="72D65070"/>
    <w:rsid w:val="736709D6"/>
    <w:rsid w:val="73FD18C1"/>
    <w:rsid w:val="740124A1"/>
    <w:rsid w:val="74050DA7"/>
    <w:rsid w:val="74512DA7"/>
    <w:rsid w:val="7452662F"/>
    <w:rsid w:val="747B0AB6"/>
    <w:rsid w:val="7566214D"/>
    <w:rsid w:val="757A1589"/>
    <w:rsid w:val="75874F79"/>
    <w:rsid w:val="758F4934"/>
    <w:rsid w:val="75DE3AAC"/>
    <w:rsid w:val="75EA4078"/>
    <w:rsid w:val="76433DE4"/>
    <w:rsid w:val="766A6258"/>
    <w:rsid w:val="76AB1304"/>
    <w:rsid w:val="76FF09D2"/>
    <w:rsid w:val="771E62D8"/>
    <w:rsid w:val="77955FFE"/>
    <w:rsid w:val="77BE3FAB"/>
    <w:rsid w:val="77D14415"/>
    <w:rsid w:val="77D60AC4"/>
    <w:rsid w:val="77FB2FBF"/>
    <w:rsid w:val="786501B9"/>
    <w:rsid w:val="78A304E2"/>
    <w:rsid w:val="78B749BF"/>
    <w:rsid w:val="78C81FAB"/>
    <w:rsid w:val="79292F18"/>
    <w:rsid w:val="7967261F"/>
    <w:rsid w:val="79C73E13"/>
    <w:rsid w:val="79FE05C6"/>
    <w:rsid w:val="7A040C9D"/>
    <w:rsid w:val="7A1E3715"/>
    <w:rsid w:val="7B137160"/>
    <w:rsid w:val="7B211F11"/>
    <w:rsid w:val="7B2D4C3C"/>
    <w:rsid w:val="7B484B3B"/>
    <w:rsid w:val="7B5B1352"/>
    <w:rsid w:val="7B6148DB"/>
    <w:rsid w:val="7B7F3DC7"/>
    <w:rsid w:val="7C003790"/>
    <w:rsid w:val="7C1E6C84"/>
    <w:rsid w:val="7C581847"/>
    <w:rsid w:val="7C5B206C"/>
    <w:rsid w:val="7C7D7D15"/>
    <w:rsid w:val="7CC9421E"/>
    <w:rsid w:val="7CEE5450"/>
    <w:rsid w:val="7D1D57C9"/>
    <w:rsid w:val="7D49061C"/>
    <w:rsid w:val="7D5354A6"/>
    <w:rsid w:val="7D67167A"/>
    <w:rsid w:val="7DE8449E"/>
    <w:rsid w:val="7DF1660B"/>
    <w:rsid w:val="7DF33CFA"/>
    <w:rsid w:val="7E1C5A7C"/>
    <w:rsid w:val="7E282A7C"/>
    <w:rsid w:val="7E4A01F6"/>
    <w:rsid w:val="7EA47D15"/>
    <w:rsid w:val="7ECD5077"/>
    <w:rsid w:val="7ECE1DEE"/>
    <w:rsid w:val="7F0331B1"/>
    <w:rsid w:val="7F22322B"/>
    <w:rsid w:val="7F2C5C5C"/>
    <w:rsid w:val="7F5A6C1D"/>
    <w:rsid w:val="7F8346F9"/>
    <w:rsid w:val="7FAE7B52"/>
    <w:rsid w:val="7FE8049E"/>
    <w:rsid w:val="7FFC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99"/>
    <w:rPr>
      <w:color w:val="4F4F4F"/>
      <w:u w:val="none"/>
    </w:rPr>
  </w:style>
  <w:style w:type="character" w:styleId="14">
    <w:name w:val="Emphasis"/>
    <w:basedOn w:val="11"/>
    <w:qFormat/>
    <w:uiPriority w:val="20"/>
  </w:style>
  <w:style w:type="character" w:styleId="15">
    <w:name w:val="Hyperlink"/>
    <w:basedOn w:val="11"/>
    <w:semiHidden/>
    <w:unhideWhenUsed/>
    <w:qFormat/>
    <w:uiPriority w:val="99"/>
    <w:rPr>
      <w:color w:val="4F4F4F"/>
      <w:u w:val="none"/>
    </w:rPr>
  </w:style>
  <w:style w:type="character" w:styleId="16">
    <w:name w:val="HTML Cite"/>
    <w:basedOn w:val="11"/>
    <w:semiHidden/>
    <w:unhideWhenUsed/>
    <w:qFormat/>
    <w:uiPriority w:val="99"/>
    <w:rPr>
      <w:i/>
    </w:rPr>
  </w:style>
  <w:style w:type="character" w:customStyle="1" w:styleId="17">
    <w:name w:val="日期 Char"/>
    <w:basedOn w:val="11"/>
    <w:link w:val="3"/>
    <w:semiHidden/>
    <w:qFormat/>
    <w:uiPriority w:val="99"/>
  </w:style>
  <w:style w:type="character" w:customStyle="1" w:styleId="18">
    <w:name w:val="页眉 Char"/>
    <w:basedOn w:val="11"/>
    <w:link w:val="5"/>
    <w:qFormat/>
    <w:uiPriority w:val="99"/>
    <w:rPr>
      <w:sz w:val="18"/>
      <w:szCs w:val="18"/>
    </w:rPr>
  </w:style>
  <w:style w:type="character" w:customStyle="1" w:styleId="19">
    <w:name w:val="页脚 Char"/>
    <w:basedOn w:val="11"/>
    <w:link w:val="4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1">
    <w:name w:val="text"/>
    <w:basedOn w:val="11"/>
    <w:qFormat/>
    <w:uiPriority w:val="0"/>
    <w:rPr>
      <w:vertAlign w:val="superscript"/>
    </w:rPr>
  </w:style>
  <w:style w:type="character" w:customStyle="1" w:styleId="22">
    <w:name w:val="name"/>
    <w:basedOn w:val="11"/>
    <w:qFormat/>
    <w:uiPriority w:val="0"/>
    <w:rPr>
      <w:color w:val="555666"/>
      <w:sz w:val="21"/>
      <w:szCs w:val="21"/>
    </w:rPr>
  </w:style>
  <w:style w:type="character" w:customStyle="1" w:styleId="23">
    <w:name w:val="reward-close"/>
    <w:basedOn w:val="11"/>
    <w:qFormat/>
    <w:uiPriority w:val="0"/>
  </w:style>
  <w:style w:type="character" w:customStyle="1" w:styleId="24">
    <w:name w:val="advert-money"/>
    <w:basedOn w:val="11"/>
    <w:qFormat/>
    <w:uiPriority w:val="0"/>
    <w:rPr>
      <w:b/>
      <w:color w:val="E33E33"/>
      <w:sz w:val="24"/>
      <w:szCs w:val="24"/>
    </w:rPr>
  </w:style>
  <w:style w:type="character" w:customStyle="1" w:styleId="25">
    <w:name w:val="first-child"/>
    <w:basedOn w:val="11"/>
    <w:qFormat/>
    <w:uiPriority w:val="0"/>
  </w:style>
  <w:style w:type="character" w:customStyle="1" w:styleId="26">
    <w:name w:val="first-child1"/>
    <w:basedOn w:val="11"/>
    <w:qFormat/>
    <w:uiPriority w:val="0"/>
  </w:style>
  <w:style w:type="character" w:customStyle="1" w:styleId="27">
    <w:name w:val="count"/>
    <w:basedOn w:val="11"/>
    <w:qFormat/>
    <w:uiPriority w:val="0"/>
    <w:rPr>
      <w:color w:val="999AAA"/>
      <w:sz w:val="18"/>
      <w:szCs w:val="18"/>
    </w:rPr>
  </w:style>
  <w:style w:type="character" w:customStyle="1" w:styleId="28">
    <w:name w:val="count1"/>
    <w:basedOn w:val="11"/>
    <w:qFormat/>
    <w:uiPriority w:val="0"/>
    <w:rPr>
      <w:color w:val="555666"/>
      <w:sz w:val="18"/>
      <w:szCs w:val="18"/>
    </w:rPr>
  </w:style>
  <w:style w:type="character" w:customStyle="1" w:styleId="29">
    <w:name w:val="advert-count-people"/>
    <w:basedOn w:val="11"/>
    <w:qFormat/>
    <w:uiPriority w:val="0"/>
    <w:rPr>
      <w:color w:val="E33E33"/>
      <w:sz w:val="21"/>
      <w:szCs w:val="21"/>
    </w:rPr>
  </w:style>
  <w:style w:type="character" w:customStyle="1" w:styleId="30">
    <w:name w:val="tip"/>
    <w:basedOn w:val="11"/>
    <w:qFormat/>
    <w:uiPriority w:val="0"/>
    <w:rPr>
      <w:color w:val="999999"/>
      <w:sz w:val="18"/>
      <w:szCs w:val="18"/>
    </w:rPr>
  </w:style>
  <w:style w:type="character" w:customStyle="1" w:styleId="31">
    <w:name w:val="tip1"/>
    <w:basedOn w:val="11"/>
    <w:qFormat/>
    <w:uiPriority w:val="0"/>
    <w:rPr>
      <w:color w:val="999AAA"/>
      <w:sz w:val="18"/>
      <w:szCs w:val="18"/>
    </w:rPr>
  </w:style>
  <w:style w:type="character" w:customStyle="1" w:styleId="32">
    <w:name w:val="btn-bar"/>
    <w:basedOn w:val="11"/>
    <w:qFormat/>
    <w:uiPriority w:val="0"/>
    <w:rPr>
      <w:shd w:val="clear" w:fill="CCCCD8"/>
    </w:rPr>
  </w:style>
  <w:style w:type="character" w:customStyle="1" w:styleId="33">
    <w:name w:val="btn-bar1"/>
    <w:basedOn w:val="11"/>
    <w:qFormat/>
    <w:uiPriority w:val="0"/>
    <w:rPr>
      <w:shd w:val="clear" w:fill="CCCCD8"/>
    </w:rPr>
  </w:style>
  <w:style w:type="character" w:customStyle="1" w:styleId="34">
    <w:name w:val="quote"/>
    <w:basedOn w:val="11"/>
    <w:qFormat/>
    <w:uiPriority w:val="0"/>
    <w:rPr>
      <w:color w:val="6B6B6B"/>
      <w:sz w:val="18"/>
      <w:szCs w:val="18"/>
    </w:rPr>
  </w:style>
  <w:style w:type="character" w:customStyle="1" w:styleId="35">
    <w:name w:val="quote1"/>
    <w:basedOn w:val="11"/>
    <w:qFormat/>
    <w:uiPriority w:val="0"/>
    <w:rPr>
      <w:color w:val="6B6B6B"/>
      <w:sz w:val="18"/>
      <w:szCs w:val="18"/>
    </w:rPr>
  </w:style>
  <w:style w:type="character" w:customStyle="1" w:styleId="36">
    <w:name w:val="quote2"/>
    <w:basedOn w:val="11"/>
    <w:qFormat/>
    <w:uiPriority w:val="0"/>
    <w:rPr>
      <w:color w:val="6B6B6B"/>
      <w:sz w:val="18"/>
      <w:szCs w:val="18"/>
    </w:rPr>
  </w:style>
  <w:style w:type="character" w:customStyle="1" w:styleId="37">
    <w:name w:val="quote3"/>
    <w:basedOn w:val="11"/>
    <w:qFormat/>
    <w:uiPriority w:val="0"/>
    <w:rPr>
      <w:color w:val="6B6B6B"/>
      <w:sz w:val="18"/>
      <w:szCs w:val="18"/>
    </w:rPr>
  </w:style>
  <w:style w:type="character" w:customStyle="1" w:styleId="38">
    <w:name w:val="txt"/>
    <w:basedOn w:val="11"/>
    <w:qFormat/>
    <w:uiPriority w:val="0"/>
  </w:style>
  <w:style w:type="character" w:customStyle="1" w:styleId="39">
    <w:name w:val="choosed"/>
    <w:basedOn w:val="11"/>
    <w:qFormat/>
    <w:uiPriority w:val="0"/>
    <w:rPr>
      <w:color w:val="E33E33"/>
      <w:bdr w:val="single" w:color="E33E33" w:sz="6" w:space="0"/>
    </w:rPr>
  </w:style>
  <w:style w:type="character" w:customStyle="1" w:styleId="40">
    <w:name w:val="recommend-article-type"/>
    <w:basedOn w:val="11"/>
    <w:qFormat/>
    <w:uiPriority w:val="0"/>
    <w:rPr>
      <w:color w:val="8FB0C9"/>
      <w:sz w:val="18"/>
      <w:szCs w:val="18"/>
    </w:rPr>
  </w:style>
  <w:style w:type="character" w:customStyle="1" w:styleId="41">
    <w:name w:val="red"/>
    <w:basedOn w:val="11"/>
    <w:qFormat/>
    <w:uiPriority w:val="0"/>
    <w:rPr>
      <w:color w:val="FF0000"/>
    </w:rPr>
  </w:style>
  <w:style w:type="character" w:customStyle="1" w:styleId="42">
    <w:name w:val="hover10"/>
    <w:basedOn w:val="11"/>
    <w:qFormat/>
    <w:uiPriority w:val="0"/>
    <w:rPr>
      <w:color w:val="E33E33"/>
      <w:bdr w:val="single" w:color="E33E33" w:sz="6" w:space="0"/>
    </w:rPr>
  </w:style>
  <w:style w:type="character" w:customStyle="1" w:styleId="43">
    <w:name w:val="nth-child(3n+1)"/>
    <w:basedOn w:val="11"/>
    <w:qFormat/>
    <w:uiPriority w:val="0"/>
  </w:style>
  <w:style w:type="paragraph" w:customStyle="1" w:styleId="4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369</Words>
  <Characters>410</Characters>
  <Lines>3</Lines>
  <Paragraphs>1</Paragraphs>
  <TotalTime>7</TotalTime>
  <ScaleCrop>false</ScaleCrop>
  <LinksUpToDate>false</LinksUpToDate>
  <CharactersWithSpaces>513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2019-01-16T09:18:00Z</dcterms:created>
  <dc:creator>User</dc:creator>
  <cp:lastModifiedBy>EDZ</cp:lastModifiedBy>
  <dcterms:modified xsi:type="dcterms:W3CDTF">2020-08-05T05:54:18Z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