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实验目的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软件模拟编码器，本实验以三位二进制普通编码器为例，选用74LS148编码器，完成仿真调试，电路分析；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进一步分析并掌握编码器的工作原理；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编码器的逻辑功能是把输入的每一个高、低电平信号编成一个对应的二进制代码。</w:t>
      </w:r>
    </w:p>
    <w:p>
      <w:pPr>
        <w:pStyle w:val="11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利用EWB电子实验室软件多媒体教程，学习如何使用EWB模拟出</w:t>
      </w:r>
      <w:r>
        <w:rPr>
          <w:rFonts w:hint="eastAsia" w:ascii="宋体" w:hAnsi="宋体"/>
        </w:rPr>
        <w:t>编码器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自己使用EWB模拟</w:t>
      </w:r>
      <w:r>
        <w:rPr>
          <w:rFonts w:hint="eastAsia" w:ascii="宋体" w:hAnsi="宋体"/>
        </w:rPr>
        <w:t>编码器</w:t>
      </w:r>
      <w:r>
        <w:rPr>
          <w:rFonts w:hint="eastAsia"/>
        </w:rPr>
        <w:t>，以此完成元器件的选取，电路连接，仿真调试以及电路分析；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进一步</w:t>
      </w:r>
      <w:r>
        <w:t>分析</w:t>
      </w:r>
      <w:r>
        <w:rPr>
          <w:rFonts w:hint="eastAsia"/>
        </w:rPr>
        <w:t>编码器</w:t>
      </w:r>
      <w:r>
        <w:t>的</w:t>
      </w:r>
      <w:r>
        <w:rPr>
          <w:rFonts w:hint="eastAsia"/>
        </w:rPr>
        <w:t>功能</w:t>
      </w:r>
      <w:r>
        <w:t>，分析其工作原理。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</w:t>
      </w:r>
      <w:r>
        <w:rPr>
          <w:rFonts w:hint="eastAsia"/>
        </w:rPr>
        <w:t>地，“V</w:t>
      </w:r>
      <w:r>
        <w:rPr>
          <w:rFonts w:hint="eastAsia"/>
          <w:sz w:val="13"/>
        </w:rPr>
        <w:t>CC</w:t>
      </w:r>
      <w:r>
        <w:rPr>
          <w:rFonts w:hint="eastAsia"/>
        </w:rPr>
        <w:t>”直流电源，开关9个，彩色指示器13个以及74LS148编码器一个</w:t>
      </w:r>
    </w:p>
    <w:p>
      <w:pPr>
        <w:jc w:val="center"/>
      </w:pPr>
      <w:r>
        <w:drawing>
          <wp:inline distT="0" distB="0" distL="0" distR="0">
            <wp:extent cx="2711450" cy="16376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l="5509" t="31700" r="65931" b="37629"/>
                    <a:stretch>
                      <a:fillRect/>
                    </a:stretch>
                  </pic:blipFill>
                  <pic:spPr>
                    <a:xfrm>
                      <a:off x="0" y="0"/>
                      <a:ext cx="2723158" cy="16449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根据电子多媒体教程连接电路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3469005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1163" t="34278" r="55203" b="31186"/>
                    <a:stretch>
                      <a:fillRect/>
                    </a:stretch>
                  </pic:blipFill>
                  <pic:spPr>
                    <a:xfrm>
                      <a:off x="0" y="0"/>
                      <a:ext cx="3477637" cy="20086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仿真调试：</w:t>
      </w:r>
      <w:r>
        <w:t xml:space="preserve"> </w:t>
      </w:r>
    </w:p>
    <w:p>
      <w:pPr>
        <w:pStyle w:val="15"/>
        <w:ind w:left="1620" w:firstLine="60" w:firstLineChars="0"/>
      </w:pPr>
      <w:r>
        <w:pict>
          <v:shape id="文本框 2" o:spid="_x0000_s1050" o:spt="202" type="#_x0000_t202" style="position:absolute;left:0pt;margin-left:292.2pt;margin-top:70.8pt;height:53.4pt;width:123.05pt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COQ5qlNwIAAE8EAAAOAAAAAAAAAAAAAAAA&#10;AC4CAABkcnMvZTJvRG9jLnhtbFBLAQItABQABgAIAAAAIQD9LzLW2wAAAAUBAAAPAAAAAAAAAAAA&#10;AAAAAJEEAABkcnMvZG93bnJldi54bWxQSwUGAAAAAAQABADzAAAAm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szCs w:val="21"/>
                    </w:rPr>
                  </w:pPr>
                  <w:r>
                    <w:rPr>
                      <w:b/>
                      <w:i/>
                      <w:sz w:val="22"/>
                      <w:szCs w:val="21"/>
                    </w:rPr>
                    <w:t>E = 1</w:t>
                  </w:r>
                  <w:r>
                    <w:rPr>
                      <w:rFonts w:ascii="宋体" w:hAnsi="宋体"/>
                      <w:b/>
                      <w:i/>
                    </w:rPr>
                    <w:t>时，无论开关1-8是否为高低电平，编码器不工作</w:t>
                  </w:r>
                  <w:r>
                    <w:rPr>
                      <w:rFonts w:hint="eastAsia" w:ascii="宋体" w:hAnsi="宋体"/>
                      <w:b/>
                      <w:i/>
                    </w:rPr>
                    <w:t>。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940050" cy="17646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l="26835" t="33247" r="39836" b="31186"/>
                    <a:stretch>
                      <a:fillRect/>
                    </a:stretch>
                  </pic:blipFill>
                  <pic:spPr>
                    <a:xfrm>
                      <a:off x="0" y="0"/>
                      <a:ext cx="2970878" cy="17833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leftChars="200" w:firstLine="0" w:firstLineChars="0"/>
        <w:jc w:val="left"/>
      </w:pPr>
      <w:r>
        <w:pict>
          <v:shape id="_x0000_s1057" o:spid="_x0000_s1057" o:spt="202" type="#_x0000_t202" style="position:absolute;left:0pt;margin-left:139.5pt;margin-top:120.85pt;height:31.4pt;width:79.85pt;z-index:251662336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开关</w:t>
                  </w:r>
                  <w:r>
                    <w:rPr>
                      <w:b/>
                      <w:bCs/>
                      <w:i/>
                      <w:iCs/>
                    </w:rPr>
                    <w:t>3</w:t>
                  </w: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接地时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47.8pt;margin-top:119.4pt;height:31.4pt;width:79.85pt;z-index:251663360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开关</w:t>
                  </w:r>
                  <w:r>
                    <w:rPr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接地时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141.05pt;margin-top:-2.2pt;height:31.4pt;width:79.85pt;z-index:251660288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开关</w:t>
                  </w:r>
                  <w:r>
                    <w:rPr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接地时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48.9pt;margin-top:-2.2pt;height:31.4pt;width:79.85pt;z-index:251661312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开关</w:t>
                  </w:r>
                  <w:r>
                    <w:rPr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接地时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</w:t>
      </w:r>
      <w:r>
        <w:drawing>
          <wp:inline distT="0" distB="0" distL="0" distR="0">
            <wp:extent cx="2599690" cy="1584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 l="26531" t="33247" r="39691" b="30155"/>
                    <a:stretch>
                      <a:fillRect/>
                    </a:stretch>
                  </pic:blipFill>
                  <pic:spPr>
                    <a:xfrm>
                      <a:off x="0" y="0"/>
                      <a:ext cx="2600077" cy="15845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99055" cy="158369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 preferRelativeResize="0"/>
                  </pic:nvPicPr>
                  <pic:blipFill>
                    <a:blip r:embed="rId10"/>
                    <a:srcRect l="26534" t="33658" r="40133" b="31023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leftChars="200" w:firstLine="0" w:firstLineChars="0"/>
        <w:jc w:val="left"/>
      </w:pPr>
      <w:r>
        <w:t xml:space="preserve"> </w:t>
      </w:r>
      <w:r>
        <w:drawing>
          <wp:inline distT="0" distB="0" distL="0" distR="0">
            <wp:extent cx="2599055" cy="158369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599055" cy="158369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leftChars="200" w:firstLine="0" w:firstLineChars="0"/>
        <w:jc w:val="center"/>
        <w:rPr>
          <w:rFonts w:hint="eastAsia"/>
          <w:b/>
          <w:bCs/>
        </w:rPr>
      </w:pPr>
      <w:r>
        <w:rPr>
          <w:b/>
          <w:bCs/>
          <w:sz w:val="28"/>
          <w:szCs w:val="24"/>
        </w:rPr>
        <w:t>. . . . . . . . . . . . . . . . . .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结果分析：当电路闭合时进行多次试验，发现整个实验不管是输入元器件开关或者是输出元器件灯泡，都是低电平有效；并且电路只对其中优先级最高的进行编码。所以7</w:t>
      </w:r>
      <w:r>
        <w:t>4LS148</w:t>
      </w:r>
      <w:r>
        <w:rPr>
          <w:rFonts w:hint="eastAsia"/>
        </w:rPr>
        <w:t>编码器属于优先编码器。</w:t>
      </w:r>
    </w:p>
    <w:p>
      <w:pPr>
        <w:pStyle w:val="11"/>
        <w:numPr>
          <w:ilvl w:val="0"/>
          <w:numId w:val="1"/>
        </w:numPr>
      </w:pPr>
      <w:r>
        <w:t>分析与讨论</w:t>
      </w:r>
    </w:p>
    <w:p>
      <w:pPr>
        <w:pStyle w:val="15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从实验中可得，当选通端E</w:t>
      </w:r>
      <w:r>
        <w:t>I</w:t>
      </w:r>
      <w:r>
        <w:rPr>
          <w:rFonts w:hint="eastAsia"/>
        </w:rPr>
        <w:t>为低电平时，电路才能正常进行编码工作，而当E</w:t>
      </w:r>
      <w:r>
        <w:t>I</w:t>
      </w:r>
      <w:r>
        <w:rPr>
          <w:rFonts w:hint="eastAsia"/>
        </w:rPr>
        <w:t>为高电平时，编码被禁止；</w:t>
      </w:r>
    </w:p>
    <w:p>
      <w:pPr>
        <w:pStyle w:val="15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该编码器7</w:t>
      </w:r>
      <w:r>
        <w:t>4LS148</w:t>
      </w:r>
      <w:r>
        <w:rPr>
          <w:rFonts w:hint="eastAsia"/>
        </w:rPr>
        <w:t>为优先编码器，即电路对优先级最高的进行编码，而排斥优先级低的；</w:t>
      </w:r>
    </w:p>
    <w:p>
      <w:pPr>
        <w:pStyle w:val="15"/>
        <w:numPr>
          <w:ilvl w:val="0"/>
          <w:numId w:val="4"/>
        </w:numPr>
        <w:spacing w:line="340" w:lineRule="exact"/>
        <w:ind w:firstLineChars="0"/>
      </w:pPr>
      <w:r>
        <w:rPr>
          <w:rFonts w:hint="eastAsia"/>
        </w:rPr>
        <w:t>整个电路都是低电平有效，所以可以根据实验不同结果写出大致真值表：</w:t>
      </w:r>
    </w:p>
    <w:p>
      <w:pPr>
        <w:pStyle w:val="15"/>
        <w:spacing w:line="340" w:lineRule="exact"/>
        <w:ind w:left="780" w:firstLine="0" w:firstLineChars="0"/>
      </w:pPr>
    </w:p>
    <w:tbl>
      <w:tblPr>
        <w:tblStyle w:val="7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0" w:type="dxa"/>
            <w:gridSpan w:val="9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输入</w:t>
            </w:r>
          </w:p>
        </w:tc>
        <w:tc>
          <w:tcPr>
            <w:tcW w:w="1962" w:type="dxa"/>
            <w:gridSpan w:val="3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>I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8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7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6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5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4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3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2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Y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Y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Y</w:t>
            </w:r>
            <w:r>
              <w:rPr>
                <w:b/>
                <w:bCs/>
                <w:i/>
                <w:i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4" w:type="dxa"/>
          </w:tcPr>
          <w:p>
            <w:pPr>
              <w:pStyle w:val="15"/>
              <w:spacing w:line="340" w:lineRule="exac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15"/>
        <w:spacing w:line="340" w:lineRule="exact"/>
        <w:ind w:left="780" w:firstLine="0" w:firstLineChars="0"/>
      </w:pP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模拟74LS148编码器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计算机类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C0D3A"/>
    <w:multiLevelType w:val="multilevel"/>
    <w:tmpl w:val="5D8C0D3A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721"/>
    <w:rsid w:val="0004602C"/>
    <w:rsid w:val="00052911"/>
    <w:rsid w:val="00065AC4"/>
    <w:rsid w:val="00094EFE"/>
    <w:rsid w:val="000A6721"/>
    <w:rsid w:val="000F6A1B"/>
    <w:rsid w:val="00116D42"/>
    <w:rsid w:val="0011792A"/>
    <w:rsid w:val="0016513A"/>
    <w:rsid w:val="001C354D"/>
    <w:rsid w:val="001D43E2"/>
    <w:rsid w:val="001E709B"/>
    <w:rsid w:val="002110F8"/>
    <w:rsid w:val="00220642"/>
    <w:rsid w:val="00231F40"/>
    <w:rsid w:val="00247CB2"/>
    <w:rsid w:val="00292F7D"/>
    <w:rsid w:val="002A06DA"/>
    <w:rsid w:val="002A10BB"/>
    <w:rsid w:val="002A3910"/>
    <w:rsid w:val="002A3CED"/>
    <w:rsid w:val="002A6AE9"/>
    <w:rsid w:val="002B2678"/>
    <w:rsid w:val="002D5CD1"/>
    <w:rsid w:val="00326A6F"/>
    <w:rsid w:val="003300E5"/>
    <w:rsid w:val="00333204"/>
    <w:rsid w:val="00334581"/>
    <w:rsid w:val="003455D5"/>
    <w:rsid w:val="00377240"/>
    <w:rsid w:val="0038591A"/>
    <w:rsid w:val="00387C41"/>
    <w:rsid w:val="003A77A0"/>
    <w:rsid w:val="003D3E2E"/>
    <w:rsid w:val="004107F2"/>
    <w:rsid w:val="004132CE"/>
    <w:rsid w:val="00453437"/>
    <w:rsid w:val="00453B6A"/>
    <w:rsid w:val="00486116"/>
    <w:rsid w:val="004D429E"/>
    <w:rsid w:val="0057263A"/>
    <w:rsid w:val="00592D2B"/>
    <w:rsid w:val="005A0738"/>
    <w:rsid w:val="005C144F"/>
    <w:rsid w:val="005E09F9"/>
    <w:rsid w:val="005E295F"/>
    <w:rsid w:val="00604DD6"/>
    <w:rsid w:val="006322C8"/>
    <w:rsid w:val="00632D7E"/>
    <w:rsid w:val="00647631"/>
    <w:rsid w:val="00670DCD"/>
    <w:rsid w:val="006D1A52"/>
    <w:rsid w:val="00705199"/>
    <w:rsid w:val="00795A0A"/>
    <w:rsid w:val="007A24F1"/>
    <w:rsid w:val="007A5B73"/>
    <w:rsid w:val="007B37DF"/>
    <w:rsid w:val="007F502B"/>
    <w:rsid w:val="00862A38"/>
    <w:rsid w:val="008A48E1"/>
    <w:rsid w:val="008C4766"/>
    <w:rsid w:val="008D7AB4"/>
    <w:rsid w:val="009061EC"/>
    <w:rsid w:val="009420A5"/>
    <w:rsid w:val="00962943"/>
    <w:rsid w:val="00976123"/>
    <w:rsid w:val="00991775"/>
    <w:rsid w:val="00994377"/>
    <w:rsid w:val="009B5F75"/>
    <w:rsid w:val="009C1D6A"/>
    <w:rsid w:val="009F3A17"/>
    <w:rsid w:val="00A05437"/>
    <w:rsid w:val="00A33588"/>
    <w:rsid w:val="00A46495"/>
    <w:rsid w:val="00A57616"/>
    <w:rsid w:val="00A63C34"/>
    <w:rsid w:val="00AA1391"/>
    <w:rsid w:val="00AD2940"/>
    <w:rsid w:val="00AE2934"/>
    <w:rsid w:val="00AE7FBF"/>
    <w:rsid w:val="00B22B01"/>
    <w:rsid w:val="00B31CCF"/>
    <w:rsid w:val="00B3247D"/>
    <w:rsid w:val="00B7366A"/>
    <w:rsid w:val="00B9560E"/>
    <w:rsid w:val="00BD1F3E"/>
    <w:rsid w:val="00BF3BF5"/>
    <w:rsid w:val="00C32903"/>
    <w:rsid w:val="00C569BB"/>
    <w:rsid w:val="00C76930"/>
    <w:rsid w:val="00C946F3"/>
    <w:rsid w:val="00CB17B3"/>
    <w:rsid w:val="00CD7EAD"/>
    <w:rsid w:val="00D0051B"/>
    <w:rsid w:val="00D20368"/>
    <w:rsid w:val="00D451F4"/>
    <w:rsid w:val="00D71773"/>
    <w:rsid w:val="00D8769E"/>
    <w:rsid w:val="00D9013E"/>
    <w:rsid w:val="00DC7F7D"/>
    <w:rsid w:val="00DF6E18"/>
    <w:rsid w:val="00E43C1A"/>
    <w:rsid w:val="00E568A5"/>
    <w:rsid w:val="00E72819"/>
    <w:rsid w:val="00E76C2A"/>
    <w:rsid w:val="00E85D3E"/>
    <w:rsid w:val="00E92934"/>
    <w:rsid w:val="00E96500"/>
    <w:rsid w:val="00EA3E3C"/>
    <w:rsid w:val="00EA441D"/>
    <w:rsid w:val="00ED043C"/>
    <w:rsid w:val="00EF3485"/>
    <w:rsid w:val="00F563BD"/>
    <w:rsid w:val="00F65BB9"/>
    <w:rsid w:val="00FB70E4"/>
    <w:rsid w:val="461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7"/>
    <customShpInfo spid="_x0000_s1058"/>
    <customShpInfo spid="_x0000_s1054"/>
    <customShpInfo spid="_x0000_s1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8E2E6-ADAA-44F2-93CA-F818AF78F1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715</Characters>
  <Lines>5</Lines>
  <Paragraphs>1</Paragraphs>
  <TotalTime>600</TotalTime>
  <ScaleCrop>false</ScaleCrop>
  <LinksUpToDate>false</LinksUpToDate>
  <CharactersWithSpaces>839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王春燕</cp:lastModifiedBy>
  <dcterms:modified xsi:type="dcterms:W3CDTF">2021-12-14T09:42:36Z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EFB7639F70014F46A289C832B3F8625D</vt:lpwstr>
  </property>
</Properties>
</file>