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无人机勘测服务器_V2.0_通信协议详细设计文档</w:t>
      </w:r>
    </w:p>
    <w:p>
      <w:r>
        <w:t>无人机勘测服务器 V2.0</w:t>
        <w:br/>
        <w:t>通信协议详细设计文档</w:t>
      </w:r>
    </w:p>
    <w:p>
      <w:r>
        <w:t>1. 文档目标</w:t>
      </w:r>
    </w:p>
    <w:p>
      <w:r>
        <w:t>定义无人机、RTK设备、县级服务器、市级服务器之间的数据通信标准。</w:t>
      </w:r>
    </w:p>
    <w:p>
      <w:r>
        <w:t>设计目标：</w:t>
        <w:br/>
        <w:t>- 支持GPGGA ASCII协议</w:t>
        <w:br/>
        <w:t>- 支持BESTPOS二进制协议</w:t>
        <w:br/>
        <w:t>- 支持未来IMU、姿态、点云扩展</w:t>
        <w:br/>
        <w:t>- 支持弱网环境可靠传输</w:t>
        <w:br/>
        <w:t>- 支持断线恢复和数据补传</w:t>
      </w:r>
    </w:p>
    <w:p>
      <w:r>
        <w:t>2. 通信总体流程</w:t>
      </w:r>
    </w:p>
    <w:p>
      <w:r>
        <w:t>设备报文</w:t>
        <w:br/>
        <w:t>-&gt; 通信接入</w:t>
        <w:br/>
        <w:t>-&gt; 解密</w:t>
        <w:br/>
        <w:t>-&gt; 协议识别</w:t>
        <w:br/>
        <w:t>-&gt; CRC校验</w:t>
        <w:br/>
        <w:t>-&gt; 数据解析</w:t>
        <w:br/>
        <w:t>-&gt; 统一消息对象</w:t>
        <w:br/>
        <w:t>-&gt; protobuf</w:t>
        <w:br/>
        <w:t>-&gt; 存储/同步</w:t>
      </w:r>
    </w:p>
    <w:p>
      <w:r>
        <w:t>3. 通信帧结构</w:t>
      </w:r>
    </w:p>
    <w:p>
      <w:r>
        <w:t>Header:</w:t>
        <w:br/>
        <w:t>Magic</w:t>
        <w:br/>
        <w:t>Version</w:t>
        <w:br/>
        <w:t>Message Type</w:t>
        <w:br/>
        <w:t>Device ID</w:t>
        <w:br/>
        <w:t>Session ID</w:t>
        <w:br/>
        <w:t>Sequence</w:t>
        <w:br/>
        <w:t>Timestamp</w:t>
        <w:br/>
        <w:t>Payload Length</w:t>
      </w:r>
    </w:p>
    <w:p>
      <w:r>
        <w:t>Payload:</w:t>
        <w:br/>
        <w:t>业务数据</w:t>
      </w:r>
    </w:p>
    <w:p>
      <w:r>
        <w:t>Tail:</w:t>
        <w:br/>
        <w:t>CRC</w:t>
      </w:r>
    </w:p>
    <w:p>
      <w:r>
        <w:t>4. 消息类型</w:t>
      </w:r>
    </w:p>
    <w:p>
      <w:r>
        <w:t>001 Heartbeat</w:t>
        <w:br/>
        <w:t>002 GNSS</w:t>
        <w:br/>
        <w:t>003 IMU</w:t>
        <w:br/>
        <w:t>004 Status</w:t>
        <w:br/>
        <w:t>005 File</w:t>
        <w:br/>
        <w:t>006 ACK</w:t>
        <w:br/>
        <w:t>007 NACK</w:t>
        <w:br/>
        <w:t>008 Config</w:t>
        <w:br/>
        <w:t>009 Command</w:t>
      </w:r>
    </w:p>
    <w:p>
      <w:r>
        <w:t>5. GNSS协议</w:t>
      </w:r>
    </w:p>
    <w:p>
      <w:r>
        <w:t>支持：</w:t>
      </w:r>
    </w:p>
    <w:p>
      <w:r>
        <w:t>GPGGA:</w:t>
        <w:br/>
        <w:t>ASCII格式</w:t>
      </w:r>
    </w:p>
    <w:p>
      <w:r>
        <w:t>BESTPOS:</w:t>
        <w:br/>
        <w:t>NovAtel二进制格式</w:t>
      </w:r>
    </w:p>
    <w:p>
      <w:r>
        <w:t>统一转换：</w:t>
      </w:r>
    </w:p>
    <w:p>
      <w:r>
        <w:t>GNSSPosition对象。</w:t>
      </w:r>
    </w:p>
    <w:p>
      <w:r>
        <w:t>6. 字段编号规则</w:t>
      </w:r>
    </w:p>
    <w:p>
      <w:r>
        <w:t>原则：</w:t>
      </w:r>
    </w:p>
    <w:p>
      <w:r>
        <w:t>已有字段禁止修改编号。</w:t>
        <w:br/>
        <w:t>新增字段只能追加。</w:t>
      </w:r>
    </w:p>
    <w:p>
      <w:r>
        <w:t>核心字段：</w:t>
      </w:r>
    </w:p>
    <w:p>
      <w:r>
        <w:t>1 device_id</w:t>
        <w:br/>
        <w:t>2 msg_type</w:t>
        <w:br/>
        <w:t>3 latitude</w:t>
        <w:br/>
        <w:t>4 longitude</w:t>
        <w:br/>
        <w:t>5 height</w:t>
        <w:br/>
        <w:t>6 position_type</w:t>
        <w:br/>
        <w:t>7 diff_age</w:t>
        <w:br/>
        <w:t>8 station_id</w:t>
        <w:br/>
        <w:t>9 source_channel</w:t>
        <w:br/>
        <w:t>10 raw_data</w:t>
      </w:r>
    </w:p>
    <w:p>
      <w:r>
        <w:t>7. 可靠传输</w:t>
      </w:r>
    </w:p>
    <w:p>
      <w:r>
        <w:t>采用：</w:t>
      </w:r>
    </w:p>
    <w:p>
      <w:r>
        <w:t>Sequence编号</w:t>
      </w:r>
    </w:p>
    <w:p>
      <w:r>
        <w:t>ACK确认</w:t>
      </w:r>
    </w:p>
    <w:p>
      <w:r>
        <w:t>滑动窗口</w:t>
      </w:r>
    </w:p>
    <w:p>
      <w:r>
        <w:t>失败重传</w:t>
      </w:r>
    </w:p>
    <w:p>
      <w:r>
        <w:t>8. 数据恢复</w:t>
      </w:r>
    </w:p>
    <w:p>
      <w:r>
        <w:t>断线后：</w:t>
      </w:r>
    </w:p>
    <w:p>
      <w:r>
        <w:t>保存Session ID</w:t>
      </w:r>
    </w:p>
    <w:p>
      <w:r>
        <w:t>记录最后Sequence</w:t>
      </w:r>
    </w:p>
    <w:p>
      <w:r>
        <w:t>重新连接后继续传输。</w:t>
      </w:r>
    </w:p>
    <w:p>
      <w:r>
        <w:t>9. 安全</w:t>
      </w:r>
    </w:p>
    <w:p>
      <w:r>
        <w:t>支持：</w:t>
      </w:r>
    </w:p>
    <w:p>
      <w:r>
        <w:t>AES/SM4扩展</w:t>
      </w:r>
    </w:p>
    <w:p>
      <w:r>
        <w:t>CRC校验</w:t>
      </w:r>
    </w:p>
    <w:p>
      <w:r>
        <w:t>设备身份认证。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