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24" w:space="10" w:color="0B2545"/>
        </w:pBdr>
      </w:pPr>
      <w:r>
        <w:rPr>
          <w:rFonts w:ascii="Noto Sans CJK SC" w:hAnsi="Noto Sans CJK SC" w:eastAsia="Noto Sans CJK SC" w:cs="Noto Sans CJK SC"/>
          <w:b/>
          <w:color w:val="117C7B"/>
          <w:sz w:val="19"/>
        </w:rPr>
        <w:t>PRODUCT  ·  ENGINEERING  ·  DELIVERY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pStyle w:val="Title"/>
      </w:pPr>
      <w:r>
        <w:rPr>
          <w:rFonts w:ascii="Noto Sans CJK SC" w:hAnsi="Noto Sans CJK SC" w:eastAsia="Noto Sans CJK SC" w:cs="Noto Sans CJK SC"/>
          <w:b/>
          <w:color w:val="0B2545"/>
          <w:sz w:val="60"/>
        </w:rPr>
        <w:t>通用型爬虫</w:t>
        <w:br/>
        <w:t>Python + Go</w:t>
      </w:r>
    </w:p>
    <w:p>
      <w:pPr>
        <w:spacing w:after="240"/>
      </w:pPr>
      <w:r>
        <w:rPr>
          <w:rFonts w:ascii="Noto Sans CJK SC" w:hAnsi="Noto Sans CJK SC" w:eastAsia="Noto Sans CJK SC" w:cs="Noto Sans CJK SC"/>
          <w:b/>
          <w:color w:val="2E74B5"/>
          <w:sz w:val="44"/>
        </w:rPr>
        <w:t>产品与技术实施方案 V2.0</w:t>
      </w:r>
    </w:p>
    <w:p>
      <w:pPr>
        <w:pStyle w:val="Subtitle"/>
      </w:pPr>
      <w:r>
        <w:rPr>
          <w:rFonts w:ascii="Noto Sans CJK SC" w:hAnsi="Noto Sans CJK SC" w:eastAsia="Noto Sans CJK SC" w:cs="Noto Sans CJK SC"/>
          <w:color w:val="117C7B"/>
          <w:sz w:val="29"/>
        </w:rPr>
        <w:t>现行研发基线、TASK-022 安全证据链、生产落地路线与 Web V1 交付计划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50"/>
            <w:shd w:fill="E8EEF5" w:val="clear"/>
            <w:tcMar>
              <w:top w:w="125" w:type="dxa"/>
              <w:start w:w="175" w:type="dxa"/>
              <w:bottom w:w="125" w:type="dxa"/>
              <w:end w:w="175" w:type="dxa"/>
            </w:tcMar>
            <w:tcBorders>
              <w:left w:val="single" w:sz="22" w:space="0" w:color="2E74B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2E74B5"/>
                <w:sz w:val="20"/>
              </w:rPr>
              <w:t>CURRENT DEVELOPMENT BASELINE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本文取代 V1.3 作为当前规划与状态基线。V1.3 保留为历史决策来源；本文件不覆盖原件，也不自动授权代码、Git、部署或生产变更。</w:t>
            </w:r>
          </w:p>
        </w:tc>
      </w:tr>
    </w:tbl>
    <w:p>
      <w:pPr>
        <w:spacing w:after="0"/>
      </w:pPr>
    </w:p>
    <w:p>
      <w:pPr>
        <w:spacing w:after="1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500"/>
            <w:shd w:fill="E8EEF5" w:val="clear"/>
            <w:tcMar>
              <w:top w:w="90" w:type="dxa"/>
              <w:start w:w="9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B2545"/>
                <w:sz w:val="17"/>
              </w:rPr>
              <w:t>文档编号</w:t>
            </w:r>
          </w:p>
        </w:tc>
        <w:tc>
          <w:tcPr>
            <w:tcW w:type="dxa" w:w="7350"/>
            <w:shd w:fill="FFFFFF" w:val="clear"/>
            <w:tcMar>
              <w:top w:w="90" w:type="dxa"/>
              <w:start w:w="9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UC-PG-20260902-V2.0</w:t>
            </w:r>
          </w:p>
        </w:tc>
      </w:tr>
      <w:tr>
        <w:tc>
          <w:tcPr>
            <w:tcW w:type="dxa" w:w="2500"/>
            <w:shd w:fill="E8EEF5" w:val="clear"/>
            <w:tcMar>
              <w:top w:w="90" w:type="dxa"/>
              <w:start w:w="9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B2545"/>
                <w:sz w:val="17"/>
              </w:rPr>
              <w:t>基线日期</w:t>
            </w:r>
          </w:p>
        </w:tc>
        <w:tc>
          <w:tcPr>
            <w:tcW w:type="dxa" w:w="7350"/>
            <w:shd w:fill="FFFFFF" w:val="clear"/>
            <w:tcMar>
              <w:top w:w="90" w:type="dxa"/>
              <w:start w:w="9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2026-09-02</w:t>
            </w:r>
          </w:p>
        </w:tc>
      </w:tr>
      <w:tr>
        <w:tc>
          <w:tcPr>
            <w:tcW w:type="dxa" w:w="2500"/>
            <w:shd w:fill="E8EEF5" w:val="clear"/>
            <w:tcMar>
              <w:top w:w="90" w:type="dxa"/>
              <w:start w:w="9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B2545"/>
                <w:sz w:val="17"/>
              </w:rPr>
              <w:t>工程仓库</w:t>
            </w:r>
          </w:p>
        </w:tc>
        <w:tc>
          <w:tcPr>
            <w:tcW w:type="dxa" w:w="7350"/>
            <w:shd w:fill="FFFFFF" w:val="clear"/>
            <w:tcMar>
              <w:top w:w="90" w:type="dxa"/>
              <w:start w:w="9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color w:val="1F2937"/>
                <w:sz w:val="17"/>
              </w:rPr>
              <w:t>E:\AI_Projects\crawler</w:t>
            </w:r>
          </w:p>
        </w:tc>
      </w:tr>
      <w:tr>
        <w:tc>
          <w:tcPr>
            <w:tcW w:type="dxa" w:w="2500"/>
            <w:shd w:fill="E8EEF5" w:val="clear"/>
            <w:tcMar>
              <w:top w:w="90" w:type="dxa"/>
              <w:start w:w="9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B2545"/>
                <w:sz w:val="17"/>
              </w:rPr>
              <w:t>当前分支</w:t>
            </w:r>
          </w:p>
        </w:tc>
        <w:tc>
          <w:tcPr>
            <w:tcW w:type="dxa" w:w="7350"/>
            <w:shd w:fill="FFFFFF" w:val="clear"/>
            <w:tcMar>
              <w:top w:w="90" w:type="dxa"/>
              <w:start w:w="9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feat/task-022-outbound-security</w:t>
            </w:r>
          </w:p>
        </w:tc>
      </w:tr>
      <w:tr>
        <w:tc>
          <w:tcPr>
            <w:tcW w:type="dxa" w:w="2500"/>
            <w:shd w:fill="E8EEF5" w:val="clear"/>
            <w:tcMar>
              <w:top w:w="90" w:type="dxa"/>
              <w:start w:w="9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0B2545"/>
                <w:sz w:val="17"/>
              </w:rPr>
              <w:t>当前封板 HEAD</w:t>
            </w:r>
          </w:p>
        </w:tc>
        <w:tc>
          <w:tcPr>
            <w:tcW w:type="dxa" w:w="7350"/>
            <w:shd w:fill="FFFFFF" w:val="clear"/>
            <w:tcMar>
              <w:top w:w="90" w:type="dxa"/>
              <w:start w:w="9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color w:val="1F2937"/>
                <w:sz w:val="17"/>
              </w:rPr>
              <w:t>591f1e3e0d60d8946d617e9fc2b25e589ce4e0ca</w:t>
            </w:r>
          </w:p>
        </w:tc>
      </w:tr>
    </w:tbl>
    <w:p>
      <w:pPr>
        <w:spacing w:before="320"/>
        <w:jc w:val="right"/>
      </w:pPr>
      <w:r>
        <w:rPr>
          <w:rFonts w:ascii="Noto Sans CJK SC" w:hAnsi="Noto Sans CJK SC" w:eastAsia="Noto Sans CJK SC" w:cs="Noto Sans CJK SC"/>
          <w:b/>
          <w:color w:val="52606D"/>
          <w:sz w:val="17"/>
        </w:rPr>
        <w:t>状态：现行研发基线  ·  适用：产品、研发、测试、交付、运维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2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6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版本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V2.0 / 现行研发基线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取代关系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取代 V1.3 的计划、任务状态、工程路径和交付预测；V1.3 的产品定位与关键决策经复核后择要继承。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证据时点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2026-09-02；以当前对话提供的 Git、测试、Seal 链和 TASK 状态证据为准。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阅读对象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产品负责人、技术负责人、Python/Go 工程师、前端工程师、测试、运维与安全评审人。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使用规则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目标设计与当前实现必须分开解释；‘证据链封板’不得被等同为‘生产安全已完成’。</w:t>
            </w:r>
          </w:p>
        </w:tc>
      </w:tr>
    </w:tbl>
    <w:p>
      <w:pPr>
        <w:spacing w:after="0"/>
      </w:pPr>
    </w:p>
    <w:p>
      <w:pPr>
        <w:pStyle w:val="Heading2"/>
      </w:pPr>
      <w:r>
        <w:t>V1.3 是否过时：结论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50"/>
            <w:shd w:fill="FFF4D6" w:val="clear"/>
            <w:tcMar>
              <w:top w:w="125" w:type="dxa"/>
              <w:start w:w="175" w:type="dxa"/>
              <w:bottom w:w="125" w:type="dxa"/>
              <w:end w:w="175" w:type="dxa"/>
            </w:tcMar>
            <w:tcBorders>
              <w:left w:val="single" w:sz="22" w:space="0" w:color="A16B00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A16B00"/>
                <w:sz w:val="20"/>
              </w:rPr>
              <w:t>结论：部分战略仍有效，但作为当前实施方案已经明显过时。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仍有效的是产品定位、Web 主入口、Python 主/Go 辅的职责方向、快速/专业双模式、内网部署与单管理员边界。已经过时的是当前任务起点、TASK-022 的真实进度、OSEC/Canonical V2 证据链、测试基线、生产就绪判断与后续排期。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5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6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V1.3 内容</w:t>
            </w:r>
          </w:p>
        </w:tc>
        <w:tc>
          <w:tcPr>
            <w:tcW w:type="dxa" w:w="47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V2.0 处理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保留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通用文章采集、Web 主入口、单站点优先、快速/专业模式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继续作为产品 V1 的核心边界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校正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Python + Go 架构、状态机、错误治理、内网部署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按当前模块拓扑与未实施边界重新表达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重写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TASK-019→022→021A→020A→020B 的当前起点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当前实际位于 TASK-022E/OSEC Canonical V2 A0.3b Seal 前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新增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V1.3 未覆盖的证据封板链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加入 Evidence Profile V2、Amendment 1、Legacy、V2 MATCH、Manifest V2、S1、Seal V2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降级声明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易被误读为即将上线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明确 deployment=BLOCKED，生产 loader/接线尚未开始</w:t>
            </w:r>
          </w:p>
        </w:tc>
      </w:tr>
    </w:tbl>
    <w:p>
      <w:pPr>
        <w:spacing w:after="0"/>
      </w:pPr>
    </w:p>
    <w:p>
      <w:pPr>
        <w:pStyle w:val="Heading2"/>
      </w:pPr>
      <w:r>
        <w:t>阅读导航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2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26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60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回答的问题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1–3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现状、定位、体验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现在做到哪；做给谁；用户如何使用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4–7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需求、架构、数据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V1 必须交付什么；Python/Go 如何协作；数据如何形成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8–11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安全、可靠性、部署、测试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TASK-022 为什么复杂；怎样证明可上线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12–15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路线、验收、风险、决策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接下来做什么；何时结束；怎样判定完成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附录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术语、锚点、差异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如何追溯工程证据与历史文档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01</w:t>
      </w:r>
    </w:p>
    <w:p>
      <w:pPr>
        <w:pStyle w:val="Heading1"/>
        <w:spacing w:before="0"/>
      </w:pPr>
      <w:r>
        <w:t>1. 执行摘要与当前进度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产品方向没有推翻，但工程已经从‘规划安全改造’进入‘安全证据链即将封板、生产接线尚未开始’的新阶段。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c>
          <w:tcPr>
            <w:tcW w:type="dxa" w:w="2460"/>
            <w:shd w:fill="19754D" w:val="clear"/>
            <w:tcMar>
              <w:top w:w="90" w:type="dxa"/>
              <w:start w:w="9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已封板</w:t>
            </w:r>
          </w:p>
        </w:tc>
        <w:tc>
          <w:tcPr>
            <w:tcW w:type="dxa" w:w="246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当前门禁</w:t>
            </w:r>
          </w:p>
        </w:tc>
        <w:tc>
          <w:tcPr>
            <w:tcW w:type="dxa" w:w="2460"/>
            <w:shd w:fill="A16B00" w:val="clear"/>
            <w:tcMar>
              <w:top w:w="90" w:type="dxa"/>
              <w:start w:w="9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紧接着</w:t>
            </w:r>
          </w:p>
        </w:tc>
        <w:tc>
          <w:tcPr>
            <w:tcW w:type="dxa" w:w="2470"/>
            <w:shd w:fill="9B1C1C" w:val="clear"/>
            <w:tcMar>
              <w:top w:w="90" w:type="dxa"/>
              <w:start w:w="9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仍未开始</w:t>
            </w:r>
          </w:p>
        </w:tc>
      </w:tr>
      <w:tr>
        <w:tc>
          <w:tcPr>
            <w:tcW w:type="dxa" w:w="2460"/>
            <w:shd w:fill="E8F5EE" w:val="clear"/>
            <w:tcMar>
              <w:top w:w="110" w:type="dxa"/>
              <w:start w:w="11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9754D"/>
                <w:sz w:val="17"/>
              </w:rPr>
              <w:t>规范 · 向量 · Legacy · V2 Runtime</w:t>
            </w:r>
          </w:p>
        </w:tc>
        <w:tc>
          <w:tcPr>
            <w:tcW w:type="dxa" w:w="2460"/>
            <w:shd w:fill="EAF6F3" w:val="clear"/>
            <w:tcMar>
              <w:top w:w="110" w:type="dxa"/>
              <w:start w:w="11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17C7B"/>
                <w:sz w:val="17"/>
              </w:rPr>
              <w:t>A0.3b V2 125/125 MATCH</w:t>
            </w:r>
          </w:p>
        </w:tc>
        <w:tc>
          <w:tcPr>
            <w:tcW w:type="dxa" w:w="2460"/>
            <w:shd w:fill="FFF4D6" w:val="clear"/>
            <w:tcMar>
              <w:top w:w="110" w:type="dxa"/>
              <w:start w:w="11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A16B00"/>
                <w:sz w:val="17"/>
              </w:rPr>
              <w:t>Manifest V2 · S1 · Seal V2</w:t>
            </w:r>
          </w:p>
        </w:tc>
        <w:tc>
          <w:tcPr>
            <w:tcW w:type="dxa" w:w="2470"/>
            <w:shd w:fill="FBE9E9" w:val="clear"/>
            <w:tcMar>
              <w:top w:w="110" w:type="dxa"/>
              <w:start w:w="11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9B1C1C"/>
                <w:sz w:val="17"/>
              </w:rPr>
              <w:t>生产 loader · 接线 · 部署</w:t>
            </w:r>
          </w:p>
        </w:tc>
      </w:tr>
    </w:tbl>
    <w:p>
      <w:pPr>
        <w:spacing w:after="0"/>
      </w:pPr>
    </w:p>
    <w:p>
      <w:pPr>
        <w:pStyle w:val="Heading2"/>
      </w:pPr>
      <w:r>
        <w:t>1.1 当前状态快照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6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45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6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管理含义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代码基线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branch=feat/task-022-outbound-security；HEAD=591f1e3e…；main..HEAD=24；upstream=7/0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本地安全分支持续演进，尚未 push/合并到主线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A0.3b V2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125/125 case digest MATCH；missing/extra/duplicate/mismatch 均为 0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Legacy 兼容门禁已满足，正在等待 Seal 提交复审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测试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Python full 1112 passed、7 skipped；Go ./...、vet、mod verify 通过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候选与门禁测试稳定，但这不是生产接线证明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证据路线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规范、向量、Legacy、V2 candidate 已封板；A0.3b staged review 待完成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随后仍需 Manifest V2、S1、Seal Record V2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生产路线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loader、日志脱敏、site migration、client wiring 均未开始；deployment=BLOCKED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TASK-022 尚未结束，禁止将证据层完成写成上线完成</w:t>
            </w:r>
          </w:p>
        </w:tc>
      </w:tr>
    </w:tbl>
    <w:p>
      <w:pPr>
        <w:spacing w:after="0"/>
      </w:pPr>
    </w:p>
    <w:p>
      <w:pPr>
        <w:pStyle w:val="Heading2"/>
      </w:pPr>
      <w:r>
        <w:t>1.2 项目完成度判断</w:t>
      </w:r>
    </w:p>
    <w:p>
      <w:r>
        <w:rPr>
          <w:rFonts w:ascii="Noto Sans CJK SC" w:hAnsi="Noto Sans CJK SC" w:eastAsia="Noto Sans CJK SC" w:cs="Noto Sans CJK SC"/>
        </w:rPr>
        <w:t>按 TASK-022 的全部工作量估算，目前约完成 65%–70%。其中 OSEC 证据层接近完成，剩余风险主要集中在生产加载、日志脱敏、站点迁移、客户端接线和端到端安全回归。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31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工作流</w:t>
            </w:r>
          </w:p>
        </w:tc>
        <w:tc>
          <w:tcPr>
            <w:tcW w:type="dxa" w:w="18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估算完成度</w:t>
            </w:r>
          </w:p>
        </w:tc>
        <w:tc>
          <w:tcPr>
            <w:tcW w:type="dxa" w:w="49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下一出口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OSEC 规范与兼容证据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约 90%+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A0.3b Seal → Manifest V2 → S1 → Seal V2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生产安全配置加载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0%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严格 loader、fail-closed、错误码与审计日志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日志脱敏与事件可观测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0%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敏感字段、URL/凭据、防泄漏测试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站点迁移与客户端接线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0%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调用链统一走安全执行器，禁止旁路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部署放行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BLOCKED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完整集成、对抗、回滚与运维门禁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50"/>
            <w:shd w:fill="FBE9E9" w:val="clear"/>
            <w:tcMar>
              <w:top w:w="125" w:type="dxa"/>
              <w:start w:w="175" w:type="dxa"/>
              <w:bottom w:w="125" w:type="dxa"/>
              <w:end w:w="175" w:type="dxa"/>
            </w:tcMar>
            <w:tcBorders>
              <w:left w:val="single" w:sz="22" w:space="0" w:color="9B1C1C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9B1C1C"/>
                <w:sz w:val="20"/>
              </w:rPr>
              <w:t>关键区分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OSEC/Canonical 证据链证明‘规则、输入、摘要和兼容关系可复核’，生产接线证明‘真实请求没有绕过这些规则’。两者缺一不可。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02</w:t>
      </w:r>
    </w:p>
    <w:p>
      <w:pPr>
        <w:pStyle w:val="Heading1"/>
        <w:spacing w:before="0"/>
      </w:pPr>
      <w:r>
        <w:t>2. 产品定位、用户与版本边界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把站点理解、采集计划、执行与可追溯结果串成一个内网可部署的通用文章采集产品。</w:t>
      </w:r>
    </w:p>
    <w:p>
      <w:pPr>
        <w:pStyle w:val="Heading2"/>
      </w:pPr>
      <w:r>
        <w:t>2.1 产品一句话定义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50"/>
            <w:shd w:fill="EAF6F3" w:val="clear"/>
            <w:tcMar>
              <w:top w:w="125" w:type="dxa"/>
              <w:start w:w="175" w:type="dxa"/>
              <w:bottom w:w="125" w:type="dxa"/>
              <w:end w:w="175" w:type="dxa"/>
            </w:tcMar>
            <w:tcBorders>
              <w:left w:val="single" w:sz="22" w:space="0" w:color="117C7B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17C7B"/>
                <w:sz w:val="20"/>
              </w:rPr>
              <w:t>产品定义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用户输入一个站点或少量种子信息，系统发现栏目与文章入口、生成可审阅的 SearchPlan、执行安全受控的采集，并输出结构化文章、来源证据、质量评分与可下载结果。</w:t>
            </w:r>
          </w:p>
        </w:tc>
      </w:tr>
    </w:tbl>
    <w:p>
      <w:pPr>
        <w:spacing w:after="0"/>
      </w:pPr>
    </w:p>
    <w:p>
      <w:pPr>
        <w:pStyle w:val="Heading2"/>
      </w:pPr>
      <w:r>
        <w:t>2.2 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9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用户</w:t>
            </w:r>
          </w:p>
        </w:tc>
        <w:tc>
          <w:tcPr>
            <w:tcW w:type="dxa" w:w="40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39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最重要的成功标准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业务研究/内容运营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快速取得某站点的文章清单与正文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少配置、结果可读、失败可解释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数据工程师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以 API/CLI 批量触发、追踪状态、导出结构化数据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契约稳定、幂等、可追溯、可重跑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管理员/运维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配置站点策略、观察安全事件、控制部署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默认安全、最小权限、可回滚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研发/测试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扩展 Adapter/Probe/解析器并验证兼容性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跨语言一致、黄金向量与回归门禁明确</w:t>
            </w:r>
          </w:p>
        </w:tc>
      </w:tr>
    </w:tbl>
    <w:p>
      <w:pPr>
        <w:spacing w:after="0"/>
      </w:pPr>
    </w:p>
    <w:p>
      <w:pPr>
        <w:pStyle w:val="Heading2"/>
      </w:pPr>
      <w:r>
        <w:t>2.3 版本范围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20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8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纳入范围</w:t>
            </w:r>
          </w:p>
        </w:tc>
        <w:tc>
          <w:tcPr>
            <w:tcW w:type="dxa" w:w="30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明确不做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Web V1 / 单站点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单站点创建任务；快速/专业模式；进度、结果、错误、下载；单管理员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多租户、调度中心、复杂组织权限、自动扩容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批量站点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站点列表导入、批量策略、批量结果比较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本版只留扩展点，不提前实现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主题发现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按主题主动发现站点与文章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必须在单站点模型稳定后启动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企业可靠性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高可用、审计保留、配额、细粒度 RBAC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列入 TASK-021B，晚于 Web V1</w:t>
            </w:r>
          </w:p>
        </w:tc>
      </w:tr>
    </w:tbl>
    <w:p>
      <w:pPr>
        <w:spacing w:after="0"/>
      </w:pPr>
    </w:p>
    <w:p>
      <w:pPr>
        <w:pStyle w:val="Heading2"/>
      </w:pPr>
      <w:r>
        <w:t>2.4 V1 非目标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不构建面向公网的开放 SaaS；首个部署形态为内网 Docker Compose。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不在 V1 做周期调度、跨组织多租户、复杂 RBAC、原始 HTML/附件长期归档。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不以‘抓得最多’为唯一目标；安全边界、可解释性、结果证据和可维护性同等重要。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不允许 Web、CLI、Adapter 或任何 HTTP 客户端绕过统一的出站安全策略。</w:t>
      </w: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03</w:t>
      </w:r>
    </w:p>
    <w:p>
      <w:pPr>
        <w:pStyle w:val="Heading1"/>
        <w:spacing w:before="0"/>
      </w:pPr>
      <w:r>
        <w:t>3. 用户体验与工作模式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主入口是 Web 管理控制台；CLI 与 API 保留为工程接口。用户先看计划，再让系统执行。</w:t>
      </w:r>
    </w:p>
    <w:p>
      <w:pPr>
        <w:pStyle w:val="Heading2"/>
      </w:pPr>
      <w:r>
        <w:t>3.1 核心用户旅程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01 输入</w:t>
            </w:r>
          </w:p>
        </w:tc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02 发现</w:t>
            </w:r>
          </w:p>
        </w:tc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03 审阅</w:t>
            </w:r>
          </w:p>
        </w:tc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04 执行</w:t>
            </w:r>
          </w:p>
        </w:tc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05 交付</w:t>
            </w:r>
          </w:p>
        </w:tc>
      </w:tr>
      <w:tr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站点 URL</w:t>
              <w:br/>
              <w:t>任务目标</w:t>
            </w:r>
          </w:p>
        </w:tc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栏目候选</w:t>
              <w:br/>
              <w:t>样本链接</w:t>
            </w:r>
          </w:p>
        </w:tc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SearchPlan</w:t>
              <w:br/>
              <w:t>范围与风险</w:t>
            </w:r>
          </w:p>
        </w:tc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受控请求</w:t>
              <w:br/>
              <w:t>解析与去重</w:t>
            </w:r>
          </w:p>
        </w:tc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结果浏览</w:t>
              <w:br/>
              <w:t>导出与证据</w:t>
            </w:r>
          </w:p>
        </w:tc>
      </w:tr>
    </w:tbl>
    <w:p>
      <w:pPr>
        <w:spacing w:after="0"/>
      </w:pPr>
    </w:p>
    <w:p>
      <w:pPr>
        <w:pStyle w:val="Heading2"/>
      </w:pPr>
      <w:r>
        <w:t>3.2 快速模式与专业模式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8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40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快速模式</w:t>
            </w:r>
          </w:p>
        </w:tc>
        <w:tc>
          <w:tcPr>
            <w:tcW w:type="dxa" w:w="40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专业模式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目标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最少输入得到可用结果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精细控制范围、正文、时间和数量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计划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系统推荐范围，用户一键确认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展示栏目、策略、页数、上限和风险，可编辑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正文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默认不抓正文或按轻量策略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可显式启用正文与字段策略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低置信度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先采样并提示确认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允许查看证据、调整 Adapter/规则后执行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适用用户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业务用户、首次使用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数据工程师、复杂站点、验收场景</w:t>
            </w:r>
          </w:p>
        </w:tc>
      </w:tr>
    </w:tbl>
    <w:p>
      <w:pPr>
        <w:spacing w:after="0"/>
      </w:pPr>
    </w:p>
    <w:p>
      <w:pPr>
        <w:pStyle w:val="Heading2"/>
      </w:pPr>
      <w:r>
        <w:t>3.3 Web V1 页面结构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7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50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1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必须状态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登录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单管理员认证、会话失效、退出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未认证 / 已认证 / 失效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任务列表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状态、站点、创建时间、进度、结果数、失败原因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空 / 加载 / 运行 / 完成 / 失败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新建任务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URL、模式、范围、正文开关、高级设置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校验 / 发现 / 待确认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计划审阅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栏目、样本、置信度、请求预算、风险提示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高置信自动建议 / 低置信人工确认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任务详情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阶段时间线、错误、重试、结果预览、安全事件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实时 SSE / 轮询降级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结果与下载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文章表格、筛选、详情、JSON/CSV 导出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可追溯到 task/site/source URL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站点策略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允许域名、端口、协议、Adapter、限速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默认关闭危险选项，修改可审计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50"/>
            <w:shd w:fill="E8F5EE" w:val="clear"/>
            <w:tcMar>
              <w:top w:w="125" w:type="dxa"/>
              <w:start w:w="175" w:type="dxa"/>
              <w:bottom w:w="125" w:type="dxa"/>
              <w:end w:w="175" w:type="dxa"/>
            </w:tcMar>
            <w:tcBorders>
              <w:left w:val="single" w:sz="22" w:space="0" w:color="19754D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9754D"/>
                <w:sz w:val="20"/>
              </w:rPr>
              <w:t>交互原则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用户永远能回答三个问题：系统现在在做什么、为什么这样做、失败后我下一步能做什么。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04</w:t>
      </w:r>
    </w:p>
    <w:p>
      <w:pPr>
        <w:pStyle w:val="Heading1"/>
        <w:spacing w:before="0"/>
      </w:pPr>
      <w:r>
        <w:t>4. 功能需求与产品验收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需求按用户价值、系统行为和验收证据组织，不再把‘存在一个接口’当作完成。</w:t>
      </w:r>
    </w:p>
    <w:p>
      <w:pPr>
        <w:pStyle w:val="Heading2"/>
      </w:pPr>
      <w:r>
        <w:t>4.1 V1 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9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45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验收要点</w:t>
            </w:r>
          </w:p>
        </w:tc>
        <w:tc>
          <w:tcPr>
            <w:tcW w:type="dxa" w:w="23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FR-01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任务创建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Web/API 均可创建；输入校验一致；返回稳定 task_id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目标设计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FR-02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站点发现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生成栏目候选、样本、置信度与失败原因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既有能力需产品化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FR-03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SearchPlan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可审阅、可版本化、执行绑定精确计划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合同/实现基础存在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FR-04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安全执行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DNS/IP/redirect/port/domain/proxy/budget 全链路受控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TASK-022 未完成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FR-05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文章解析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标题、URL、时间、作者、摘要、正文（可选）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既有能力需统一契约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FR-06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去重与质量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规范 URL、内容去重、评分与证据字段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需与 Web 结果统一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FR-07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状态与重试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阶段可见、幂等、可恢复、失败分类明确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TASK-021A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FR-08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结果浏览/导出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列表、筛选、详情、JSON/CSV，来源可追溯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TASK-020A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FR-09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安全与审计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日志脱敏、事件可查、禁止旁路、部署门禁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TASK-022 后半段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FR-10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部署运维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Compose、HTTPS、备份、健康检查、回滚手册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TASK-020B 前完成</w:t>
            </w:r>
          </w:p>
        </w:tc>
      </w:tr>
    </w:tbl>
    <w:p>
      <w:pPr>
        <w:spacing w:after="0"/>
      </w:pPr>
    </w:p>
    <w:p>
      <w:pPr>
        <w:pStyle w:val="Heading2"/>
      </w:pPr>
      <w:r>
        <w:t>4.2 关键产品规则</w:t>
      </w:r>
    </w:p>
    <w:p>
      <w:pPr>
        <w:pStyle w:val="ListNumber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</w:rPr>
        <w:t>输入站点必须先经过规范化与安全策略校验；任何发现、Probe、Adapter、Worker 和下载路径不得旁路。</w:t>
      </w:r>
    </w:p>
    <w:p>
      <w:pPr>
        <w:pStyle w:val="ListNumber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</w:rPr>
        <w:t>SearchPlan 是执行前的可审阅合同；执行结果必须记录所用计划版本和配置摘要。</w:t>
      </w:r>
    </w:p>
    <w:p>
      <w:pPr>
        <w:pStyle w:val="ListNumber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</w:rPr>
        <w:t>高置信度允许给出自动建议，低置信度必须采样或要求确认，禁止用静默猜测替代证据。</w:t>
      </w:r>
    </w:p>
    <w:p>
      <w:pPr>
        <w:pStyle w:val="ListNumber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</w:rPr>
        <w:t>结果默认保存规范化字段，不默认保存原始 HTML、附件或秘密信息；正文由模式和策略显式控制。</w:t>
      </w:r>
    </w:p>
    <w:p>
      <w:pPr>
        <w:pStyle w:val="ListNumber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</w:rPr>
        <w:t>失败必须归入稳定错误码与阶段；用户界面显示可行动信息，日志不得泄露原始凭据或完整敏感 URL。</w:t>
      </w:r>
    </w:p>
    <w:p>
      <w:pPr>
        <w:pStyle w:val="ListNumber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</w:rPr>
        <w:t>V1 任务为单次运行；周期调度和复杂批处理不是首版阻塞项。</w:t>
      </w:r>
    </w:p>
    <w:p>
      <w:pPr>
        <w:pStyle w:val="Heading2"/>
      </w:pPr>
      <w:r>
        <w:t>4.3 V1 验收场景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17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5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6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预期输出</w:t>
            </w:r>
          </w:p>
        </w:tc>
        <w:tc>
          <w:tcPr>
            <w:tcW w:type="dxa" w:w="20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失败门禁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标准站点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公开新闻站首页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发现栏目→计划→文章清单→导出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不得出现跨域旁路或无限抓取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弱结构站点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栏目不明显、链接噪声多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样本与置信度，允许人工修正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低置信不得自动大规模执行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恶意/内网站点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私网 IP、重定向、DNS 变化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请求被策略拒绝并记录安全事件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不得建立被禁止连接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长任务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多栏目、较高页数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进度持续更新、失败可定位、可安全取消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状态不得倒退或重复入库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部署恢复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服务重启/依赖短暂失败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任务状态一致、可恢复或明确终止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不得产生幽灵任务或重复结果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05</w:t>
      </w:r>
    </w:p>
    <w:p>
      <w:pPr>
        <w:pStyle w:val="Heading1"/>
        <w:spacing w:before="0"/>
      </w:pPr>
      <w:r>
        <w:t>5. 目标系统架构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React 提供产品入口，Go 负责平台控制与稳定执行边界，Python 负责站点理解、计划、解析和算法迭代。</w:t>
      </w:r>
    </w:p>
    <w:p>
      <w:pPr>
        <w:pStyle w:val="Heading2"/>
      </w:pPr>
      <w:r>
        <w:t>5.1 分层架构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体验层</w:t>
            </w:r>
          </w:p>
        </w:tc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控制层</w:t>
            </w:r>
          </w:p>
        </w:tc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执行层</w:t>
            </w:r>
          </w:p>
        </w:tc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状态层</w:t>
            </w:r>
          </w:p>
        </w:tc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证据层</w:t>
            </w:r>
          </w:p>
        </w:tc>
      </w:tr>
      <w:tr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React + TS</w:t>
              <w:br/>
              <w:t>Vite Web</w:t>
            </w:r>
          </w:p>
        </w:tc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 API</w:t>
              <w:br/>
              <w:t>Auth / Task / SSE</w:t>
            </w:r>
          </w:p>
        </w:tc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 Worker</w:t>
              <w:br/>
              <w:t>Python Engine</w:t>
            </w:r>
          </w:p>
        </w:tc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MySQL</w:t>
              <w:br/>
              <w:t>Redis / Queue</w:t>
            </w:r>
          </w:p>
        </w:tc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OSEC</w:t>
              <w:br/>
              <w:t>Fixtures / Seal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9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47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主要职责</w:t>
            </w:r>
          </w:p>
        </w:tc>
        <w:tc>
          <w:tcPr>
            <w:tcW w:type="dxa" w:w="32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边界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React Web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登录、任务创建、计划审阅、进度、结果、策略管理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不实现爬虫规则，不保存秘密到浏览器持久层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 API/控制面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认证、任务合同、状态查询、SSE、配额、审计入口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不复制 Python 站点理解算法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 安全执行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出站策略、DNS/IP、连接、重定向、预算、超时、事件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所有真实 HTTP 必须经过统一执行器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Python Engine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发现、SearchPlan、Adapter、解析、规范化、评分、去重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不绕过安全网络入口，不主导平台状态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MySQL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用户、站点、任务、状态、结果元数据、正文（LONGTEXT）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V1 不默认保存原始 HTML/附件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Redis/队列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任务分发、短期状态、锁/租约（按最终合同）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不能成为唯一事实源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OSEC Evidence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严格解码、Canonical、Aggregate、Manifest、Seal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证明证据一致性，不替代生产请求安全</w:t>
            </w:r>
          </w:p>
        </w:tc>
      </w:tr>
    </w:tbl>
    <w:p>
      <w:pPr>
        <w:spacing w:after="0"/>
      </w:pPr>
    </w:p>
    <w:p>
      <w:pPr>
        <w:pStyle w:val="Heading2"/>
      </w:pPr>
      <w:r>
        <w:t>5.2 关键运行链路</w:t>
      </w:r>
    </w:p>
    <w:p>
      <w:pPr>
        <w:pStyle w:val="ListNumber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</w:rPr>
        <w:t>Web/API 创建任务，Go 校验请求并持久化任务与输入摘要。</w:t>
      </w:r>
    </w:p>
    <w:p>
      <w:pPr>
        <w:pStyle w:val="ListNumber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</w:rPr>
        <w:t>Go 调度 Python 执行发现；Python 产出结构化 SearchPlan 与证据。</w:t>
      </w:r>
    </w:p>
    <w:p>
      <w:pPr>
        <w:pStyle w:val="ListNumber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</w:rPr>
        <w:t>用户或策略确认计划后，Go 固化执行版本与预算。</w:t>
      </w:r>
    </w:p>
    <w:p>
      <w:pPr>
        <w:pStyle w:val="ListNumber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</w:rPr>
        <w:t>所有出站访问经 Go 安全执行边界完成解析、策略判定、连接与重定向控制。</w:t>
      </w:r>
    </w:p>
    <w:p>
      <w:pPr>
        <w:pStyle w:val="ListNumber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</w:rPr>
        <w:t>Python 解析响应、规范化文章、评分和去重；结果写入稳定数据合同。</w:t>
      </w:r>
    </w:p>
    <w:p>
      <w:pPr>
        <w:pStyle w:val="ListNumber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</w:rPr>
        <w:t>Go 更新状态并通过 SSE 推送；Web 展示结果与可行动错误。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50"/>
            <w:shd w:fill="E8EEF5" w:val="clear"/>
            <w:tcMar>
              <w:top w:w="125" w:type="dxa"/>
              <w:start w:w="175" w:type="dxa"/>
              <w:bottom w:w="125" w:type="dxa"/>
              <w:end w:w="175" w:type="dxa"/>
            </w:tcMar>
            <w:tcBorders>
              <w:left w:val="single" w:sz="22" w:space="0" w:color="2E74B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2E74B5"/>
                <w:sz w:val="20"/>
              </w:rPr>
              <w:t>架构守则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跨语言只共享稳定合同，不共享隐式对象模型；任何同名字段必须有版本、类型、错误语义和兼容测试。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06</w:t>
      </w:r>
    </w:p>
    <w:p>
      <w:pPr>
        <w:pStyle w:val="Heading1"/>
        <w:spacing w:before="0"/>
      </w:pPr>
      <w:r>
        <w:t>6. Python / Go 职责与接口合同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双语言不是功能复制，而是把算法迭代速度与平台可靠性放到各自最合适的位置。</w:t>
      </w:r>
    </w:p>
    <w:p>
      <w:pPr>
        <w:pStyle w:val="Heading2"/>
      </w:pPr>
      <w:r>
        <w:t>6.1 职责矩阵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19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9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Python</w:t>
            </w:r>
          </w:p>
        </w:tc>
        <w:tc>
          <w:tcPr>
            <w:tcW w:type="dxa" w:w="29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Go</w:t>
            </w:r>
          </w:p>
        </w:tc>
        <w:tc>
          <w:tcPr>
            <w:tcW w:type="dxa" w:w="20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合同/证据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站点理解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主责：栏目发现、样本、评分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承载调用与超时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SearchPlan schema + fixtures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出站请求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消费受控响应，不直连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主责：策略、DNS/IP、连接、重定向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安全错误码 + 事件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文章解析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主责：字段与正文抽取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传输与状态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Article contract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任务状态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上报阶段事件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主责：持久化、幂等、SSE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状态机 + TASK-021A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证据 Canonical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Python V1/V2 实现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 V1/V2 实现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黄金向量 + 125-case MATCH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聚合/Seal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独立复算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独立复算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Manifest V2 + Seal V2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Web API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非主责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主责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OpenAPI/JSON contract</w:t>
            </w:r>
          </w:p>
        </w:tc>
      </w:tr>
    </w:tbl>
    <w:p>
      <w:pPr>
        <w:spacing w:after="0"/>
      </w:pPr>
    </w:p>
    <w:p>
      <w:pPr>
        <w:pStyle w:val="Heading2"/>
      </w:pPr>
      <w:r>
        <w:t>6.2 接口设计要求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跨语言载荷使用显式版本字段，严格拒绝未知关键字段；禁止自动吞掉新枚举值。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时间使用 UTC + ISO 8601；标识符、错误码、状态枚举和数字边界写入合同测试。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同一输入在 Python/Go 两端必须得到逐字节一致的 Canonical 输出或相同阶段的冻结错误码。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SSE 只做增量通知；断线后客户端必须能通过查询接口恢复，不依赖内存中的最后一条事件。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API 和 CLI 不能成为安全旁路；它们必须与 Web 使用同一后端合同与策略。</w:t>
      </w:r>
    </w:p>
    <w:p>
      <w:pPr>
        <w:pStyle w:val="Heading2"/>
      </w:pPr>
      <w:r>
        <w:t>6.3 版本治理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23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4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当前版本</w:t>
            </w:r>
          </w:p>
        </w:tc>
        <w:tc>
          <w:tcPr>
            <w:tcW w:type="dxa" w:w="51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治理规则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Profile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OSEC-EVIDENCE-PROFILE-V2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顶层 profile 不因 Amendment 改名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Strict Decode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OSEC-STRICT-JSON-DECODE-V1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V2 Canonical 仍复用严格解码 V1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Evidence Limits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V2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加入 number_digits，保留 V1 历史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Canonical JSON / Case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V2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NonInteger raw lexeme 保留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Aggregate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V1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V2 不新增 Aggregate V2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Manifest / Seal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V2（待实现）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V1 在实施前被替代，但历史规范保留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07</w:t>
      </w:r>
    </w:p>
    <w:p>
      <w:pPr>
        <w:pStyle w:val="Heading1"/>
        <w:spacing w:before="0"/>
      </w:pPr>
      <w:r>
        <w:t>7. 发现、执行、数据与结果模型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从‘能抓到’升级为‘为什么抓、抓了什么、结果是否可信、如何复现’。</w:t>
      </w:r>
    </w:p>
    <w:p>
      <w:pPr>
        <w:pStyle w:val="Heading2"/>
      </w:pPr>
      <w:r>
        <w:t>7.1 SearchPlan 的角色</w:t>
      </w:r>
    </w:p>
    <w:p>
      <w:r>
        <w:rPr>
          <w:rFonts w:ascii="Noto Sans CJK SC" w:hAnsi="Noto Sans CJK SC" w:eastAsia="Noto Sans CJK SC" w:cs="Noto Sans CJK SC"/>
        </w:rPr>
        <w:t>SearchPlan 是发现阶段与执行阶段之间的版本化合同，应至少记录站点身份、栏目候选、样本链接、路径/域名边界、页数与结果预算、正文策略、置信度、Adapter 选择及证据摘要。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16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5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3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4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用户可见性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Normalize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用户 URL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规范站点身份与初始策略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显示修正后的站点与风险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Probe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安全受控响应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站点特征、可达性、内容类型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显示失败阶段和安全原因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Discover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样本页面与链接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栏目候选、样本、置信度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可展开证据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Plan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候选与策略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冻结 SearchPlan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快速确认或专业编辑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Execute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计划版本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文章记录、事件、统计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实时进度与结果</w:t>
            </w:r>
          </w:p>
        </w:tc>
      </w:tr>
    </w:tbl>
    <w:p>
      <w:pPr>
        <w:spacing w:after="0"/>
      </w:pPr>
    </w:p>
    <w:p>
      <w:pPr>
        <w:pStyle w:val="Heading2"/>
      </w:pPr>
      <w:r>
        <w:t>7.2 文章结果最小字段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7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43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建议字段</w:t>
            </w:r>
          </w:p>
        </w:tc>
        <w:tc>
          <w:tcPr>
            <w:tcW w:type="dxa" w:w="38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身份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article_id、task_id、site_id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稳定关联与幂等写入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来源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source_url、canonical_url、category、discovered_from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来源可追溯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内容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title、summary、body_text、author、published_at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body_text 在专业模式可选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质量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confidence、quality_score、duplicate_of、warnings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可解释评分与去重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证据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plan_version、adapter_version、fetched_at、content_digest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支持复核和问题定位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安全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policy_id、request_outcome、redaction_flags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不保存凭据或完整敏感查询</w:t>
            </w:r>
          </w:p>
        </w:tc>
      </w:tr>
    </w:tbl>
    <w:p>
      <w:pPr>
        <w:spacing w:after="0"/>
      </w:pPr>
    </w:p>
    <w:p>
      <w:pPr>
        <w:pStyle w:val="Heading2"/>
      </w:pPr>
      <w:r>
        <w:t>7.3 存储与导出原则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MySQL 是产品状态与结构化结果的事实源；Redis 只承担短期协调与加速。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规范化正文可使用 LONGTEXT；原始 HTML、附件和响应头默认不持久化。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导出至少支持 JSON 和 CSV；导出字段版本必须与 UI/API 共享合同。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结果删除、保留周期、备份与恢复在部署手册中显式定义。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敏感 URL、Authorization、Cookie、代理凭据和秘密字段不得进入普通日志或导出。</w:t>
      </w: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08</w:t>
      </w:r>
    </w:p>
    <w:p>
      <w:pPr>
        <w:pStyle w:val="Heading1"/>
        <w:spacing w:before="0"/>
      </w:pPr>
      <w:r>
        <w:t>8. 安全架构与 OSEC 证据链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TASK-022 既要防止真实网络请求越界，也要让安全配置和证据能够跨语言、跨版本独立复核。</w:t>
      </w:r>
    </w:p>
    <w:p>
      <w:pPr>
        <w:pStyle w:val="Heading2"/>
      </w:pPr>
      <w:r>
        <w:t>8.1 两条必须同时完成的安全链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16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链路</w:t>
            </w:r>
          </w:p>
        </w:tc>
        <w:tc>
          <w:tcPr>
            <w:tcW w:type="dxa" w:w="34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解决的问题</w:t>
            </w:r>
          </w:p>
        </w:tc>
        <w:tc>
          <w:tcPr>
            <w:tcW w:type="dxa" w:w="26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21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完成标志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证据链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配置如何严格解码、Canonical、聚合、Manifest 和 Seal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A0.3b V2 MATCH，待 Seal/Manifest/S1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Seal Record V2 外部可复核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生产请求链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真实 DNS/IP/连接/重定向/代理/预算是否被策略约束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loader/脱敏/迁移/接线未开始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所有生产 HTTP 无旁路，集成与对抗测试通过</w:t>
            </w:r>
          </w:p>
        </w:tc>
      </w:tr>
    </w:tbl>
    <w:p>
      <w:pPr>
        <w:spacing w:after="0"/>
      </w:pPr>
    </w:p>
    <w:p>
      <w:pPr>
        <w:pStyle w:val="Heading2"/>
      </w:pPr>
      <w:r>
        <w:t>8.2 OSEC 演进事实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S0</w:t>
            </w:r>
          </w:p>
        </w:tc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A0.1</w:t>
            </w:r>
          </w:p>
        </w:tc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A0.2</w:t>
            </w:r>
          </w:p>
        </w:tc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L</w:t>
            </w:r>
          </w:p>
        </w:tc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V2 Gate</w:t>
            </w:r>
          </w:p>
        </w:tc>
      </w:tr>
      <w:tr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Legacy source</w:t>
              <w:br/>
              <w:t>旧实现</w:t>
            </w:r>
          </w:p>
        </w:tc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Evidence Profile</w:t>
              <w:br/>
              <w:t>V2 Spec</w:t>
            </w:r>
          </w:p>
        </w:tc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Golden vectors</w:t>
              <w:br/>
              <w:t>25/35/7</w:t>
            </w:r>
          </w:p>
        </w:tc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Legacy Record</w:t>
              <w:br/>
              <w:t>125 digests</w:t>
            </w:r>
          </w:p>
        </w:tc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125/125</w:t>
              <w:br/>
              <w:t>MATCH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5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锚点</w:t>
            </w:r>
          </w:p>
        </w:tc>
        <w:tc>
          <w:tcPr>
            <w:tcW w:type="dxa" w:w="39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Commit</w:t>
            </w:r>
          </w:p>
        </w:tc>
        <w:tc>
          <w:tcPr>
            <w:tcW w:type="dxa" w:w="44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S0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e6bdf4c863903fa7e2fdafd004fc94d0fbb766a3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旧 Python 语义来源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A0.1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b7a12d8b29f4d690d8e4961cbb2d89799245880a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Evidence Profile V2 规范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A0.2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9b81b7c03f9bb11ef00b28cc918ae198e16f6921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V1 黄金向量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Legacy L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a0bd91f03aef881713b4d78b3eef895c77ea005f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125-case 旧摘要记录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V1 Candidate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fffb01db5e9efdcbb4e526107fcfeaf1b5a4eaae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发现 NonInteger 语义歧义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Amendment 1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ebd1a0c1e1c5334679a3642eee6897d50c856a31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Canonical V2 raw lexeme 规则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V2 Vectors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7de68cd58ab10213d3b259ec36f427fae5de8b4d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12/2/8 增量向量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V2 Candidate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591f1e3e0d60d8946d617e9fc2b25e589ce4e0ca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双端 V2 运行时封板</w:t>
            </w:r>
          </w:p>
        </w:tc>
      </w:tr>
    </w:tbl>
    <w:p>
      <w:pPr>
        <w:spacing w:after="0"/>
      </w:pPr>
    </w:p>
    <w:p>
      <w:pPr>
        <w:pStyle w:val="Heading2"/>
      </w:pPr>
      <w:r>
        <w:t>8.3 V1 MISMATCH 与 V2 解决方案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50"/>
            <w:shd w:fill="FFF4D6" w:val="clear"/>
            <w:tcMar>
              <w:top w:w="125" w:type="dxa"/>
              <w:start w:w="175" w:type="dxa"/>
              <w:bottom w:w="125" w:type="dxa"/>
              <w:end w:w="175" w:type="dxa"/>
            </w:tcMar>
            <w:tcBorders>
              <w:left w:val="single" w:sz="22" w:space="0" w:color="A16B00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A16B00"/>
                <w:sz w:val="20"/>
              </w:rPr>
              <w:t>历史必须保留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V1 对 p-004 的 443.0 与 ver-003 的 1.0 返回 canonical_non_integer_number。该结果被分类为 spec_ambiguity，不是实现 bug、向量 bug 或 Legacy 异常，也未授权 intentional_break。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</w:rPr>
        <w:t>Canonical V2 对合法 NonIntegerNumber 保留原始 JSON 数字 lexeme，不进行 IEEE-754 转换、尾零删除、指数归一化或负零归一化；因此 443.0、1.0、1.00、1E+5 和 -0.0 都保持其证据字节。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22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案例</w:t>
            </w:r>
          </w:p>
        </w:tc>
        <w:tc>
          <w:tcPr>
            <w:tcW w:type="dxa" w:w="30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V1</w:t>
            </w:r>
          </w:p>
        </w:tc>
        <w:tc>
          <w:tcPr>
            <w:tcW w:type="dxa" w:w="28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V2</w:t>
            </w:r>
          </w:p>
        </w:tc>
        <w:tc>
          <w:tcPr>
            <w:tcW w:type="dxa" w:w="17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Legacy 结果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p-004 / 443.0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canonical_non_integer_number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4ed0c899…38fd50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精确相等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ver-003 / 1.0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canonical_non_integer_number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5ff23879…06806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精确相等</w:t>
            </w:r>
          </w:p>
        </w:tc>
      </w:tr>
    </w:tbl>
    <w:p>
      <w:pPr>
        <w:spacing w:after="0"/>
      </w:pPr>
    </w:p>
    <w:p>
      <w:pPr>
        <w:pStyle w:val="Heading2"/>
      </w:pPr>
      <w:r>
        <w:t>8.4 兼容门禁与冻结聚合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18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80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case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expected=125，executed=125，missing=0，extra=0，duplicate=0，mismatch=0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ALL125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75336a374cd9ee82a8c811f380fd9ce6893364d65eaf0fbed76424307b2baa5b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BASE104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bc38711ddf559eb5319eac9b080eeec611e3742d9cf0bbdb09072317cfc975b8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AMENDMENT21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dfda4174b62f27b4132cf157e96b89be2982f9268724dc12f47ebc97c7df8850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负向门禁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23 项 action；Python/Go 均 fail-closed</w:t>
            </w:r>
          </w:p>
        </w:tc>
      </w:tr>
    </w:tbl>
    <w:p>
      <w:pPr>
        <w:spacing w:after="0"/>
      </w:pPr>
    </w:p>
    <w:p>
      <w:pPr>
        <w:pStyle w:val="Heading2"/>
      </w:pPr>
      <w:r>
        <w:t>8.5 证据层剩余工作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现在</w:t>
            </w:r>
          </w:p>
        </w:tc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下一步</w:t>
            </w:r>
          </w:p>
        </w:tc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随后</w:t>
            </w:r>
          </w:p>
        </w:tc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锚点</w:t>
            </w:r>
          </w:p>
        </w:tc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外部记录</w:t>
            </w:r>
          </w:p>
        </w:tc>
      </w:tr>
      <w:tr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A0.3b staged</w:t>
              <w:br/>
              <w:t>review</w:t>
            </w:r>
          </w:p>
        </w:tc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A0.3b</w:t>
              <w:br/>
              <w:t>seal commit</w:t>
            </w:r>
          </w:p>
        </w:tc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Manifest V2</w:t>
              <w:br/>
              <w:t>hash</w:t>
            </w:r>
          </w:p>
        </w:tc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S1 evidence</w:t>
              <w:br/>
              <w:t>commit</w:t>
            </w:r>
          </w:p>
        </w:tc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Seal Record V2</w:t>
              <w:br/>
              <w:t>verification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09</w:t>
      </w:r>
    </w:p>
    <w:p>
      <w:pPr>
        <w:pStyle w:val="Heading1"/>
        <w:spacing w:before="0"/>
      </w:pPr>
      <w:r>
        <w:t>9. 生产出站安全、日志与迁移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Seal 完成后，项目必须回到真实生产调用链；这才是 TASK-022 的后半程。</w:t>
      </w:r>
    </w:p>
    <w:p>
      <w:pPr>
        <w:pStyle w:val="Heading2"/>
      </w:pPr>
      <w:r>
        <w:t>9.1 生产安全控制面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8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控制</w:t>
            </w:r>
          </w:p>
        </w:tc>
        <w:tc>
          <w:tcPr>
            <w:tcW w:type="dxa" w:w="47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33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配置 loader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严格 schema、版本、错误码、fail-closed、无环境变量暗改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非法/未知/过期配置拒绝；启动状态明确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域名/IP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DNS 结果逐个判定；拒绝私网、环回、保留和策略外地址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DNS rebinding 与多 A/AAAA 对抗通过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连接绑定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连接已批准 IP，Host/SNI/证书仍绑定原始主机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不能验证一个地址却连接另一个地址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重定向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每跳重新规范化、解析、策略判定，限制跳数与跨域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中途跳私网或禁域必须停止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代理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默认关闭；显式允许；凭据隔离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环境代理不能静默接管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预算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超时、响应大小、页数、结果数、并发、总时长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预算耗尽为稳定错误，不继续请求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日志脱敏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URL 查询、Cookie、Authorization、代理凭据、配置秘密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哨兵值不得出现在日志/异常/UI</w:t>
            </w:r>
          </w:p>
        </w:tc>
      </w:tr>
    </w:tbl>
    <w:p>
      <w:pPr>
        <w:spacing w:after="0"/>
      </w:pPr>
    </w:p>
    <w:p>
      <w:pPr>
        <w:pStyle w:val="Heading2"/>
      </w:pPr>
      <w:r>
        <w:t>9.2 生产接线顺序</w:t>
      </w:r>
    </w:p>
    <w:p>
      <w:pPr>
        <w:pStyle w:val="ListNumber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</w:rPr>
        <w:t>实现并封板生产 loader：把 Seal 过的配置合同接入启动和热加载路径。</w:t>
      </w:r>
    </w:p>
    <w:p>
      <w:pPr>
        <w:pStyle w:val="ListNumber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</w:rPr>
        <w:t>补齐日志与事件脱敏：错误消息可行动但不泄露输入、凭据或完整 URL。</w:t>
      </w:r>
    </w:p>
    <w:p>
      <w:pPr>
        <w:pStyle w:val="ListNumber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</w:rPr>
        <w:t>迁移 site/Probe/Adapter/Worker：逐一替换旧调用，禁止双轨长期并存。</w:t>
      </w:r>
    </w:p>
    <w:p>
      <w:pPr>
        <w:pStyle w:val="ListNumber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</w:rPr>
        <w:t>接线所有生产 HTTP client：明确每个入口、跳转、下载、探测与回退路径。</w:t>
      </w:r>
    </w:p>
    <w:p>
      <w:pPr>
        <w:pStyle w:val="ListNumber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</w:rPr>
        <w:t>运行集成、对抗、回滚和部署门禁；确认没有直接 client 或环境代理旁路。</w:t>
      </w:r>
    </w:p>
    <w:p>
      <w:pPr>
        <w:pStyle w:val="Heading2"/>
      </w:pPr>
      <w:r>
        <w:t>9.3 迁移完成判定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静态扫描没有生产模块直接构造未受控 HTTP 客户端。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每个调用入口都有正常、拒绝、重定向、DNS 变化、超时、预算耗尽测试。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安全事件能关联 task/site/policy/stage，但不保存秘密值。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旧配置与旧调用路径已删除或被显式阻断；不存在‘临时兼容旁路’。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部署前可以在离线环境验证 Manifest/Seal 与运行时加载结果。</w:t>
      </w: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10</w:t>
      </w:r>
    </w:p>
    <w:p>
      <w:pPr>
        <w:pStyle w:val="Heading1"/>
        <w:spacing w:before="0"/>
      </w:pPr>
      <w:r>
        <w:t>10. 状态、错误、可靠性与可观测性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系统必须能在失败、重试、重启和跨语言调用中保持事实一致。</w:t>
      </w:r>
    </w:p>
    <w:p>
      <w:pPr>
        <w:pStyle w:val="Heading2"/>
      </w:pPr>
      <w:r>
        <w:t>10.1 建议任务状态机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CREATED</w:t>
            </w:r>
          </w:p>
        </w:tc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DISCOVERING</w:t>
            </w:r>
          </w:p>
        </w:tc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PLANNED</w:t>
            </w:r>
          </w:p>
        </w:tc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RUNNING</w:t>
            </w:r>
          </w:p>
        </w:tc>
        <w:tc>
          <w:tcPr>
            <w:tcW w:type="dxa" w:w="1970"/>
            <w:shd w:fill="2E74B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TERMINAL</w:t>
            </w:r>
          </w:p>
        </w:tc>
      </w:tr>
      <w:tr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输入已保存</w:t>
            </w:r>
          </w:p>
        </w:tc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发现与样本</w:t>
            </w:r>
          </w:p>
        </w:tc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计划待确认</w:t>
            </w:r>
          </w:p>
        </w:tc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执行与解析</w:t>
            </w:r>
          </w:p>
        </w:tc>
        <w:tc>
          <w:tcPr>
            <w:tcW w:type="dxa" w:w="1970"/>
            <w:shd w:fill="E8EEF5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SUCCEEDED / FAILED / CANCELED</w:t>
            </w:r>
          </w:p>
        </w:tc>
      </w:tr>
    </w:tbl>
    <w:p>
      <w:pPr>
        <w:spacing w:after="0"/>
      </w:pP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状态只能沿合法边迁移；任何回退、重复完成或终态复活都必须被拒绝。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每次迁移记录 actor、timestamp、attempt、reason、error_code 和关联证据。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幂等键覆盖任务创建、消息消费、结果写入和完成确认；重试不得重复文章。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SSE 是观察通道，不是事实源；断线重连从数据库快照恢复。</w:t>
      </w:r>
    </w:p>
    <w:p>
      <w:pPr>
        <w:pStyle w:val="Heading2"/>
      </w:pPr>
      <w:r>
        <w:t>10.2 错误模型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14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8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错误类别</w:t>
            </w:r>
          </w:p>
        </w:tc>
        <w:tc>
          <w:tcPr>
            <w:tcW w:type="dxa" w:w="29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用户呈现</w:t>
            </w:r>
          </w:p>
        </w:tc>
        <w:tc>
          <w:tcPr>
            <w:tcW w:type="dxa" w:w="27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工程动作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输入/合同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invalid_input、schema/version、duplicate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指出字段与修复方式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不进入执行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policy、DNS/IP、redirect、proxy、budget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说明被安全策略阻止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记录脱敏事件，不自动放宽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站点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robots/403/结构变化/无栏目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说明站点限制或置信度低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采样、Adapter 或人工确认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系统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queue/db/worker/timeout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显示可重试或联系管理员</w:t>
            </w:r>
          </w:p>
        </w:tc>
        <w:tc>
          <w:tcPr>
            <w:tcW w:type="dxa" w:w="245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幂等重试、告警、回滚</w:t>
            </w:r>
          </w:p>
        </w:tc>
      </w:tr>
      <w:tr>
        <w:trPr>
          <w:cantSplit/>
        </w:trPr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证据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canonical/manifest/seal mismatch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阻止封板或部署</w:t>
            </w:r>
          </w:p>
        </w:tc>
        <w:tc>
          <w:tcPr>
            <w:tcW w:type="dxa" w:w="245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STOP，不重锚、不改历史</w:t>
            </w:r>
          </w:p>
        </w:tc>
      </w:tr>
    </w:tbl>
    <w:p>
      <w:pPr>
        <w:spacing w:after="0"/>
      </w:pPr>
    </w:p>
    <w:p>
      <w:pPr>
        <w:pStyle w:val="Heading2"/>
      </w:pPr>
      <w:r>
        <w:t>10.3 可观测性最小集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17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81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核心指标/事件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业务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任务创建/成功/失败、发现栏目数、文章数、重复率、低置信率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性能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发现时延、请求时延、解析时延、队列等待、SSE 活跃连接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安全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策略拒绝、私网/保留地址、重定向拒绝、预算耗尽、脱敏命中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可靠性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重试、租约超时、状态冲突、幂等冲突、死信、恢复时间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证据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profile/version、manifest_hash、seal verification、candidate/legacy match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11</w:t>
      </w:r>
    </w:p>
    <w:p>
      <w:pPr>
        <w:pStyle w:val="Heading1"/>
        <w:spacing w:before="0"/>
      </w:pPr>
      <w:r>
        <w:t>11. 部署、运维与安全基线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首版面向内网单管理员，但仍按可回滚、可审计、最小暴露面设计。</w:t>
      </w:r>
    </w:p>
    <w:p>
      <w:pPr>
        <w:pStyle w:val="Heading2"/>
      </w:pPr>
      <w:r>
        <w:t>11.1 目标部署拓扑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8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7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部署形态</w:t>
            </w:r>
          </w:p>
        </w:tc>
        <w:tc>
          <w:tcPr>
            <w:tcW w:type="dxa" w:w="53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关键要求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Reverse Proxy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内网 HTTPS 入口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TLS、请求大小、超时、访问日志脱敏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Web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React 静态资源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同源、CSP、无秘密配置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 API/Worker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容器化服务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健康检查、只读配置、最小权限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Python Engine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独立容器/进程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版本固定、资源限制、无直接外网旁路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MySQL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持久卷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备份、恢复演练、迁移可回滚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Redis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短期状态/队列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认证、持久化策略、不可作唯一事实源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Evidence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只读规范/向量/Manifest/Seal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部署前离线校验，运行时绑定版本</w:t>
            </w:r>
          </w:p>
        </w:tc>
      </w:tr>
    </w:tbl>
    <w:p>
      <w:pPr>
        <w:spacing w:after="0"/>
      </w:pPr>
    </w:p>
    <w:p>
      <w:pPr>
        <w:pStyle w:val="Heading2"/>
      </w:pPr>
      <w:r>
        <w:t>11.2 认证与权限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Web V1 仅单管理员；使用安全 Cookie、CSRF 防护、会话失效和强密码/密钥管理。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API token 与 Web 会话分离；token 只显示一次、可撤销、日志中永不输出。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容器与数据库使用独立最小权限账户；秘密通过部署机制注入，不写入仓库或结果。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生产环境默认无调试端点、无开放代理、无直连数据库端口。</w:t>
      </w:r>
    </w:p>
    <w:p>
      <w:pPr>
        <w:pStyle w:val="Heading2"/>
      </w:pPr>
      <w:r>
        <w:t>11.3 上线与回滚清单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18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80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上线前证明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证据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Manifest V2、S1、Seal Record V2 验证通过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安全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生产 client 全接线、对抗测试、日志哨兵无泄漏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数据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迁移备份、恢复演练、兼容与回滚脚本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可靠性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重启、队列故障、DB 短故障、SSE 重连测试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产品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核心用户旅程、错误态、导出与权限验收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运维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监控告警、容量阈值、值班与回滚负责人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12</w:t>
      </w:r>
    </w:p>
    <w:p>
      <w:pPr>
        <w:pStyle w:val="Heading1"/>
        <w:spacing w:before="0"/>
      </w:pPr>
      <w:r>
        <w:t>12. 测试策略与质量门禁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测试不仅覆盖函数正确性，还要绑定当前资产、跨语言一致性、负向行为和生产隔离。</w:t>
      </w:r>
    </w:p>
    <w:p>
      <w:pPr>
        <w:pStyle w:val="Heading2"/>
      </w:pPr>
      <w:r>
        <w:t>12.1 当前已验证基线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6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套件</w:t>
            </w:r>
          </w:p>
        </w:tc>
        <w:tc>
          <w:tcPr>
            <w:tcW w:type="dxa" w:w="72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Python A0.3b V2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3 passed；125/125 MATCH + 23 action + V1 历史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Go A0.3b V2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PASS；正向、负向与历史断言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Python V2 runtime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6 passed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Python V2 vectors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2 passed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Python V1 E/A1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9 passed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Python outbound contract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11 passed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Python full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1112 passed，7 skipped；无 compatibility ignore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Go full / vet / modules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./... PASS；vet PASS；all modules verified</w:t>
            </w:r>
          </w:p>
        </w:tc>
      </w:tr>
    </w:tbl>
    <w:p>
      <w:pPr>
        <w:spacing w:after="0"/>
      </w:pPr>
    </w:p>
    <w:p>
      <w:pPr>
        <w:pStyle w:val="Heading2"/>
      </w:pPr>
      <w:r>
        <w:t>12.2 分层测试模型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7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41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40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典型门禁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结构测试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Fixture/schema/inventory/unknown fail-closed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25/35/7、12/2/8、SHA 与字段集合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运行时测试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StrictDecode/Canonical/limits/error priority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Python/Go 字节一致、4096/4097 边界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兼容门禁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候选与 Legacy 125-case 精确连接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missing/extra/duplicate/mismatch=0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生产集成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loader→policy→request→event→result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禁止旁路、每跳复判、日志脱敏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系统验收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Web 旅程、状态恢复、部署回滚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真实 Compose 环境端到端</w:t>
            </w:r>
          </w:p>
        </w:tc>
      </w:tr>
    </w:tbl>
    <w:p>
      <w:pPr>
        <w:spacing w:after="0"/>
      </w:pPr>
    </w:p>
    <w:p>
      <w:pPr>
        <w:pStyle w:val="Heading2"/>
      </w:pPr>
      <w:r>
        <w:t>12.3 测试证据规则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测试结果必须绑定 exact blob/payload SHA；行尾或 staged 变化需要重新分类。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expected 不得由候选实现动态录制；黄金 expected 必须独立构造和复核。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未知字段、未知 target/stage/generator/action 必须失败，不允许 default/continue 静默跳过。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完整回归不得隐藏已知失败；任何 ignore/xfail/deselect 必须显式登记和退役。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安全失败报告只输出 case ID、错误码和摘要，不输出原始敏感输入。</w:t>
      </w: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13</w:t>
      </w:r>
    </w:p>
    <w:p>
      <w:pPr>
        <w:pStyle w:val="Heading1"/>
        <w:spacing w:before="0"/>
      </w:pPr>
      <w:r>
        <w:t>13. 实施路线、顺序与工期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先把 A0.3b 和证据链真正封住，再回到 TASK-022 生产主线；022 完成后进入可靠性与 Web V1。</w:t>
      </w:r>
    </w:p>
    <w:p>
      <w:pPr>
        <w:pStyle w:val="Heading2"/>
      </w:pPr>
      <w:r>
        <w:t>13.1 当前位置与返回点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50"/>
            <w:shd w:fill="E8F5EE" w:val="clear"/>
            <w:tcMar>
              <w:top w:w="125" w:type="dxa"/>
              <w:start w:w="175" w:type="dxa"/>
              <w:bottom w:w="125" w:type="dxa"/>
              <w:end w:w="175" w:type="dxa"/>
            </w:tcMar>
            <w:tcBorders>
              <w:left w:val="single" w:sz="22" w:space="0" w:color="19754D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9754D"/>
                <w:sz w:val="20"/>
              </w:rPr>
              <w:t>当前位置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A0.3b V2 已 125/125 MATCH，三文件已 staged，当前唯一任务是 staged review/Seal 提交。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50"/>
            <w:shd w:fill="FBE9E9" w:val="clear"/>
            <w:tcMar>
              <w:top w:w="125" w:type="dxa"/>
              <w:start w:w="175" w:type="dxa"/>
              <w:bottom w:w="125" w:type="dxa"/>
              <w:end w:w="175" w:type="dxa"/>
            </w:tcMar>
            <w:tcBorders>
              <w:left w:val="single" w:sz="22" w:space="0" w:color="9B1C1C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9B1C1C"/>
                <w:sz w:val="20"/>
              </w:rPr>
              <w:t>TASK-022 的返回点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Manifest V2、S1、Seal Record V2 完成后，不是进入 TASK-021A；必须先回到 TASK-022 的 production_loader，然后依次完成日志脱敏、site migration、production client wiring 和集成部署门禁。</w:t>
            </w:r>
          </w:p>
        </w:tc>
      </w:tr>
    </w:tbl>
    <w:p>
      <w:pPr>
        <w:spacing w:after="0"/>
      </w:pPr>
    </w:p>
    <w:p>
      <w:pPr>
        <w:pStyle w:val="Heading2"/>
      </w:pPr>
      <w:r>
        <w:t>13.2 TASK-022 剩余路线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  <w:cantSplit/>
        </w:trPr>
        <w:tc>
          <w:tcPr>
            <w:tcW w:type="dxa" w:w="6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26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工作包</w:t>
            </w:r>
          </w:p>
        </w:tc>
        <w:tc>
          <w:tcPr>
            <w:tcW w:type="dxa" w:w="15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4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退出标准</w:t>
            </w:r>
          </w:p>
        </w:tc>
        <w:tc>
          <w:tcPr>
            <w:tcW w:type="dxa" w:w="16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估算</w:t>
            </w:r>
          </w:p>
        </w:tc>
      </w:tr>
      <w:tr>
        <w:trPr>
          <w:cantSplit/>
        </w:trPr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A0.3b staged review + Seal commit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进行中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门禁提交并验证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0.5–1 天</w:t>
            </w:r>
          </w:p>
        </w:tc>
      </w:tr>
      <w:tr>
        <w:trPr>
          <w:cantSplit/>
        </w:trPr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Manifest V2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未开始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清单/hash 双端一致，审查与封板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1–2 天</w:t>
            </w:r>
          </w:p>
        </w:tc>
      </w:tr>
      <w:tr>
        <w:trPr>
          <w:cantSplit/>
        </w:trPr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3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S1 Evidence Seal Commit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未开始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提交身份与范围固定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0.5–1 天</w:t>
            </w:r>
          </w:p>
        </w:tc>
      </w:tr>
      <w:tr>
        <w:trPr>
          <w:cantSplit/>
        </w:trPr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4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Seal Record V2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未开始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外部记录可离线验证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 天</w:t>
            </w:r>
          </w:p>
        </w:tc>
      </w:tr>
      <w:tr>
        <w:trPr>
          <w:cantSplit/>
        </w:trPr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5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Production loader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未开始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严格加载、版本绑定、fail-closed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2–3 天</w:t>
            </w:r>
          </w:p>
        </w:tc>
      </w:tr>
      <w:tr>
        <w:trPr>
          <w:cantSplit/>
        </w:trPr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6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Logging redaction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未实现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哨兵无泄漏、事件可行动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1–2 天</w:t>
            </w:r>
          </w:p>
        </w:tc>
      </w:tr>
      <w:tr>
        <w:trPr>
          <w:cantSplit/>
        </w:trPr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7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Site migration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未开始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旧路径迁移，无旁路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2–3 天</w:t>
            </w:r>
          </w:p>
        </w:tc>
      </w:tr>
      <w:tr>
        <w:trPr>
          <w:cantSplit/>
        </w:trPr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8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Production client wiring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未开始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所有 HTTP 入口统一受控</w:t>
            </w:r>
          </w:p>
        </w:tc>
        <w:tc>
          <w:tcPr>
            <w:tcW w:type="dxa" w:w="1962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2–3 天</w:t>
            </w:r>
          </w:p>
        </w:tc>
      </w:tr>
      <w:tr>
        <w:trPr>
          <w:cantSplit/>
        </w:trPr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9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集成/对抗/部署门禁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BLOCKED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全回归、回滚、上线清单通过</w:t>
            </w:r>
          </w:p>
        </w:tc>
        <w:tc>
          <w:tcPr>
            <w:tcW w:type="dxa" w:w="1962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2–3 天</w:t>
            </w:r>
          </w:p>
        </w:tc>
      </w:tr>
    </w:tbl>
    <w:p>
      <w:pPr>
        <w:spacing w:after="0"/>
      </w:pPr>
    </w:p>
    <w:p>
      <w:pPr>
        <w:pStyle w:val="Heading2"/>
      </w:pPr>
      <w:r>
        <w:t>13.3 TASK-022 之后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TASK-022</w:t>
            </w:r>
          </w:p>
        </w:tc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TASK-021A</w:t>
            </w:r>
          </w:p>
        </w:tc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TASK-020A</w:t>
            </w:r>
          </w:p>
        </w:tc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TASK-020B</w:t>
            </w:r>
          </w:p>
        </w:tc>
        <w:tc>
          <w:tcPr>
            <w:tcW w:type="dxa" w:w="1970"/>
            <w:shd w:fill="117C7B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TASK-021B</w:t>
            </w:r>
          </w:p>
        </w:tc>
      </w:tr>
      <w:tr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安全生产化</w:t>
              <w:br/>
              <w:t>完成</w:t>
            </w:r>
          </w:p>
        </w:tc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状态/幂等</w:t>
              <w:br/>
              <w:t>可靠性</w:t>
            </w:r>
          </w:p>
        </w:tc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React Web V1</w:t>
              <w:br/>
              <w:t>产品实现</w:t>
            </w:r>
          </w:p>
        </w:tc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V1 验收</w:t>
              <w:br/>
              <w:t>部署交付</w:t>
            </w:r>
          </w:p>
        </w:tc>
        <w:tc>
          <w:tcPr>
            <w:tcW w:type="dxa" w:w="1970"/>
            <w:shd w:fill="EAF6F3" w:val="clear"/>
            <w:tcMar>
              <w:top w:w="90" w:type="dxa"/>
              <w:start w:w="9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企业级</w:t>
              <w:br/>
              <w:t>可靠性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8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8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2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建议周期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TASK-022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安全证据 + 生产请求链闭环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约 10–14 个工作日（无新决策阻塞）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TASK-021A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状态机、幂等、恢复、事件一致性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约 1–2 周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TASK-020A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React Web V1 页面与后端产品化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约 2–4 周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TASK-020B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完整验收、部署、文档与交付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约 1–2 周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TASK-021B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高可用、配额、RBAC 等企业能力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Web V1 之后单独规划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50"/>
            <w:shd w:fill="FFF4D6" w:val="clear"/>
            <w:tcMar>
              <w:top w:w="125" w:type="dxa"/>
              <w:start w:w="175" w:type="dxa"/>
              <w:bottom w:w="125" w:type="dxa"/>
              <w:end w:w="175" w:type="dxa"/>
            </w:tcMar>
            <w:tcBorders>
              <w:left w:val="single" w:sz="22" w:space="0" w:color="A16B00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A16B00"/>
                <w:sz w:val="20"/>
              </w:rPr>
              <w:t>预测而非承诺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以 2026-09-02 为基线，TASK-022 的现实本地完成窗口约为 2026-09-15 至 2026-09-21。最终 Web V1 还取决于 TASK-021A、020A、020B 的产品与部署范围。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14</w:t>
      </w:r>
    </w:p>
    <w:p>
      <w:pPr>
        <w:pStyle w:val="Heading1"/>
        <w:spacing w:before="0"/>
      </w:pPr>
      <w:r>
        <w:t>14. 完成定义与验收清单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每个阶段只有在范围、证据、测试、状态和生产边界同时正确时才算完成。</w:t>
      </w:r>
    </w:p>
    <w:p>
      <w:pPr>
        <w:pStyle w:val="Heading2"/>
      </w:pPr>
      <w:r>
        <w:t>14.1 TASK-022 Definition of Done</w:t>
      </w:r>
    </w:p>
    <w:p>
      <w:pPr>
        <w:pStyle w:val="ListNumber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</w:rPr>
        <w:t>A0.3b V2 门禁提交封板，V1 MISMATCH 历史仍可追溯。</w:t>
      </w:r>
    </w:p>
    <w:p>
      <w:pPr>
        <w:pStyle w:val="ListNumber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</w:rPr>
        <w:t>Manifest V2、S1 和 Seal Record V2 均完成独立复核，hash 和版本绑定明确。</w:t>
      </w:r>
    </w:p>
    <w:p>
      <w:pPr>
        <w:pStyle w:val="ListNumber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</w:rPr>
        <w:t>生产 loader 严格加载封板配置，未知/非法/版本不符均 fail-closed。</w:t>
      </w:r>
    </w:p>
    <w:p>
      <w:pPr>
        <w:pStyle w:val="ListNumber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</w:rPr>
        <w:t>日志与事件完成脱敏，测试哨兵不出现在日志、异常、UI 或导出。</w:t>
      </w:r>
    </w:p>
    <w:p>
      <w:pPr>
        <w:pStyle w:val="ListNumber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</w:rPr>
        <w:t>所有站点、Probe、Adapter、Worker、redirect、download 和 fallback 请求走统一安全执行器。</w:t>
      </w:r>
    </w:p>
    <w:p>
      <w:pPr>
        <w:pStyle w:val="ListNumber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</w:rPr>
        <w:t>DNS/IP/redirect/proxy/timeout/budget 的正常与对抗场景通过，未发现旁路。</w:t>
      </w:r>
    </w:p>
    <w:p>
      <w:pPr>
        <w:pStyle w:val="ListNumber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</w:rPr>
        <w:t>Python/Go 定向与完整回归、go vet、go mod verify 通过；无隐含 ignore。</w:t>
      </w:r>
    </w:p>
    <w:p>
      <w:pPr>
        <w:pStyle w:val="ListNumber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</w:rPr>
        <w:t>部署、回滚、监控、备份与恢复门禁通过，deployment 才可从 BLOCKED 变更。</w:t>
      </w:r>
    </w:p>
    <w:p>
      <w:pPr>
        <w:pStyle w:val="Heading2"/>
      </w:pPr>
      <w:r>
        <w:t>14.2 Web V1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18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完成标准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产品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从登录到创建、计划、执行、结果、导出完整闭环；错误态可行动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安全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认证、CSRF、token、出站、脱敏、秘密管理与审计通过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可靠性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重启/短故障/断线恢复；幂等无重复结果；状态终态稳定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性能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在约定站点与预算下达到目标时延、并发和资源阈值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数据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字段合同、迁移、备份/恢复、导出版本通过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运维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Compose、HTTPS、健康检查、告警、日志、回滚手册可执行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文档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产品使用、API、配置、安全、部署、故障处理与版本记录齐全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rFonts w:ascii="Noto Sans CJK SC" w:hAnsi="Noto Sans CJK SC" w:eastAsia="Noto Sans CJK SC" w:cs="Noto Sans CJK SC"/>
          <w:b/>
          <w:color w:val="117C7B"/>
          <w:sz w:val="17"/>
        </w:rPr>
        <w:t>CHAPTER 15</w:t>
      </w:r>
    </w:p>
    <w:p>
      <w:pPr>
        <w:pStyle w:val="Heading1"/>
        <w:spacing w:before="0"/>
      </w:pPr>
      <w:r>
        <w:t>15. 风险、停止条件与决策治理</w:t>
      </w:r>
    </w:p>
    <w:p>
      <w:pPr>
        <w:pStyle w:val="Lead"/>
      </w:pPr>
      <w:r>
        <w:rPr>
          <w:rFonts w:ascii="Noto Sans CJK SC" w:hAnsi="Noto Sans CJK SC" w:eastAsia="Noto Sans CJK SC" w:cs="Noto Sans CJK SC"/>
          <w:color w:val="0B2545"/>
          <w:sz w:val="24"/>
        </w:rPr>
        <w:t>遇到证据不一致时先停止、分类和保留历史；不要用改 expected 或重锚来制造通过。</w:t>
      </w:r>
    </w:p>
    <w:p>
      <w:pPr>
        <w:pStyle w:val="Heading2"/>
      </w:pPr>
      <w:r>
        <w:t>15.1 风险登记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30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6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概率/影响</w:t>
            </w:r>
          </w:p>
        </w:tc>
        <w:tc>
          <w:tcPr>
            <w:tcW w:type="dxa" w:w="52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控制与触发动作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证据链被误当生产完成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 / 高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状态分轨；deployment 保持 BLOCKED；评审必须检查生产接线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旧 HTTP 调用旁路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中 / 极高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静态扫描 + 入口清单 + 对抗测试；发现即 STOP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跨语言合同漂移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中 / 高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版本字段、黄金向量、expected/executed 精确集合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站点适配复杂度膨胀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 / 中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单站点优先、置信度与采样、Adapter 分层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Web 范围蔓延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中 / 高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单管理员、单次任务、单站点 V1 边界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状态/幂等晚处理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中 / 高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TASK-021A 在 Web V1 前完成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敏感数据泄漏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中 / 极高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结构化日志、脱敏哨兵、默认不保存原始 HTML/秘密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文档与 TASK 再次脱节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中 / 中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每次 Seal/主阶段完成更新状态快照和版本记录</w:t>
            </w:r>
          </w:p>
        </w:tc>
      </w:tr>
    </w:tbl>
    <w:p>
      <w:pPr>
        <w:spacing w:after="0"/>
      </w:pPr>
    </w:p>
    <w:p>
      <w:pPr>
        <w:pStyle w:val="Heading2"/>
      </w:pPr>
      <w:r>
        <w:t>15.2 必须停止的条件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封板锚点、fixture、digest、aggregate、Manifest 或 Seal 任一不一致。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需要修改已封板 V1/V2 资产、Legacy Record 或冻结聚合才能通过。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发现 unknown field/generator/action 被静默忽略，或 expected 由候选实现生成。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发现生产 HTTP、代理、重定向或下载路径绕过统一安全执行器。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日志、错误或 UI 泄露原始凭据、Cookie、Authorization 或敏感 URL。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 w:cs="Noto Sans CJK SC"/>
        </w:rPr>
        <w:t>需要扩展任务 allowlist、修改依赖或改变产品边界但尚未获得明确决策。</w:t>
      </w:r>
    </w:p>
    <w:p>
      <w:pPr>
        <w:pStyle w:val="Heading2"/>
      </w:pPr>
      <w:r>
        <w:t>15.3 核心决策登记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26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52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现行选择</w:t>
            </w:r>
          </w:p>
        </w:tc>
        <w:tc>
          <w:tcPr>
            <w:tcW w:type="dxa" w:w="20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产品入口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Web 管理控制台；CLI/API 为工程接口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首版范围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单站点、单次任务、单管理员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模式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快速 + 专业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前端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React + TypeScript + Vite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目标设计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服务分工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 平台/安全执行；Python 站点理解/解析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现行架构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部署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内网 Docker Compose + HTTPS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目标设计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Canonical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V2 raw-number-lexeme；V1 历史保留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已封板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Manifest/Seal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V2；V1 实施前被替代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待实现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TASK-022 后续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先完成生产安全主线，再进入 021A/020A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强制顺序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A：术语表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2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6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SearchPlan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发现输出的版本化执行计划，包含范围、预算、策略、样本和证据。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OSEC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本项目出站安全配置与证据体系的简称。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StrictDecode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严格 JSON 解码：唯一值、UTF-8、duplicate key、limits 和错误优先级。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CanonicalJSON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确定性 JSON 字节编码；用于摘要、Manifest 与 Seal。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Legacy Record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从 S0 旧实现录制的 125 个 case digest 与 cohort aggregate。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A0.3b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候选 CanonicalCase 与 Legacy 125-case 的正式兼容门禁。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Manifest V2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绑定 profile、版本、case/category aggregate 和证据资产的清单。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S1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Manifest V2 封板后的 Evidence Seal Commit 锚点。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Seal Record V2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绑定 S1/manifest_hash_v2 的外部可验证记录。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生产 loader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在真实运行时严格读取并绑定安全配置的入口。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B：当前任务锚点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6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72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值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分支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feat/task-022-outbound-security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HEAD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591f1e3e0d60d8946d617e9fc2b25e589ce4e0ca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main/origin/main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3723892e6c0987b3830394ef485258ac6a623901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main..HEAD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24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upstream ahead/behind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7/0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当前 staged 范围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docs/TASK.md；Python/Go A0.3b compatibility tests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当前 next_task</w:t>
            </w:r>
          </w:p>
        </w:tc>
        <w:tc>
          <w:tcPr>
            <w:tcW w:type="dxa" w:w="4904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TASK-022E-OSEC-CANONICAL-V2-A0.3B-S-R</w:t>
            </w:r>
          </w:p>
        </w:tc>
      </w:tr>
      <w:tr>
        <w:trPr>
          <w:cantSplit/>
        </w:trPr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deployment</w:t>
            </w:r>
          </w:p>
        </w:tc>
        <w:tc>
          <w:tcPr>
            <w:tcW w:type="dxa" w:w="4904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BLOCKED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50"/>
            <w:shd w:fill="E8EEF5" w:val="clear"/>
            <w:tcMar>
              <w:top w:w="125" w:type="dxa"/>
              <w:start w:w="175" w:type="dxa"/>
              <w:bottom w:w="125" w:type="dxa"/>
              <w:end w:w="175" w:type="dxa"/>
            </w:tcMar>
            <w:tcBorders>
              <w:left w:val="single" w:sz="22" w:space="0" w:color="2E74B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2E74B5"/>
                <w:sz w:val="20"/>
              </w:rPr>
              <w:t>时点说明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以上为 2026-09-02 文档生成时的证据快照。后续提交后应以 Git/TASK 的新状态为准，并在下一版文档中更新。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C：V1.3 → V2.0 差异摘要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8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50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V1.3</w:t>
            </w:r>
          </w:p>
        </w:tc>
        <w:tc>
          <w:tcPr>
            <w:tcW w:type="dxa" w:w="4550"/>
            <w:shd w:fill="0B2545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V2.0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基线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2026-08-13 的产品/路线完善版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2026-09-02 当前 Git、测试与 Seal 状态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当前起点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TASK-019 审计后进入 TASK-022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TASK-022E/OSEC Canonical V2 A0.3b Seal 前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安全证据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概念级 022A–H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Profile/向量/Legacy/V1 Mismatch/Amendment/V2 Match/Manifest/S1/Seal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生产边界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安全生产化路线较粗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loader→redaction→migration→client wiring→deployment gate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测试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通用验收描述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当前 1112 Python、Go full/vet/mod 与 125/125 证据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产品路线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大方向有效</w:t>
            </w:r>
          </w:p>
        </w:tc>
        <w:tc>
          <w:tcPr>
            <w:tcW w:type="dxa" w:w="3269"/>
            <w:vAlign w:val="center"/>
            <w:shd w:fill="F4F6F8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明确 022 完成后才进入 021A→020A→020B→021B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可读性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大量表格、状态易过时</w:t>
            </w:r>
          </w:p>
        </w:tc>
        <w:tc>
          <w:tcPr>
            <w:tcW w:type="dxa" w:w="3269"/>
            <w:vAlign w:val="center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目标/现状分轨、关键表格与执行出口分明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Noto Sans CJK SC" w:hAnsi="Noto Sans CJK SC" w:eastAsia="Noto Sans CJK SC" w:cs="Noto Sans CJK SC"/>
          <w:b/>
          <w:color w:val="117C7B"/>
          <w:sz w:val="18"/>
        </w:rPr>
        <w:t>—  END OF CURRENT DEVELOPMENT BASELINE 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425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altName w:val="Noto Sans CJK SC"/>
    <w:charset w:val="86"/>
    <w:family w:val="swiss"/>
    <w:pitch w:val="variable"/>
    <w:sig w:usb0="E0002AFF" w:usb1="C000247B" w:usb2="00000016" w:usb3="00000000" w:csb0="0004001F" w:csb1="00000000"/>
    <w:embedRegular r:id="rIdNotoRegular" w:fontKey="{60D25EF3-BF96-84E6-00D1-228E7D6FC34F}" w:subsetted="1"/>
    <w:embedBold r:id="rIdNotoBold" w:fontKey="{BC70CB7F-2864-89C6-81F1-9BBD73FD5A7F}" w:subsetted="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60"/>
      <w:gridCol w:w="486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6" w:space="0" w:color="D7DEE7"/>
          </w:tcBorders>
        </w:tcPr>
        <w:p>
          <w:r>
            <w:rPr>
              <w:rFonts w:ascii="Noto Sans CJK SC" w:hAnsi="Noto Sans CJK SC" w:eastAsia="Noto Sans CJK SC" w:cs="Noto Sans CJK SC"/>
              <w:color w:val="52606D"/>
              <w:sz w:val="15"/>
            </w:rPr>
            <w:t>UC-PG-20260902-V2.0  ·  CURRENT DEVELOPMENT BASELINE</w:t>
          </w:r>
        </w:p>
      </w:tc>
      <w:tc>
        <w:tcPr>
          <w:tcW w:type="dxa" w:w="2250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6" w:space="0" w:color="D7DEE7"/>
          </w:tcBorders>
        </w:tcPr>
        <w:p>
          <w:pPr>
            <w:jc w:val="right"/>
          </w:pPr>
          <w:r>
            <w:rPr>
              <w:rFonts w:ascii="Noto Sans CJK SC" w:hAnsi="Noto Sans CJK SC" w:eastAsia="Noto Sans CJK SC" w:cs="Noto Sans CJK SC"/>
              <w:color w:val="52606D"/>
              <w:sz w:val="15"/>
            </w:rPr>
            <w:t xml:space="preserve">第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Noto Sans CJK SC" w:hAnsi="Noto Sans CJK SC" w:eastAsia="Noto Sans CJK SC" w:cs="Noto Sans CJK SC"/>
              <w:color w:val="52606D"/>
              <w:sz w:val="15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4" w:color="117C7B"/>
      </w:pBdr>
    </w:pPr>
    <w:r>
      <w:rPr>
        <w:rFonts w:ascii="Noto Sans CJK SC" w:hAnsi="Noto Sans CJK SC" w:eastAsia="Noto Sans CJK SC" w:cs="Noto Sans CJK SC"/>
        <w:b/>
        <w:color w:val="0B2545"/>
        <w:sz w:val="17"/>
      </w:rPr>
      <w:t>通用型爬虫 Python + Go  ·  产品与技术实施方案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93" w:lineRule="auto"/>
    </w:pPr>
    <w:rPr>
      <w:rFonts w:ascii="Noto Sans CJK SC" w:hAnsi="Noto Sans CJK SC" w:eastAsia="Noto Sans CJK S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25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7C7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117C7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12" w:lineRule="auto" w:after="160"/>
    </w:pPr>
    <w:rPr>
      <w:rFonts w:ascii="Noto Sans CJK SC" w:hAnsi="Noto Sans CJK SC" w:eastAsia="Noto Sans CJK SC"/>
      <w:color w:val="0B2545"/>
      <w:sz w:val="25"/>
    </w:rPr>
  </w:style>
  <w:style w:type="character" w:customStyle="1" w:styleId="CodeInline">
    <w:name w:val="Code Inline"/>
    <w:rPr>
      <w:rFonts w:ascii="DejaVu Sans Mono" w:hAnsi="DejaVu Sans Mono" w:eastAsia="DejaVu Sans Mono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NotoRegular" Type="http://schemas.openxmlformats.org/officeDocument/2006/relationships/font" Target="fonts/NotoSansCJKsc-Regular.odttf"/><Relationship Id="rIdNotoBold" Type="http://schemas.openxmlformats.org/officeDocument/2006/relationships/font" Target="fonts/NotoSansCJKsc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通用型爬虫 Python + Go 产品与技术实施方案 V2.0</dc:title>
  <dc:subject>现行研发基线、TASK-022 安全证据链、生产落地路线与 Web V1 交付计划</dc:subject>
  <dc:creator>项目产品与技术负责人</dc:creator>
  <cp:keywords>crawler, Python, Go, React, TASK-022, OSEC, Canonical V2, Web V1</cp:keywords>
  <dc:description>依据用户上传 V1.3 副本与 2026-09-02 当前工程证据完整重写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