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356"/>
        <w:rPr>
          <w:rFonts w:ascii="Times New Roman"/>
          <w:sz w:val="20"/>
        </w:rPr>
      </w:pPr>
      <w:r>
        <w:rPr>
          <w:rFonts w:ascii="Times New Roman"/>
          <w:sz w:val="20"/>
        </w:rPr>
        <w:drawing>
          <wp:inline distT="0" distB="0" distL="0" distR="0">
            <wp:extent cx="4635999" cy="164239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635999" cy="1642395"/>
                    </a:xfrm>
                    <a:prstGeom prst="rect">
                      <a:avLst/>
                    </a:prstGeom>
                  </pic:spPr>
                </pic:pic>
              </a:graphicData>
            </a:graphic>
          </wp:inline>
        </w:drawing>
      </w:r>
      <w:r>
        <w:rPr>
          <w:rFonts w:ascii="Times New Roman"/>
          <w:sz w:val="20"/>
        </w:rPr>
      </w:r>
    </w:p>
    <w:p>
      <w:pPr>
        <w:pStyle w:val="BodyText"/>
        <w:spacing w:before="60"/>
        <w:rPr>
          <w:rFonts w:ascii="Times New Roman"/>
          <w:sz w:val="24"/>
        </w:rPr>
      </w:pPr>
    </w:p>
    <w:p>
      <w:pPr>
        <w:spacing w:line="242" w:lineRule="auto" w:before="1"/>
        <w:ind w:left="1360" w:right="1463" w:firstLine="0"/>
        <w:jc w:val="center"/>
        <w:rPr>
          <w:rFonts w:ascii="Times New Roman"/>
          <w:sz w:val="24"/>
        </w:rPr>
      </w:pPr>
      <w:r>
        <w:rPr>
          <w:rFonts w:ascii="Times New Roman"/>
          <w:spacing w:val="-2"/>
          <w:sz w:val="24"/>
        </w:rPr>
        <w:t>Course</w:t>
      </w:r>
      <w:r>
        <w:rPr>
          <w:rFonts w:ascii="Times New Roman"/>
          <w:spacing w:val="-7"/>
          <w:sz w:val="24"/>
        </w:rPr>
        <w:t> </w:t>
      </w:r>
      <w:r>
        <w:rPr>
          <w:rFonts w:ascii="Times New Roman"/>
          <w:spacing w:val="-2"/>
          <w:sz w:val="24"/>
        </w:rPr>
        <w:t>Name:</w:t>
      </w:r>
      <w:r>
        <w:rPr>
          <w:rFonts w:ascii="Times New Roman"/>
          <w:spacing w:val="-7"/>
          <w:sz w:val="24"/>
        </w:rPr>
        <w:t> </w:t>
      </w:r>
      <w:r>
        <w:rPr>
          <w:rFonts w:ascii="Times New Roman"/>
          <w:spacing w:val="-2"/>
          <w:sz w:val="24"/>
        </w:rPr>
        <w:t>IBMS10008</w:t>
      </w:r>
      <w:r>
        <w:rPr>
          <w:rFonts w:ascii="Times New Roman"/>
          <w:spacing w:val="-7"/>
          <w:sz w:val="24"/>
        </w:rPr>
        <w:t> </w:t>
      </w:r>
      <w:r>
        <w:rPr>
          <w:rFonts w:ascii="Times New Roman"/>
          <w:spacing w:val="-2"/>
          <w:sz w:val="24"/>
        </w:rPr>
        <w:t>Integrative</w:t>
      </w:r>
      <w:r>
        <w:rPr>
          <w:rFonts w:ascii="Times New Roman"/>
          <w:spacing w:val="-6"/>
          <w:sz w:val="24"/>
        </w:rPr>
        <w:t> </w:t>
      </w:r>
      <w:r>
        <w:rPr>
          <w:rFonts w:ascii="Times New Roman"/>
          <w:spacing w:val="-2"/>
          <w:sz w:val="24"/>
        </w:rPr>
        <w:t>Biomedical</w:t>
      </w:r>
      <w:r>
        <w:rPr>
          <w:rFonts w:ascii="Times New Roman"/>
          <w:spacing w:val="-6"/>
          <w:sz w:val="24"/>
        </w:rPr>
        <w:t> </w:t>
      </w:r>
      <w:r>
        <w:rPr>
          <w:rFonts w:ascii="Times New Roman"/>
          <w:spacing w:val="-2"/>
          <w:sz w:val="24"/>
        </w:rPr>
        <w:t>Sciences</w:t>
      </w:r>
      <w:r>
        <w:rPr>
          <w:rFonts w:ascii="Times New Roman"/>
          <w:spacing w:val="-7"/>
          <w:sz w:val="24"/>
        </w:rPr>
        <w:t> </w:t>
      </w:r>
      <w:r>
        <w:rPr>
          <w:rFonts w:ascii="Times New Roman"/>
          <w:spacing w:val="-2"/>
          <w:sz w:val="24"/>
        </w:rPr>
        <w:t>Research Project</w:t>
      </w:r>
    </w:p>
    <w:p>
      <w:pPr>
        <w:pStyle w:val="BodyText"/>
        <w:rPr>
          <w:rFonts w:ascii="Times New Roman"/>
          <w:sz w:val="24"/>
        </w:rPr>
      </w:pPr>
    </w:p>
    <w:p>
      <w:pPr>
        <w:pStyle w:val="BodyText"/>
        <w:rPr>
          <w:rFonts w:ascii="Times New Roman"/>
          <w:sz w:val="24"/>
        </w:rPr>
      </w:pPr>
    </w:p>
    <w:p>
      <w:pPr>
        <w:pStyle w:val="BodyText"/>
        <w:spacing w:before="35"/>
        <w:rPr>
          <w:rFonts w:ascii="Times New Roman"/>
          <w:sz w:val="24"/>
        </w:rPr>
      </w:pPr>
    </w:p>
    <w:p>
      <w:pPr>
        <w:spacing w:line="496" w:lineRule="auto" w:before="0"/>
        <w:ind w:left="1360" w:right="1462" w:firstLine="0"/>
        <w:jc w:val="center"/>
        <w:rPr>
          <w:rFonts w:ascii="Times New Roman"/>
          <w:sz w:val="24"/>
        </w:rPr>
      </w:pPr>
      <w:r>
        <w:rPr>
          <w:rFonts w:ascii="Times New Roman"/>
          <w:sz w:val="24"/>
        </w:rPr>
        <w:t>Project</w:t>
      </w:r>
      <w:r>
        <w:rPr>
          <w:rFonts w:ascii="Times New Roman"/>
          <w:spacing w:val="-9"/>
          <w:sz w:val="24"/>
        </w:rPr>
        <w:t> </w:t>
      </w:r>
      <w:r>
        <w:rPr>
          <w:rFonts w:ascii="Times New Roman"/>
          <w:sz w:val="24"/>
        </w:rPr>
        <w:t>Title:</w:t>
      </w:r>
      <w:r>
        <w:rPr>
          <w:rFonts w:ascii="Times New Roman"/>
          <w:spacing w:val="33"/>
          <w:sz w:val="24"/>
        </w:rPr>
        <w:t> </w:t>
      </w:r>
      <w:r>
        <w:rPr>
          <w:rFonts w:ascii="Times New Roman"/>
          <w:sz w:val="24"/>
        </w:rPr>
        <w:t>Decoding</w:t>
      </w:r>
      <w:r>
        <w:rPr>
          <w:rFonts w:ascii="Times New Roman"/>
          <w:spacing w:val="-9"/>
          <w:sz w:val="24"/>
        </w:rPr>
        <w:t> </w:t>
      </w:r>
      <w:r>
        <w:rPr>
          <w:rFonts w:ascii="Times New Roman"/>
          <w:sz w:val="24"/>
        </w:rPr>
        <w:t>Age-Associated</w:t>
      </w:r>
      <w:r>
        <w:rPr>
          <w:rFonts w:ascii="Times New Roman"/>
          <w:spacing w:val="-9"/>
          <w:sz w:val="24"/>
        </w:rPr>
        <w:t> </w:t>
      </w:r>
      <w:r>
        <w:rPr>
          <w:rFonts w:ascii="Times New Roman"/>
          <w:sz w:val="24"/>
        </w:rPr>
        <w:t>States</w:t>
      </w:r>
      <w:r>
        <w:rPr>
          <w:rFonts w:ascii="Times New Roman"/>
          <w:spacing w:val="-9"/>
          <w:sz w:val="24"/>
        </w:rPr>
        <w:t> </w:t>
      </w:r>
      <w:r>
        <w:rPr>
          <w:rFonts w:ascii="Times New Roman"/>
          <w:sz w:val="24"/>
        </w:rPr>
        <w:t>in</w:t>
      </w:r>
      <w:r>
        <w:rPr>
          <w:rFonts w:ascii="Times New Roman"/>
          <w:spacing w:val="-8"/>
          <w:sz w:val="24"/>
        </w:rPr>
        <w:t> </w:t>
      </w:r>
      <w:r>
        <w:rPr>
          <w:rFonts w:ascii="Times New Roman"/>
          <w:sz w:val="24"/>
        </w:rPr>
        <w:t>Muscle</w:t>
      </w:r>
      <w:r>
        <w:rPr>
          <w:rFonts w:ascii="Times New Roman"/>
          <w:spacing w:val="-9"/>
          <w:sz w:val="24"/>
        </w:rPr>
        <w:t> </w:t>
      </w:r>
      <w:r>
        <w:rPr>
          <w:rFonts w:ascii="Times New Roman"/>
          <w:sz w:val="24"/>
        </w:rPr>
        <w:t>Stem</w:t>
      </w:r>
      <w:r>
        <w:rPr>
          <w:rFonts w:ascii="Times New Roman"/>
          <w:spacing w:val="-9"/>
          <w:sz w:val="24"/>
        </w:rPr>
        <w:t> </w:t>
      </w:r>
      <w:r>
        <w:rPr>
          <w:rFonts w:ascii="Times New Roman"/>
          <w:sz w:val="24"/>
        </w:rPr>
        <w:t>Cells Using a Single-Cell Reference Atlas and Aging Classifier</w:t>
      </w:r>
    </w:p>
    <w:p>
      <w:pPr>
        <w:spacing w:before="0"/>
        <w:ind w:left="1360" w:right="1466" w:firstLine="0"/>
        <w:jc w:val="center"/>
        <w:rPr>
          <w:rFonts w:ascii="Times New Roman"/>
          <w:sz w:val="24"/>
        </w:rPr>
      </w:pPr>
      <w:r>
        <w:rPr>
          <w:rFonts w:ascii="Times New Roman"/>
          <w:spacing w:val="-2"/>
          <w:sz w:val="24"/>
        </w:rPr>
        <w:t>Clock</w:t>
      </w:r>
    </w:p>
    <w:p>
      <w:pPr>
        <w:pStyle w:val="BodyText"/>
        <w:rPr>
          <w:rFonts w:ascii="Times New Roman"/>
          <w:sz w:val="24"/>
        </w:rPr>
      </w:pPr>
    </w:p>
    <w:p>
      <w:pPr>
        <w:pStyle w:val="BodyText"/>
        <w:rPr>
          <w:rFonts w:ascii="Times New Roman"/>
          <w:sz w:val="24"/>
        </w:rPr>
      </w:pPr>
    </w:p>
    <w:p>
      <w:pPr>
        <w:pStyle w:val="BodyText"/>
        <w:spacing w:before="29"/>
        <w:rPr>
          <w:rFonts w:ascii="Times New Roman"/>
          <w:sz w:val="24"/>
        </w:rPr>
      </w:pPr>
    </w:p>
    <w:p>
      <w:pPr>
        <w:spacing w:before="0"/>
        <w:ind w:left="1360" w:right="1465" w:firstLine="0"/>
        <w:jc w:val="center"/>
        <w:rPr>
          <w:rFonts w:ascii="Times New Roman"/>
          <w:sz w:val="24"/>
        </w:rPr>
      </w:pPr>
      <w:r>
        <w:rPr>
          <w:rFonts w:ascii="Times New Roman"/>
          <w:sz w:val="24"/>
        </w:rPr>
        <w:t>Roll</w:t>
      </w:r>
      <w:r>
        <w:rPr>
          <w:rFonts w:ascii="Times New Roman"/>
          <w:spacing w:val="-3"/>
          <w:sz w:val="24"/>
        </w:rPr>
        <w:t> </w:t>
      </w:r>
      <w:r>
        <w:rPr>
          <w:rFonts w:ascii="Times New Roman"/>
          <w:sz w:val="24"/>
        </w:rPr>
        <w:t>Number:</w:t>
      </w:r>
      <w:r>
        <w:rPr>
          <w:rFonts w:ascii="Times New Roman"/>
          <w:spacing w:val="58"/>
          <w:sz w:val="24"/>
        </w:rPr>
        <w:t> </w:t>
      </w:r>
      <w:r>
        <w:rPr>
          <w:rFonts w:ascii="Times New Roman"/>
          <w:spacing w:val="-4"/>
          <w:sz w:val="24"/>
        </w:rPr>
        <w:t>2137</w:t>
      </w:r>
    </w:p>
    <w:p>
      <w:pPr>
        <w:pStyle w:val="BodyText"/>
        <w:rPr>
          <w:rFonts w:ascii="Times New Roman"/>
          <w:sz w:val="24"/>
        </w:rPr>
      </w:pPr>
    </w:p>
    <w:p>
      <w:pPr>
        <w:pStyle w:val="BodyText"/>
        <w:rPr>
          <w:rFonts w:ascii="Times New Roman"/>
          <w:sz w:val="24"/>
        </w:rPr>
      </w:pPr>
    </w:p>
    <w:p>
      <w:pPr>
        <w:pStyle w:val="BodyText"/>
        <w:spacing w:before="33"/>
        <w:rPr>
          <w:rFonts w:ascii="Times New Roman"/>
          <w:sz w:val="24"/>
        </w:rPr>
      </w:pPr>
    </w:p>
    <w:p>
      <w:pPr>
        <w:spacing w:before="1"/>
        <w:ind w:left="1360" w:right="1466" w:firstLine="0"/>
        <w:jc w:val="center"/>
        <w:rPr>
          <w:rFonts w:ascii="Times New Roman"/>
          <w:sz w:val="24"/>
        </w:rPr>
      </w:pPr>
      <w:r>
        <w:rPr>
          <w:rFonts w:ascii="Times New Roman"/>
          <w:sz w:val="24"/>
        </w:rPr>
        <w:t>Word</w:t>
      </w:r>
      <w:r>
        <w:rPr>
          <w:rFonts w:ascii="Times New Roman"/>
          <w:spacing w:val="-9"/>
          <w:sz w:val="24"/>
        </w:rPr>
        <w:t> </w:t>
      </w:r>
      <w:r>
        <w:rPr>
          <w:rFonts w:ascii="Times New Roman"/>
          <w:sz w:val="24"/>
        </w:rPr>
        <w:t>count</w:t>
      </w:r>
      <w:r>
        <w:rPr>
          <w:rFonts w:ascii="Times New Roman"/>
          <w:spacing w:val="-9"/>
          <w:sz w:val="24"/>
        </w:rPr>
        <w:t> </w:t>
      </w:r>
      <w:r>
        <w:rPr>
          <w:rFonts w:ascii="Times New Roman"/>
          <w:sz w:val="24"/>
        </w:rPr>
        <w:t>(excluding</w:t>
      </w:r>
      <w:r>
        <w:rPr>
          <w:rFonts w:ascii="Times New Roman"/>
          <w:spacing w:val="-8"/>
          <w:sz w:val="24"/>
        </w:rPr>
        <w:t> </w:t>
      </w:r>
      <w:r>
        <w:rPr>
          <w:rFonts w:ascii="Times New Roman"/>
          <w:sz w:val="24"/>
        </w:rPr>
        <w:t>references):</w:t>
      </w:r>
      <w:r>
        <w:rPr>
          <w:rFonts w:ascii="Times New Roman"/>
          <w:spacing w:val="-11"/>
          <w:sz w:val="24"/>
        </w:rPr>
        <w:t> </w:t>
      </w:r>
      <w:r>
        <w:rPr>
          <w:rFonts w:ascii="Times New Roman"/>
          <w:spacing w:val="-4"/>
          <w:sz w:val="24"/>
        </w:rPr>
        <w:t>4992</w:t>
      </w:r>
    </w:p>
    <w:p>
      <w:pPr>
        <w:pStyle w:val="BodyText"/>
        <w:rPr>
          <w:rFonts w:ascii="Times New Roman"/>
          <w:sz w:val="24"/>
        </w:rPr>
      </w:pPr>
    </w:p>
    <w:p>
      <w:pPr>
        <w:pStyle w:val="BodyText"/>
        <w:rPr>
          <w:rFonts w:ascii="Times New Roman"/>
          <w:sz w:val="24"/>
        </w:rPr>
      </w:pPr>
    </w:p>
    <w:p>
      <w:pPr>
        <w:pStyle w:val="BodyText"/>
        <w:spacing w:before="33"/>
        <w:rPr>
          <w:rFonts w:ascii="Times New Roman"/>
          <w:sz w:val="24"/>
        </w:rPr>
      </w:pPr>
    </w:p>
    <w:p>
      <w:pPr>
        <w:spacing w:before="0"/>
        <w:ind w:left="0" w:right="107" w:firstLine="0"/>
        <w:jc w:val="center"/>
        <w:rPr>
          <w:rFonts w:ascii="Times New Roman"/>
          <w:sz w:val="24"/>
        </w:rPr>
      </w:pPr>
      <w:r>
        <w:rPr>
          <w:rFonts w:ascii="Times New Roman"/>
          <w:sz w:val="24"/>
        </w:rPr>
        <w:t>Have</w:t>
      </w:r>
      <w:r>
        <w:rPr>
          <w:rFonts w:ascii="Times New Roman"/>
          <w:spacing w:val="-9"/>
          <w:sz w:val="24"/>
        </w:rPr>
        <w:t> </w:t>
      </w:r>
      <w:r>
        <w:rPr>
          <w:rFonts w:ascii="Times New Roman"/>
          <w:sz w:val="24"/>
        </w:rPr>
        <w:t>you</w:t>
      </w:r>
      <w:r>
        <w:rPr>
          <w:rFonts w:ascii="Times New Roman"/>
          <w:spacing w:val="-2"/>
          <w:sz w:val="24"/>
        </w:rPr>
        <w:t> </w:t>
      </w:r>
      <w:r>
        <w:rPr>
          <w:rFonts w:ascii="Times New Roman"/>
          <w:sz w:val="24"/>
        </w:rPr>
        <w:t>used</w:t>
      </w:r>
      <w:r>
        <w:rPr>
          <w:rFonts w:ascii="Times New Roman"/>
          <w:spacing w:val="-2"/>
          <w:sz w:val="24"/>
        </w:rPr>
        <w:t> </w:t>
      </w:r>
      <w:r>
        <w:rPr>
          <w:rFonts w:ascii="Times New Roman"/>
          <w:sz w:val="24"/>
        </w:rPr>
        <w:t>generative</w:t>
      </w:r>
      <w:r>
        <w:rPr>
          <w:rFonts w:ascii="Times New Roman"/>
          <w:spacing w:val="-4"/>
          <w:sz w:val="24"/>
        </w:rPr>
        <w:t> </w:t>
      </w:r>
      <w:r>
        <w:rPr>
          <w:rFonts w:ascii="Times New Roman"/>
          <w:sz w:val="24"/>
        </w:rPr>
        <w:t>AI</w:t>
      </w:r>
      <w:r>
        <w:rPr>
          <w:rFonts w:ascii="Times New Roman"/>
          <w:spacing w:val="-3"/>
          <w:sz w:val="24"/>
        </w:rPr>
        <w:t> </w:t>
      </w:r>
      <w:r>
        <w:rPr>
          <w:rFonts w:ascii="Times New Roman"/>
          <w:sz w:val="24"/>
        </w:rPr>
        <w:t>(large</w:t>
      </w:r>
      <w:r>
        <w:rPr>
          <w:rFonts w:ascii="Times New Roman"/>
          <w:spacing w:val="-4"/>
          <w:sz w:val="24"/>
        </w:rPr>
        <w:t> </w:t>
      </w:r>
      <w:r>
        <w:rPr>
          <w:rFonts w:ascii="Times New Roman"/>
          <w:sz w:val="24"/>
        </w:rPr>
        <w:t>language</w:t>
      </w:r>
      <w:r>
        <w:rPr>
          <w:rFonts w:ascii="Times New Roman"/>
          <w:spacing w:val="-4"/>
          <w:sz w:val="24"/>
        </w:rPr>
        <w:t> </w:t>
      </w:r>
      <w:r>
        <w:rPr>
          <w:rFonts w:ascii="Times New Roman"/>
          <w:sz w:val="24"/>
        </w:rPr>
        <w:t>models)</w:t>
      </w:r>
      <w:r>
        <w:rPr>
          <w:rFonts w:ascii="Times New Roman"/>
          <w:spacing w:val="-3"/>
          <w:sz w:val="24"/>
        </w:rPr>
        <w:t> </w:t>
      </w:r>
      <w:r>
        <w:rPr>
          <w:rFonts w:ascii="Times New Roman"/>
          <w:sz w:val="24"/>
        </w:rPr>
        <w:t>in</w:t>
      </w:r>
      <w:r>
        <w:rPr>
          <w:rFonts w:ascii="Times New Roman"/>
          <w:spacing w:val="-2"/>
          <w:sz w:val="24"/>
        </w:rPr>
        <w:t> </w:t>
      </w:r>
      <w:r>
        <w:rPr>
          <w:rFonts w:ascii="Times New Roman"/>
          <w:sz w:val="24"/>
        </w:rPr>
        <w:t>your</w:t>
      </w:r>
      <w:r>
        <w:rPr>
          <w:rFonts w:ascii="Times New Roman"/>
          <w:spacing w:val="-2"/>
          <w:sz w:val="24"/>
        </w:rPr>
        <w:t> assessment</w:t>
      </w:r>
    </w:p>
    <w:p>
      <w:pPr>
        <w:pStyle w:val="BodyText"/>
        <w:rPr>
          <w:rFonts w:ascii="Times New Roman"/>
          <w:sz w:val="20"/>
        </w:rPr>
      </w:pPr>
    </w:p>
    <w:p>
      <w:pPr>
        <w:pStyle w:val="BodyText"/>
        <w:spacing w:before="179" w:after="1"/>
        <w:rPr>
          <w:rFonts w:ascii="Times New Roman"/>
          <w:sz w:val="20"/>
        </w:rPr>
      </w:pPr>
    </w:p>
    <w:tbl>
      <w:tblPr>
        <w:tblW w:w="0" w:type="auto"/>
        <w:jc w:val="left"/>
        <w:tblInd w:w="3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3"/>
        <w:gridCol w:w="1138"/>
      </w:tblGrid>
      <w:tr>
        <w:trPr>
          <w:trHeight w:val="421" w:hRule="atLeast"/>
        </w:trPr>
        <w:tc>
          <w:tcPr>
            <w:tcW w:w="1133" w:type="dxa"/>
          </w:tcPr>
          <w:p>
            <w:pPr>
              <w:pStyle w:val="TableParagraph"/>
              <w:spacing w:before="63"/>
              <w:ind w:left="114"/>
              <w:jc w:val="left"/>
              <w:rPr>
                <w:rFonts w:ascii="Times New Roman"/>
                <w:sz w:val="24"/>
              </w:rPr>
            </w:pPr>
            <w:r>
              <w:rPr>
                <w:rFonts w:ascii="Times New Roman"/>
                <w:spacing w:val="-5"/>
                <w:sz w:val="24"/>
              </w:rPr>
              <w:t>No</w:t>
            </w:r>
          </w:p>
        </w:tc>
        <w:tc>
          <w:tcPr>
            <w:tcW w:w="1138" w:type="dxa"/>
          </w:tcPr>
          <w:p>
            <w:pPr>
              <w:pStyle w:val="TableParagraph"/>
              <w:spacing w:before="48"/>
              <w:ind w:right="133"/>
              <w:jc w:val="center"/>
              <w:rPr>
                <w:sz w:val="24"/>
              </w:rPr>
            </w:pPr>
            <w:r>
              <w:rPr>
                <w:spacing w:val="-10"/>
                <w:sz w:val="24"/>
              </w:rPr>
              <w:t>🗸</w:t>
            </w:r>
          </w:p>
        </w:tc>
      </w:tr>
      <w:tr>
        <w:trPr>
          <w:trHeight w:val="383" w:hRule="atLeast"/>
        </w:trPr>
        <w:tc>
          <w:tcPr>
            <w:tcW w:w="1133" w:type="dxa"/>
          </w:tcPr>
          <w:p>
            <w:pPr>
              <w:pStyle w:val="TableParagraph"/>
              <w:spacing w:before="59"/>
              <w:ind w:left="114"/>
              <w:jc w:val="left"/>
              <w:rPr>
                <w:rFonts w:ascii="Times New Roman"/>
                <w:sz w:val="24"/>
              </w:rPr>
            </w:pPr>
            <w:r>
              <w:rPr>
                <w:rFonts w:ascii="Times New Roman"/>
                <w:spacing w:val="-5"/>
                <w:sz w:val="24"/>
              </w:rPr>
              <w:t>Yes</w:t>
            </w:r>
          </w:p>
        </w:tc>
        <w:tc>
          <w:tcPr>
            <w:tcW w:w="1138" w:type="dxa"/>
          </w:tcPr>
          <w:p>
            <w:pPr>
              <w:pStyle w:val="TableParagraph"/>
              <w:spacing w:before="0"/>
              <w:jc w:val="left"/>
              <w:rPr>
                <w:rFonts w:ascii="Times New Roman"/>
                <w:sz w:val="24"/>
              </w:rPr>
            </w:pPr>
          </w:p>
        </w:tc>
      </w:tr>
    </w:tbl>
    <w:p>
      <w:pPr>
        <w:pStyle w:val="TableParagraph"/>
        <w:spacing w:after="0"/>
        <w:jc w:val="left"/>
        <w:rPr>
          <w:rFonts w:ascii="Times New Roman"/>
          <w:sz w:val="24"/>
        </w:rPr>
        <w:sectPr>
          <w:type w:val="continuous"/>
          <w:pgSz w:w="11910" w:h="16840"/>
          <w:pgMar w:top="1320" w:bottom="280" w:left="992" w:right="992"/>
        </w:sectPr>
      </w:pPr>
    </w:p>
    <w:p>
      <w:pPr>
        <w:pStyle w:val="BodyText"/>
        <w:rPr>
          <w:rFonts w:ascii="Times New Roman"/>
        </w:rPr>
      </w:pPr>
    </w:p>
    <w:p>
      <w:pPr>
        <w:pStyle w:val="BodyText"/>
        <w:rPr>
          <w:rFonts w:ascii="Times New Roman"/>
        </w:rPr>
      </w:pPr>
    </w:p>
    <w:p>
      <w:pPr>
        <w:pStyle w:val="BodyText"/>
        <w:spacing w:before="35"/>
        <w:rPr>
          <w:rFonts w:ascii="Times New Roman"/>
        </w:rPr>
      </w:pPr>
    </w:p>
    <w:p>
      <w:pPr>
        <w:spacing w:before="0"/>
        <w:ind w:left="2" w:right="0" w:firstLine="0"/>
        <w:jc w:val="left"/>
        <w:rPr>
          <w:rFonts w:ascii="Calibri"/>
          <w:b/>
          <w:sz w:val="22"/>
        </w:rPr>
      </w:pPr>
      <w:r>
        <w:rPr>
          <w:rFonts w:ascii="Calibri"/>
          <w:b/>
          <w:sz w:val="22"/>
        </w:rPr>
        <w:t>Statement</w:t>
      </w:r>
      <w:r>
        <w:rPr>
          <w:rFonts w:ascii="Calibri"/>
          <w:b/>
          <w:spacing w:val="-14"/>
          <w:sz w:val="22"/>
        </w:rPr>
        <w:t> </w:t>
      </w:r>
      <w:r>
        <w:rPr>
          <w:rFonts w:ascii="Calibri"/>
          <w:b/>
          <w:sz w:val="22"/>
        </w:rPr>
        <w:t>of</w:t>
      </w:r>
      <w:r>
        <w:rPr>
          <w:rFonts w:ascii="Calibri"/>
          <w:b/>
          <w:spacing w:val="-10"/>
          <w:sz w:val="22"/>
        </w:rPr>
        <w:t> </w:t>
      </w:r>
      <w:r>
        <w:rPr>
          <w:rFonts w:ascii="Calibri"/>
          <w:b/>
          <w:sz w:val="22"/>
        </w:rPr>
        <w:t>originality</w:t>
      </w:r>
      <w:r>
        <w:rPr>
          <w:rFonts w:ascii="Calibri"/>
          <w:b/>
          <w:spacing w:val="-10"/>
          <w:sz w:val="22"/>
        </w:rPr>
        <w:t> </w:t>
      </w:r>
      <w:r>
        <w:rPr>
          <w:rFonts w:ascii="Calibri"/>
          <w:b/>
          <w:color w:val="0070C0"/>
          <w:sz w:val="22"/>
        </w:rPr>
        <w:t>(Delete</w:t>
      </w:r>
      <w:r>
        <w:rPr>
          <w:rFonts w:ascii="Calibri"/>
          <w:b/>
          <w:color w:val="0070C0"/>
          <w:spacing w:val="-11"/>
          <w:sz w:val="22"/>
        </w:rPr>
        <w:t> </w:t>
      </w:r>
      <w:r>
        <w:rPr>
          <w:rFonts w:ascii="Calibri"/>
          <w:b/>
          <w:color w:val="0070C0"/>
          <w:sz w:val="22"/>
        </w:rPr>
        <w:t>the</w:t>
      </w:r>
      <w:r>
        <w:rPr>
          <w:rFonts w:ascii="Calibri"/>
          <w:b/>
          <w:color w:val="0070C0"/>
          <w:spacing w:val="-10"/>
          <w:sz w:val="22"/>
        </w:rPr>
        <w:t> </w:t>
      </w:r>
      <w:r>
        <w:rPr>
          <w:rFonts w:ascii="Calibri"/>
          <w:b/>
          <w:color w:val="0070C0"/>
          <w:sz w:val="22"/>
        </w:rPr>
        <w:t>example</w:t>
      </w:r>
      <w:r>
        <w:rPr>
          <w:rFonts w:ascii="Calibri"/>
          <w:b/>
          <w:color w:val="0070C0"/>
          <w:spacing w:val="-10"/>
          <w:sz w:val="22"/>
        </w:rPr>
        <w:t> </w:t>
      </w:r>
      <w:r>
        <w:rPr>
          <w:rFonts w:ascii="Calibri"/>
          <w:b/>
          <w:color w:val="0070C0"/>
          <w:sz w:val="22"/>
        </w:rPr>
        <w:t>text</w:t>
      </w:r>
      <w:r>
        <w:rPr>
          <w:rFonts w:ascii="Calibri"/>
          <w:b/>
          <w:color w:val="0070C0"/>
          <w:spacing w:val="-12"/>
          <w:sz w:val="22"/>
        </w:rPr>
        <w:t> </w:t>
      </w:r>
      <w:r>
        <w:rPr>
          <w:rFonts w:ascii="Calibri"/>
          <w:b/>
          <w:color w:val="0070C0"/>
          <w:sz w:val="22"/>
        </w:rPr>
        <w:t>and</w:t>
      </w:r>
      <w:r>
        <w:rPr>
          <w:rFonts w:ascii="Calibri"/>
          <w:b/>
          <w:color w:val="0070C0"/>
          <w:spacing w:val="-10"/>
          <w:sz w:val="22"/>
        </w:rPr>
        <w:t> </w:t>
      </w:r>
      <w:r>
        <w:rPr>
          <w:rFonts w:ascii="Calibri"/>
          <w:b/>
          <w:color w:val="0070C0"/>
          <w:sz w:val="22"/>
        </w:rPr>
        <w:t>add</w:t>
      </w:r>
      <w:r>
        <w:rPr>
          <w:rFonts w:ascii="Calibri"/>
          <w:b/>
          <w:color w:val="0070C0"/>
          <w:spacing w:val="-10"/>
          <w:sz w:val="22"/>
        </w:rPr>
        <w:t> </w:t>
      </w:r>
      <w:r>
        <w:rPr>
          <w:rFonts w:ascii="Calibri"/>
          <w:b/>
          <w:color w:val="0070C0"/>
          <w:sz w:val="22"/>
        </w:rPr>
        <w:t>your</w:t>
      </w:r>
      <w:r>
        <w:rPr>
          <w:rFonts w:ascii="Calibri"/>
          <w:b/>
          <w:color w:val="0070C0"/>
          <w:spacing w:val="-11"/>
          <w:sz w:val="22"/>
        </w:rPr>
        <w:t> </w:t>
      </w:r>
      <w:r>
        <w:rPr>
          <w:rFonts w:ascii="Calibri"/>
          <w:b/>
          <w:color w:val="0070C0"/>
          <w:sz w:val="22"/>
        </w:rPr>
        <w:t>own</w:t>
      </w:r>
      <w:r>
        <w:rPr>
          <w:rFonts w:ascii="Calibri"/>
          <w:b/>
          <w:color w:val="0070C0"/>
          <w:spacing w:val="-10"/>
          <w:sz w:val="22"/>
        </w:rPr>
        <w:t> </w:t>
      </w:r>
      <w:r>
        <w:rPr>
          <w:rFonts w:ascii="Calibri"/>
          <w:b/>
          <w:color w:val="0070C0"/>
          <w:sz w:val="22"/>
        </w:rPr>
        <w:t>description</w:t>
      </w:r>
      <w:r>
        <w:rPr>
          <w:rFonts w:ascii="Calibri"/>
          <w:b/>
          <w:color w:val="0070C0"/>
          <w:spacing w:val="-10"/>
          <w:sz w:val="22"/>
        </w:rPr>
        <w:t> </w:t>
      </w:r>
      <w:r>
        <w:rPr>
          <w:rFonts w:ascii="Calibri"/>
          <w:b/>
          <w:color w:val="0070C0"/>
          <w:sz w:val="22"/>
        </w:rPr>
        <w:t>as</w:t>
      </w:r>
      <w:r>
        <w:rPr>
          <w:rFonts w:ascii="Calibri"/>
          <w:b/>
          <w:color w:val="0070C0"/>
          <w:spacing w:val="-10"/>
          <w:sz w:val="22"/>
        </w:rPr>
        <w:t> </w:t>
      </w:r>
      <w:r>
        <w:rPr>
          <w:rFonts w:ascii="Calibri"/>
          <w:b/>
          <w:color w:val="0070C0"/>
          <w:spacing w:val="-2"/>
          <w:sz w:val="22"/>
        </w:rPr>
        <w:t>necessary)</w:t>
      </w:r>
    </w:p>
    <w:p>
      <w:pPr>
        <w:pStyle w:val="BodyText"/>
        <w:spacing w:before="68"/>
        <w:rPr>
          <w:rFonts w:ascii="Calibri"/>
          <w:b/>
        </w:rPr>
      </w:pPr>
    </w:p>
    <w:p>
      <w:pPr>
        <w:pStyle w:val="BodyText"/>
        <w:ind w:left="2"/>
        <w:rPr>
          <w:rFonts w:ascii="Calibri"/>
        </w:rPr>
      </w:pPr>
      <w:r>
        <w:rPr>
          <w:rFonts w:ascii="Calibri"/>
        </w:rPr>
        <w:t>I</w:t>
      </w:r>
      <w:r>
        <w:rPr>
          <w:rFonts w:ascii="Calibri"/>
          <w:spacing w:val="-13"/>
        </w:rPr>
        <w:t> </w:t>
      </w:r>
      <w:r>
        <w:rPr>
          <w:rFonts w:ascii="Calibri"/>
        </w:rPr>
        <w:t>hereby</w:t>
      </w:r>
      <w:r>
        <w:rPr>
          <w:rFonts w:ascii="Calibri"/>
          <w:spacing w:val="-9"/>
        </w:rPr>
        <w:t> </w:t>
      </w:r>
      <w:r>
        <w:rPr>
          <w:rFonts w:ascii="Calibri"/>
        </w:rPr>
        <w:t>declare</w:t>
      </w:r>
      <w:r>
        <w:rPr>
          <w:rFonts w:ascii="Calibri"/>
          <w:spacing w:val="-8"/>
        </w:rPr>
        <w:t> </w:t>
      </w:r>
      <w:r>
        <w:rPr>
          <w:rFonts w:ascii="Calibri"/>
        </w:rPr>
        <w:t>that</w:t>
      </w:r>
      <w:r>
        <w:rPr>
          <w:rFonts w:ascii="Calibri"/>
          <w:spacing w:val="-8"/>
        </w:rPr>
        <w:t> </w:t>
      </w:r>
      <w:r>
        <w:rPr>
          <w:rFonts w:ascii="Calibri"/>
        </w:rPr>
        <w:t>to</w:t>
      </w:r>
      <w:r>
        <w:rPr>
          <w:rFonts w:ascii="Calibri"/>
          <w:spacing w:val="-8"/>
        </w:rPr>
        <w:t> </w:t>
      </w:r>
      <w:r>
        <w:rPr>
          <w:rFonts w:ascii="Calibri"/>
        </w:rPr>
        <w:t>the</w:t>
      </w:r>
      <w:r>
        <w:rPr>
          <w:rFonts w:ascii="Calibri"/>
          <w:spacing w:val="-8"/>
        </w:rPr>
        <w:t> </w:t>
      </w:r>
      <w:r>
        <w:rPr>
          <w:rFonts w:ascii="Calibri"/>
        </w:rPr>
        <w:t>best</w:t>
      </w:r>
      <w:r>
        <w:rPr>
          <w:rFonts w:ascii="Calibri"/>
          <w:spacing w:val="-8"/>
        </w:rPr>
        <w:t> </w:t>
      </w:r>
      <w:r>
        <w:rPr>
          <w:rFonts w:ascii="Calibri"/>
        </w:rPr>
        <w:t>of</w:t>
      </w:r>
      <w:r>
        <w:rPr>
          <w:rFonts w:ascii="Calibri"/>
          <w:spacing w:val="-9"/>
        </w:rPr>
        <w:t> </w:t>
      </w:r>
      <w:r>
        <w:rPr>
          <w:rFonts w:ascii="Calibri"/>
        </w:rPr>
        <w:t>my</w:t>
      </w:r>
      <w:r>
        <w:rPr>
          <w:rFonts w:ascii="Calibri"/>
          <w:spacing w:val="-8"/>
        </w:rPr>
        <w:t> </w:t>
      </w:r>
      <w:r>
        <w:rPr>
          <w:rFonts w:ascii="Calibri"/>
        </w:rPr>
        <w:t>knowledge</w:t>
      </w:r>
      <w:r>
        <w:rPr>
          <w:rFonts w:ascii="Calibri"/>
          <w:spacing w:val="-8"/>
        </w:rPr>
        <w:t> </w:t>
      </w:r>
      <w:r>
        <w:rPr>
          <w:rFonts w:ascii="Calibri"/>
        </w:rPr>
        <w:t>the</w:t>
      </w:r>
      <w:r>
        <w:rPr>
          <w:rFonts w:ascii="Calibri"/>
          <w:spacing w:val="-8"/>
        </w:rPr>
        <w:t> </w:t>
      </w:r>
      <w:r>
        <w:rPr>
          <w:rFonts w:ascii="Calibri"/>
        </w:rPr>
        <w:t>content</w:t>
      </w:r>
      <w:r>
        <w:rPr>
          <w:rFonts w:ascii="Calibri"/>
          <w:spacing w:val="-8"/>
        </w:rPr>
        <w:t> </w:t>
      </w:r>
      <w:r>
        <w:rPr>
          <w:rFonts w:ascii="Calibri"/>
        </w:rPr>
        <w:t>of</w:t>
      </w:r>
      <w:r>
        <w:rPr>
          <w:rFonts w:ascii="Calibri"/>
          <w:spacing w:val="-9"/>
        </w:rPr>
        <w:t> </w:t>
      </w:r>
      <w:r>
        <w:rPr>
          <w:rFonts w:ascii="Calibri"/>
        </w:rPr>
        <w:t>this</w:t>
      </w:r>
      <w:r>
        <w:rPr>
          <w:rFonts w:ascii="Calibri"/>
          <w:spacing w:val="-8"/>
        </w:rPr>
        <w:t> </w:t>
      </w:r>
      <w:r>
        <w:rPr>
          <w:rFonts w:ascii="Calibri"/>
        </w:rPr>
        <w:t>dissertation</w:t>
      </w:r>
      <w:r>
        <w:rPr>
          <w:rFonts w:ascii="Calibri"/>
          <w:spacing w:val="-7"/>
        </w:rPr>
        <w:t> </w:t>
      </w:r>
      <w:r>
        <w:rPr>
          <w:rFonts w:ascii="Calibri"/>
        </w:rPr>
        <w:t>is</w:t>
      </w:r>
      <w:r>
        <w:rPr>
          <w:rFonts w:ascii="Calibri"/>
          <w:spacing w:val="-8"/>
        </w:rPr>
        <w:t> </w:t>
      </w:r>
      <w:r>
        <w:rPr>
          <w:rFonts w:ascii="Calibri"/>
        </w:rPr>
        <w:t>my</w:t>
      </w:r>
      <w:r>
        <w:rPr>
          <w:rFonts w:ascii="Calibri"/>
          <w:spacing w:val="-8"/>
        </w:rPr>
        <w:t> </w:t>
      </w:r>
      <w:r>
        <w:rPr>
          <w:rFonts w:ascii="Calibri"/>
        </w:rPr>
        <w:t>own</w:t>
      </w:r>
      <w:r>
        <w:rPr>
          <w:rFonts w:ascii="Calibri"/>
          <w:spacing w:val="-8"/>
        </w:rPr>
        <w:t> </w:t>
      </w:r>
      <w:r>
        <w:rPr>
          <w:rFonts w:ascii="Calibri"/>
          <w:spacing w:val="-2"/>
        </w:rPr>
        <w:t>work.</w:t>
      </w:r>
    </w:p>
    <w:p>
      <w:pPr>
        <w:pStyle w:val="BodyText"/>
        <w:spacing w:before="63"/>
        <w:rPr>
          <w:rFonts w:ascii="Calibri"/>
        </w:rPr>
      </w:pPr>
    </w:p>
    <w:p>
      <w:pPr>
        <w:pStyle w:val="ListParagraph"/>
        <w:numPr>
          <w:ilvl w:val="0"/>
          <w:numId w:val="1"/>
        </w:numPr>
        <w:tabs>
          <w:tab w:pos="718" w:val="left" w:leader="none"/>
        </w:tabs>
        <w:spacing w:line="240" w:lineRule="auto" w:before="0" w:after="0"/>
        <w:ind w:left="718" w:right="0" w:hanging="356"/>
        <w:jc w:val="left"/>
        <w:rPr>
          <w:position w:val="-2"/>
          <w:sz w:val="22"/>
        </w:rPr>
      </w:pPr>
      <w:r>
        <w:rPr>
          <w:position w:val="-2"/>
          <w:sz w:val="22"/>
        </w:rPr>
        <w:drawing>
          <wp:anchor distT="0" distB="0" distL="0" distR="0" allowOverlap="1" layoutInCell="1" locked="0" behindDoc="0" simplePos="0" relativeHeight="15728640">
            <wp:simplePos x="0" y="0"/>
            <wp:positionH relativeFrom="page">
              <wp:posOffset>5441124</wp:posOffset>
            </wp:positionH>
            <wp:positionV relativeFrom="paragraph">
              <wp:posOffset>679</wp:posOffset>
            </wp:positionV>
            <wp:extent cx="151764" cy="151764"/>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51764" cy="151764"/>
                    </a:xfrm>
                    <a:prstGeom prst="rect">
                      <a:avLst/>
                    </a:prstGeom>
                  </pic:spPr>
                </pic:pic>
              </a:graphicData>
            </a:graphic>
          </wp:anchor>
        </w:drawing>
      </w:r>
      <w:r>
        <w:rPr>
          <w:sz w:val="22"/>
        </w:rPr>
        <w:t>The</w:t>
      </w:r>
      <w:r>
        <w:rPr>
          <w:spacing w:val="-10"/>
          <w:sz w:val="22"/>
        </w:rPr>
        <w:t> </w:t>
      </w:r>
      <w:r>
        <w:rPr>
          <w:sz w:val="22"/>
        </w:rPr>
        <w:t>content</w:t>
      </w:r>
      <w:r>
        <w:rPr>
          <w:spacing w:val="-8"/>
          <w:sz w:val="22"/>
        </w:rPr>
        <w:t> </w:t>
      </w:r>
      <w:r>
        <w:rPr>
          <w:sz w:val="22"/>
        </w:rPr>
        <w:t>was</w:t>
      </w:r>
      <w:r>
        <w:rPr>
          <w:spacing w:val="-8"/>
          <w:sz w:val="22"/>
        </w:rPr>
        <w:t> </w:t>
      </w:r>
      <w:r>
        <w:rPr>
          <w:sz w:val="22"/>
        </w:rPr>
        <w:t>written</w:t>
      </w:r>
      <w:r>
        <w:rPr>
          <w:spacing w:val="-8"/>
          <w:sz w:val="22"/>
        </w:rPr>
        <w:t> </w:t>
      </w:r>
      <w:r>
        <w:rPr>
          <w:sz w:val="22"/>
        </w:rPr>
        <w:t>in</w:t>
      </w:r>
      <w:r>
        <w:rPr>
          <w:spacing w:val="-8"/>
          <w:sz w:val="22"/>
        </w:rPr>
        <w:t> </w:t>
      </w:r>
      <w:r>
        <w:rPr>
          <w:sz w:val="22"/>
        </w:rPr>
        <w:t>English</w:t>
      </w:r>
      <w:r>
        <w:rPr>
          <w:spacing w:val="-8"/>
          <w:sz w:val="22"/>
        </w:rPr>
        <w:t> </w:t>
      </w:r>
      <w:r>
        <w:rPr>
          <w:sz w:val="22"/>
        </w:rPr>
        <w:t>without</w:t>
      </w:r>
      <w:r>
        <w:rPr>
          <w:spacing w:val="-7"/>
          <w:sz w:val="22"/>
        </w:rPr>
        <w:t> </w:t>
      </w:r>
      <w:r>
        <w:rPr>
          <w:sz w:val="22"/>
        </w:rPr>
        <w:t>the</w:t>
      </w:r>
      <w:r>
        <w:rPr>
          <w:spacing w:val="-8"/>
          <w:sz w:val="22"/>
        </w:rPr>
        <w:t> </w:t>
      </w:r>
      <w:r>
        <w:rPr>
          <w:sz w:val="22"/>
        </w:rPr>
        <w:t>use</w:t>
      </w:r>
      <w:r>
        <w:rPr>
          <w:spacing w:val="-8"/>
          <w:sz w:val="22"/>
        </w:rPr>
        <w:t> </w:t>
      </w:r>
      <w:r>
        <w:rPr>
          <w:sz w:val="22"/>
        </w:rPr>
        <w:t>of</w:t>
      </w:r>
      <w:r>
        <w:rPr>
          <w:spacing w:val="-8"/>
          <w:sz w:val="22"/>
        </w:rPr>
        <w:t> </w:t>
      </w:r>
      <w:r>
        <w:rPr>
          <w:sz w:val="22"/>
        </w:rPr>
        <w:t>a</w:t>
      </w:r>
      <w:r>
        <w:rPr>
          <w:spacing w:val="-8"/>
          <w:sz w:val="22"/>
        </w:rPr>
        <w:t> </w:t>
      </w:r>
      <w:r>
        <w:rPr>
          <w:sz w:val="22"/>
        </w:rPr>
        <w:t>translator:</w:t>
      </w:r>
      <w:r>
        <w:rPr>
          <w:spacing w:val="-8"/>
          <w:sz w:val="22"/>
        </w:rPr>
        <w:t> </w:t>
      </w:r>
      <w:r>
        <w:rPr>
          <w:sz w:val="22"/>
        </w:rPr>
        <w:t>No</w:t>
      </w:r>
      <w:r>
        <w:rPr>
          <w:spacing w:val="1"/>
          <w:sz w:val="22"/>
        </w:rPr>
        <w:t> </w:t>
      </w:r>
      <w:r>
        <w:rPr>
          <w:spacing w:val="4"/>
          <w:position w:val="-2"/>
          <w:sz w:val="22"/>
        </w:rPr>
        <w:drawing>
          <wp:inline distT="0" distB="0" distL="0" distR="0">
            <wp:extent cx="151764" cy="151764"/>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51764" cy="151764"/>
                    </a:xfrm>
                    <a:prstGeom prst="rect">
                      <a:avLst/>
                    </a:prstGeom>
                  </pic:spPr>
                </pic:pic>
              </a:graphicData>
            </a:graphic>
          </wp:inline>
        </w:drawing>
      </w:r>
      <w:r>
        <w:rPr>
          <w:spacing w:val="4"/>
          <w:position w:val="-2"/>
          <w:sz w:val="22"/>
        </w:rPr>
      </w:r>
      <w:r>
        <w:rPr>
          <w:rFonts w:ascii="Times New Roman"/>
          <w:spacing w:val="33"/>
          <w:sz w:val="22"/>
        </w:rPr>
        <w:t> </w:t>
      </w:r>
      <w:r>
        <w:rPr>
          <w:spacing w:val="-5"/>
          <w:sz w:val="22"/>
        </w:rPr>
        <w:t>Yes</w:t>
      </w:r>
    </w:p>
    <w:p>
      <w:pPr>
        <w:pStyle w:val="ListParagraph"/>
        <w:numPr>
          <w:ilvl w:val="0"/>
          <w:numId w:val="1"/>
        </w:numPr>
        <w:tabs>
          <w:tab w:pos="718" w:val="left" w:leader="none"/>
        </w:tabs>
        <w:spacing w:line="240" w:lineRule="auto" w:before="105" w:after="0"/>
        <w:ind w:left="718" w:right="0" w:hanging="356"/>
        <w:jc w:val="left"/>
        <w:rPr>
          <w:sz w:val="22"/>
        </w:rPr>
      </w:pPr>
      <w:r>
        <w:rPr>
          <w:sz w:val="22"/>
        </w:rPr>
        <w:t>The</w:t>
      </w:r>
      <w:r>
        <w:rPr>
          <w:spacing w:val="-9"/>
          <w:sz w:val="22"/>
        </w:rPr>
        <w:t> </w:t>
      </w:r>
      <w:r>
        <w:rPr>
          <w:sz w:val="22"/>
        </w:rPr>
        <w:t>dissertation</w:t>
      </w:r>
      <w:r>
        <w:rPr>
          <w:spacing w:val="-5"/>
          <w:sz w:val="22"/>
        </w:rPr>
        <w:t> </w:t>
      </w:r>
      <w:r>
        <w:rPr>
          <w:sz w:val="22"/>
        </w:rPr>
        <w:t>contains</w:t>
      </w:r>
      <w:r>
        <w:rPr>
          <w:spacing w:val="-5"/>
          <w:sz w:val="22"/>
        </w:rPr>
        <w:t> </w:t>
      </w:r>
      <w:r>
        <w:rPr>
          <w:sz w:val="22"/>
        </w:rPr>
        <w:t>AI-generated</w:t>
      </w:r>
      <w:r>
        <w:rPr>
          <w:spacing w:val="-4"/>
          <w:sz w:val="22"/>
        </w:rPr>
        <w:t> </w:t>
      </w:r>
      <w:r>
        <w:rPr>
          <w:sz w:val="22"/>
        </w:rPr>
        <w:t>text,</w:t>
      </w:r>
      <w:r>
        <w:rPr>
          <w:spacing w:val="-5"/>
          <w:sz w:val="22"/>
        </w:rPr>
        <w:t> </w:t>
      </w:r>
      <w:r>
        <w:rPr>
          <w:sz w:val="22"/>
        </w:rPr>
        <w:t>images</w:t>
      </w:r>
      <w:r>
        <w:rPr>
          <w:spacing w:val="-5"/>
          <w:sz w:val="22"/>
        </w:rPr>
        <w:t> </w:t>
      </w:r>
      <w:r>
        <w:rPr>
          <w:sz w:val="22"/>
        </w:rPr>
        <w:t>or</w:t>
      </w:r>
      <w:r>
        <w:rPr>
          <w:spacing w:val="-5"/>
          <w:sz w:val="22"/>
        </w:rPr>
        <w:t> </w:t>
      </w:r>
      <w:r>
        <w:rPr>
          <w:sz w:val="22"/>
        </w:rPr>
        <w:t>other</w:t>
      </w:r>
      <w:r>
        <w:rPr>
          <w:spacing w:val="-5"/>
          <w:sz w:val="22"/>
        </w:rPr>
        <w:t> </w:t>
      </w:r>
      <w:r>
        <w:rPr>
          <w:sz w:val="22"/>
        </w:rPr>
        <w:t>material:</w:t>
      </w:r>
      <w:r>
        <w:rPr>
          <w:spacing w:val="32"/>
          <w:sz w:val="22"/>
        </w:rPr>
        <w:t> </w:t>
      </w:r>
      <w:r>
        <w:rPr>
          <w:sz w:val="22"/>
        </w:rPr>
        <w:t>No</w:t>
      </w:r>
      <w:r>
        <w:rPr>
          <w:spacing w:val="3"/>
          <w:sz w:val="22"/>
        </w:rPr>
        <w:t> </w:t>
      </w:r>
      <w:r>
        <w:rPr>
          <w:spacing w:val="7"/>
          <w:position w:val="-2"/>
          <w:sz w:val="22"/>
        </w:rPr>
        <w:drawing>
          <wp:inline distT="0" distB="0" distL="0" distR="0">
            <wp:extent cx="151764" cy="151765"/>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51764" cy="151765"/>
                    </a:xfrm>
                    <a:prstGeom prst="rect">
                      <a:avLst/>
                    </a:prstGeom>
                  </pic:spPr>
                </pic:pic>
              </a:graphicData>
            </a:graphic>
          </wp:inline>
        </w:drawing>
      </w:r>
      <w:r>
        <w:rPr>
          <w:spacing w:val="7"/>
          <w:position w:val="-2"/>
          <w:sz w:val="22"/>
        </w:rPr>
      </w:r>
      <w:r>
        <w:rPr>
          <w:rFonts w:ascii="Times New Roman"/>
          <w:spacing w:val="38"/>
          <w:sz w:val="22"/>
        </w:rPr>
        <w:t> </w:t>
      </w:r>
      <w:r>
        <w:rPr>
          <w:sz w:val="22"/>
        </w:rPr>
        <w:t>Yes</w:t>
      </w:r>
      <w:r>
        <w:rPr>
          <w:spacing w:val="5"/>
          <w:sz w:val="22"/>
        </w:rPr>
        <w:t> </w:t>
      </w:r>
      <w:r>
        <w:rPr>
          <w:spacing w:val="10"/>
          <w:position w:val="-2"/>
          <w:sz w:val="22"/>
        </w:rPr>
        <w:drawing>
          <wp:inline distT="0" distB="0" distL="0" distR="0">
            <wp:extent cx="151764" cy="151765"/>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51764" cy="151765"/>
                    </a:xfrm>
                    <a:prstGeom prst="rect">
                      <a:avLst/>
                    </a:prstGeom>
                  </pic:spPr>
                </pic:pic>
              </a:graphicData>
            </a:graphic>
          </wp:inline>
        </w:drawing>
      </w:r>
      <w:r>
        <w:rPr>
          <w:spacing w:val="10"/>
          <w:position w:val="-2"/>
          <w:sz w:val="22"/>
        </w:rPr>
      </w:r>
      <w:r>
        <w:rPr>
          <w:rFonts w:ascii="Times New Roman"/>
          <w:spacing w:val="-14"/>
          <w:sz w:val="22"/>
        </w:rPr>
        <w:t> </w:t>
      </w:r>
      <w:r>
        <w:rPr>
          <w:sz w:val="22"/>
        </w:rPr>
        <w:t>(specify</w:t>
      </w:r>
      <w:r>
        <w:rPr>
          <w:spacing w:val="-4"/>
          <w:sz w:val="22"/>
        </w:rPr>
        <w:t> </w:t>
      </w:r>
      <w:r>
        <w:rPr>
          <w:spacing w:val="-2"/>
          <w:sz w:val="22"/>
        </w:rPr>
        <w:t>below)</w:t>
      </w:r>
    </w:p>
    <w:p>
      <w:pPr>
        <w:pStyle w:val="ListParagraph"/>
        <w:numPr>
          <w:ilvl w:val="0"/>
          <w:numId w:val="1"/>
        </w:numPr>
        <w:tabs>
          <w:tab w:pos="718" w:val="left" w:leader="none"/>
        </w:tabs>
        <w:spacing w:line="240" w:lineRule="auto" w:before="134" w:after="0"/>
        <w:ind w:left="718" w:right="0" w:hanging="356"/>
        <w:jc w:val="left"/>
        <w:rPr>
          <w:sz w:val="22"/>
        </w:rPr>
      </w:pPr>
      <w:r>
        <w:rPr>
          <w:sz w:val="22"/>
        </w:rPr>
        <w:t>Contributions</w:t>
      </w:r>
      <w:r>
        <w:rPr>
          <w:spacing w:val="-9"/>
          <w:sz w:val="22"/>
        </w:rPr>
        <w:t> </w:t>
      </w:r>
      <w:r>
        <w:rPr>
          <w:sz w:val="22"/>
        </w:rPr>
        <w:t>of</w:t>
      </w:r>
      <w:r>
        <w:rPr>
          <w:spacing w:val="-8"/>
          <w:sz w:val="22"/>
        </w:rPr>
        <w:t> </w:t>
      </w:r>
      <w:r>
        <w:rPr>
          <w:sz w:val="22"/>
        </w:rPr>
        <w:t>others</w:t>
      </w:r>
      <w:r>
        <w:rPr>
          <w:spacing w:val="-7"/>
          <w:sz w:val="22"/>
        </w:rPr>
        <w:t> </w:t>
      </w:r>
      <w:r>
        <w:rPr>
          <w:sz w:val="22"/>
        </w:rPr>
        <w:t>to</w:t>
      </w:r>
      <w:r>
        <w:rPr>
          <w:spacing w:val="-7"/>
          <w:sz w:val="22"/>
        </w:rPr>
        <w:t> </w:t>
      </w:r>
      <w:r>
        <w:rPr>
          <w:sz w:val="22"/>
        </w:rPr>
        <w:t>this</w:t>
      </w:r>
      <w:r>
        <w:rPr>
          <w:spacing w:val="-8"/>
          <w:sz w:val="22"/>
        </w:rPr>
        <w:t> </w:t>
      </w:r>
      <w:r>
        <w:rPr>
          <w:sz w:val="22"/>
        </w:rPr>
        <w:t>project:</w:t>
      </w:r>
      <w:r>
        <w:rPr>
          <w:spacing w:val="56"/>
          <w:w w:val="150"/>
          <w:sz w:val="22"/>
        </w:rPr>
        <w:t> </w:t>
      </w:r>
      <w:r>
        <w:rPr>
          <w:sz w:val="22"/>
        </w:rPr>
        <w:t>No</w:t>
      </w:r>
      <w:r>
        <w:rPr>
          <w:spacing w:val="6"/>
          <w:sz w:val="22"/>
        </w:rPr>
        <w:t> </w:t>
      </w:r>
      <w:r>
        <w:rPr>
          <w:spacing w:val="10"/>
          <w:position w:val="-2"/>
          <w:sz w:val="22"/>
        </w:rPr>
        <w:drawing>
          <wp:inline distT="0" distB="0" distL="0" distR="0">
            <wp:extent cx="151764" cy="151764"/>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151764" cy="151764"/>
                    </a:xfrm>
                    <a:prstGeom prst="rect">
                      <a:avLst/>
                    </a:prstGeom>
                  </pic:spPr>
                </pic:pic>
              </a:graphicData>
            </a:graphic>
          </wp:inline>
        </w:drawing>
      </w:r>
      <w:r>
        <w:rPr>
          <w:spacing w:val="10"/>
          <w:position w:val="-2"/>
          <w:sz w:val="22"/>
        </w:rPr>
      </w:r>
      <w:r>
        <w:rPr>
          <w:rFonts w:ascii="Times New Roman"/>
          <w:spacing w:val="-22"/>
          <w:sz w:val="22"/>
        </w:rPr>
        <w:t> </w:t>
      </w:r>
      <w:r>
        <w:rPr>
          <w:sz w:val="22"/>
        </w:rPr>
        <w:t>Yes</w:t>
      </w:r>
      <w:r>
        <w:rPr>
          <w:spacing w:val="12"/>
          <w:sz w:val="22"/>
        </w:rPr>
        <w:t> </w:t>
      </w:r>
      <w:r>
        <w:rPr>
          <w:spacing w:val="16"/>
          <w:position w:val="-2"/>
          <w:sz w:val="22"/>
        </w:rPr>
        <w:drawing>
          <wp:inline distT="0" distB="0" distL="0" distR="0">
            <wp:extent cx="151764" cy="151764"/>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51764" cy="151764"/>
                    </a:xfrm>
                    <a:prstGeom prst="rect">
                      <a:avLst/>
                    </a:prstGeom>
                  </pic:spPr>
                </pic:pic>
              </a:graphicData>
            </a:graphic>
          </wp:inline>
        </w:drawing>
      </w:r>
      <w:r>
        <w:rPr>
          <w:spacing w:val="16"/>
          <w:position w:val="-2"/>
          <w:sz w:val="22"/>
        </w:rPr>
      </w:r>
      <w:r>
        <w:rPr>
          <w:rFonts w:ascii="Times New Roman"/>
          <w:spacing w:val="20"/>
          <w:sz w:val="22"/>
        </w:rPr>
        <w:t> </w:t>
      </w:r>
      <w:r>
        <w:rPr>
          <w:sz w:val="22"/>
        </w:rPr>
        <w:t>(specify</w:t>
      </w:r>
      <w:r>
        <w:rPr>
          <w:spacing w:val="-6"/>
          <w:sz w:val="22"/>
        </w:rPr>
        <w:t> </w:t>
      </w:r>
      <w:r>
        <w:rPr>
          <w:spacing w:val="-2"/>
          <w:sz w:val="22"/>
        </w:rPr>
        <w:t>below)</w:t>
      </w:r>
    </w:p>
    <w:p>
      <w:pPr>
        <w:pStyle w:val="BodyText"/>
        <w:spacing w:before="63"/>
        <w:rPr>
          <w:rFonts w:ascii="Calibri"/>
        </w:rPr>
      </w:pPr>
    </w:p>
    <w:p>
      <w:pPr>
        <w:pStyle w:val="ListParagraph"/>
        <w:numPr>
          <w:ilvl w:val="1"/>
          <w:numId w:val="1"/>
        </w:numPr>
        <w:tabs>
          <w:tab w:pos="1442" w:val="left" w:leader="none"/>
        </w:tabs>
        <w:spacing w:line="240" w:lineRule="auto" w:before="0" w:after="0"/>
        <w:ind w:left="1442" w:right="0" w:hanging="720"/>
        <w:jc w:val="left"/>
        <w:rPr>
          <w:sz w:val="22"/>
        </w:rPr>
      </w:pPr>
      <w:r>
        <w:rPr>
          <w:sz w:val="22"/>
        </w:rPr>
        <w:t>Name(s)</w:t>
      </w:r>
      <w:r>
        <w:rPr>
          <w:spacing w:val="-10"/>
          <w:sz w:val="22"/>
        </w:rPr>
        <w:t> </w:t>
      </w:r>
      <w:r>
        <w:rPr>
          <w:sz w:val="22"/>
        </w:rPr>
        <w:t>of</w:t>
      </w:r>
      <w:r>
        <w:rPr>
          <w:spacing w:val="-8"/>
          <w:sz w:val="22"/>
        </w:rPr>
        <w:t> </w:t>
      </w:r>
      <w:r>
        <w:rPr>
          <w:spacing w:val="-2"/>
          <w:sz w:val="22"/>
        </w:rPr>
        <w:t>contributor(s):</w:t>
      </w:r>
    </w:p>
    <w:p>
      <w:pPr>
        <w:pStyle w:val="BodyText"/>
        <w:spacing w:before="68"/>
        <w:rPr>
          <w:rFonts w:ascii="Calibri"/>
        </w:rPr>
      </w:pPr>
    </w:p>
    <w:p>
      <w:pPr>
        <w:spacing w:before="0"/>
        <w:ind w:left="722" w:right="0" w:firstLine="0"/>
        <w:jc w:val="left"/>
        <w:rPr>
          <w:rFonts w:ascii="Calibri"/>
          <w:i/>
          <w:sz w:val="22"/>
        </w:rPr>
      </w:pPr>
      <w:r>
        <w:rPr>
          <w:rFonts w:ascii="Calibri"/>
          <w:i/>
          <w:color w:val="0070C0"/>
          <w:sz w:val="22"/>
        </w:rPr>
        <w:t>Lu</w:t>
      </w:r>
      <w:r>
        <w:rPr>
          <w:rFonts w:ascii="Calibri"/>
          <w:i/>
          <w:color w:val="0070C0"/>
          <w:spacing w:val="-4"/>
          <w:sz w:val="22"/>
        </w:rPr>
        <w:t> </w:t>
      </w:r>
      <w:r>
        <w:rPr>
          <w:rFonts w:ascii="Calibri"/>
          <w:i/>
          <w:color w:val="0070C0"/>
          <w:sz w:val="22"/>
        </w:rPr>
        <w:t>Yang,</w:t>
      </w:r>
      <w:r>
        <w:rPr>
          <w:rFonts w:ascii="Calibri"/>
          <w:i/>
          <w:color w:val="0070C0"/>
          <w:spacing w:val="-3"/>
          <w:sz w:val="22"/>
        </w:rPr>
        <w:t> </w:t>
      </w:r>
      <w:r>
        <w:rPr>
          <w:rFonts w:ascii="Calibri"/>
          <w:i/>
          <w:color w:val="0070C0"/>
          <w:sz w:val="22"/>
        </w:rPr>
        <w:t>PhD</w:t>
      </w:r>
      <w:r>
        <w:rPr>
          <w:rFonts w:ascii="Calibri"/>
          <w:i/>
          <w:color w:val="0070C0"/>
          <w:spacing w:val="-3"/>
          <w:sz w:val="22"/>
        </w:rPr>
        <w:t> </w:t>
      </w:r>
      <w:r>
        <w:rPr>
          <w:rFonts w:ascii="Calibri"/>
          <w:i/>
          <w:color w:val="0070C0"/>
          <w:spacing w:val="-2"/>
          <w:sz w:val="22"/>
        </w:rPr>
        <w:t>student.</w:t>
      </w:r>
    </w:p>
    <w:p>
      <w:pPr>
        <w:pStyle w:val="BodyText"/>
        <w:spacing w:before="72"/>
        <w:rPr>
          <w:rFonts w:ascii="Calibri"/>
          <w:i/>
        </w:rPr>
      </w:pPr>
    </w:p>
    <w:p>
      <w:pPr>
        <w:pStyle w:val="ListParagraph"/>
        <w:numPr>
          <w:ilvl w:val="1"/>
          <w:numId w:val="1"/>
        </w:numPr>
        <w:tabs>
          <w:tab w:pos="1442" w:val="left" w:leader="none"/>
        </w:tabs>
        <w:spacing w:line="240" w:lineRule="auto" w:before="0" w:after="0"/>
        <w:ind w:left="1442" w:right="0" w:hanging="720"/>
        <w:jc w:val="left"/>
        <w:rPr>
          <w:sz w:val="22"/>
        </w:rPr>
      </w:pPr>
      <w:r>
        <w:rPr>
          <w:sz w:val="22"/>
        </w:rPr>
        <w:t>Nature</w:t>
      </w:r>
      <w:r>
        <w:rPr>
          <w:spacing w:val="-13"/>
          <w:sz w:val="22"/>
        </w:rPr>
        <w:t> </w:t>
      </w:r>
      <w:r>
        <w:rPr>
          <w:sz w:val="22"/>
        </w:rPr>
        <w:t>of</w:t>
      </w:r>
      <w:r>
        <w:rPr>
          <w:spacing w:val="-12"/>
          <w:sz w:val="22"/>
        </w:rPr>
        <w:t> </w:t>
      </w:r>
      <w:r>
        <w:rPr>
          <w:sz w:val="22"/>
        </w:rPr>
        <w:t>contribution</w:t>
      </w:r>
      <w:r>
        <w:rPr>
          <w:spacing w:val="-11"/>
          <w:sz w:val="22"/>
        </w:rPr>
        <w:t> </w:t>
      </w:r>
      <w:r>
        <w:rPr>
          <w:sz w:val="22"/>
        </w:rPr>
        <w:t>(e.g.,</w:t>
      </w:r>
      <w:r>
        <w:rPr>
          <w:spacing w:val="-12"/>
          <w:sz w:val="22"/>
        </w:rPr>
        <w:t> </w:t>
      </w:r>
      <w:r>
        <w:rPr>
          <w:sz w:val="22"/>
        </w:rPr>
        <w:t>data</w:t>
      </w:r>
      <w:r>
        <w:rPr>
          <w:spacing w:val="-13"/>
          <w:sz w:val="22"/>
        </w:rPr>
        <w:t> </w:t>
      </w:r>
      <w:r>
        <w:rPr>
          <w:sz w:val="22"/>
        </w:rPr>
        <w:t>collection,</w:t>
      </w:r>
      <w:r>
        <w:rPr>
          <w:spacing w:val="-11"/>
          <w:sz w:val="22"/>
        </w:rPr>
        <w:t> </w:t>
      </w:r>
      <w:r>
        <w:rPr>
          <w:sz w:val="22"/>
        </w:rPr>
        <w:t>laboratory</w:t>
      </w:r>
      <w:r>
        <w:rPr>
          <w:spacing w:val="-12"/>
          <w:sz w:val="22"/>
        </w:rPr>
        <w:t> </w:t>
      </w:r>
      <w:r>
        <w:rPr>
          <w:sz w:val="22"/>
        </w:rPr>
        <w:t>work,</w:t>
      </w:r>
      <w:r>
        <w:rPr>
          <w:spacing w:val="-12"/>
          <w:sz w:val="22"/>
        </w:rPr>
        <w:t> </w:t>
      </w:r>
      <w:r>
        <w:rPr>
          <w:sz w:val="22"/>
        </w:rPr>
        <w:t>analysis,</w:t>
      </w:r>
      <w:r>
        <w:rPr>
          <w:spacing w:val="-11"/>
          <w:sz w:val="22"/>
        </w:rPr>
        <w:t> </w:t>
      </w:r>
      <w:r>
        <w:rPr>
          <w:spacing w:val="-2"/>
          <w:sz w:val="22"/>
        </w:rPr>
        <w:t>interpretation):</w:t>
      </w:r>
    </w:p>
    <w:p>
      <w:pPr>
        <w:pStyle w:val="BodyText"/>
        <w:spacing w:before="63"/>
        <w:rPr>
          <w:rFonts w:ascii="Calibri"/>
        </w:rPr>
      </w:pPr>
    </w:p>
    <w:p>
      <w:pPr>
        <w:spacing w:before="0"/>
        <w:ind w:left="722" w:right="0" w:firstLine="0"/>
        <w:jc w:val="left"/>
        <w:rPr>
          <w:rFonts w:ascii="Calibri"/>
          <w:i/>
          <w:sz w:val="22"/>
        </w:rPr>
      </w:pPr>
      <w:r>
        <w:rPr>
          <w:rFonts w:ascii="Calibri"/>
          <w:i/>
          <w:color w:val="0070C0"/>
          <w:sz w:val="22"/>
        </w:rPr>
        <w:t>Lu</w:t>
      </w:r>
      <w:r>
        <w:rPr>
          <w:rFonts w:ascii="Calibri"/>
          <w:i/>
          <w:color w:val="0070C0"/>
          <w:spacing w:val="-8"/>
          <w:sz w:val="22"/>
        </w:rPr>
        <w:t> </w:t>
      </w:r>
      <w:r>
        <w:rPr>
          <w:rFonts w:ascii="Calibri"/>
          <w:i/>
          <w:color w:val="0070C0"/>
          <w:sz w:val="22"/>
        </w:rPr>
        <w:t>Yang</w:t>
      </w:r>
      <w:r>
        <w:rPr>
          <w:rFonts w:ascii="Calibri"/>
          <w:i/>
          <w:color w:val="0070C0"/>
          <w:spacing w:val="-6"/>
          <w:sz w:val="22"/>
        </w:rPr>
        <w:t> </w:t>
      </w:r>
      <w:r>
        <w:rPr>
          <w:rFonts w:ascii="Calibri"/>
          <w:i/>
          <w:color w:val="0070C0"/>
          <w:sz w:val="22"/>
        </w:rPr>
        <w:t>offered</w:t>
      </w:r>
      <w:r>
        <w:rPr>
          <w:rFonts w:ascii="Calibri"/>
          <w:i/>
          <w:color w:val="0070C0"/>
          <w:spacing w:val="-5"/>
          <w:sz w:val="22"/>
        </w:rPr>
        <w:t> </w:t>
      </w:r>
      <w:r>
        <w:rPr>
          <w:rFonts w:ascii="Calibri"/>
          <w:i/>
          <w:color w:val="0070C0"/>
          <w:sz w:val="22"/>
        </w:rPr>
        <w:t>some</w:t>
      </w:r>
      <w:r>
        <w:rPr>
          <w:rFonts w:ascii="Calibri"/>
          <w:i/>
          <w:color w:val="0070C0"/>
          <w:spacing w:val="-6"/>
          <w:sz w:val="22"/>
        </w:rPr>
        <w:t> </w:t>
      </w:r>
      <w:r>
        <w:rPr>
          <w:rFonts w:ascii="Calibri"/>
          <w:i/>
          <w:color w:val="0070C0"/>
          <w:sz w:val="22"/>
        </w:rPr>
        <w:t>critical</w:t>
      </w:r>
      <w:r>
        <w:rPr>
          <w:rFonts w:ascii="Calibri"/>
          <w:i/>
          <w:color w:val="0070C0"/>
          <w:spacing w:val="-6"/>
          <w:sz w:val="22"/>
        </w:rPr>
        <w:t> </w:t>
      </w:r>
      <w:r>
        <w:rPr>
          <w:rFonts w:ascii="Calibri"/>
          <w:i/>
          <w:color w:val="0070C0"/>
          <w:sz w:val="22"/>
        </w:rPr>
        <w:t>biological</w:t>
      </w:r>
      <w:r>
        <w:rPr>
          <w:rFonts w:ascii="Calibri"/>
          <w:i/>
          <w:color w:val="0070C0"/>
          <w:spacing w:val="-5"/>
          <w:sz w:val="22"/>
        </w:rPr>
        <w:t> </w:t>
      </w:r>
      <w:r>
        <w:rPr>
          <w:rFonts w:ascii="Calibri"/>
          <w:i/>
          <w:color w:val="0070C0"/>
          <w:sz w:val="22"/>
        </w:rPr>
        <w:t>insights</w:t>
      </w:r>
      <w:r>
        <w:rPr>
          <w:rFonts w:ascii="Calibri"/>
          <w:i/>
          <w:color w:val="0070C0"/>
          <w:spacing w:val="-6"/>
          <w:sz w:val="22"/>
        </w:rPr>
        <w:t> </w:t>
      </w:r>
      <w:r>
        <w:rPr>
          <w:rFonts w:ascii="Calibri"/>
          <w:i/>
          <w:color w:val="0070C0"/>
          <w:sz w:val="22"/>
        </w:rPr>
        <w:t>in</w:t>
      </w:r>
      <w:r>
        <w:rPr>
          <w:rFonts w:ascii="Calibri"/>
          <w:i/>
          <w:color w:val="0070C0"/>
          <w:spacing w:val="-5"/>
          <w:sz w:val="22"/>
        </w:rPr>
        <w:t> </w:t>
      </w:r>
      <w:r>
        <w:rPr>
          <w:rFonts w:ascii="Calibri"/>
          <w:i/>
          <w:color w:val="0070C0"/>
          <w:spacing w:val="-2"/>
          <w:sz w:val="22"/>
        </w:rPr>
        <w:t>MuSC.</w:t>
      </w:r>
    </w:p>
    <w:p>
      <w:pPr>
        <w:pStyle w:val="BodyText"/>
        <w:spacing w:before="61"/>
        <w:rPr>
          <w:rFonts w:ascii="Calibri"/>
          <w:i/>
        </w:rPr>
      </w:pPr>
    </w:p>
    <w:p>
      <w:pPr>
        <w:pStyle w:val="ListParagraph"/>
        <w:numPr>
          <w:ilvl w:val="0"/>
          <w:numId w:val="1"/>
        </w:numPr>
        <w:tabs>
          <w:tab w:pos="833" w:val="left" w:leader="none"/>
        </w:tabs>
        <w:spacing w:line="240" w:lineRule="auto" w:before="1" w:after="0"/>
        <w:ind w:left="833" w:right="0" w:hanging="356"/>
        <w:jc w:val="left"/>
        <w:rPr>
          <w:sz w:val="22"/>
        </w:rPr>
      </w:pPr>
      <w:r>
        <w:rPr>
          <w:sz w:val="22"/>
        </w:rPr>
        <w:t>Part</w:t>
      </w:r>
      <w:r>
        <w:rPr>
          <w:spacing w:val="-10"/>
          <w:sz w:val="22"/>
        </w:rPr>
        <w:t> </w:t>
      </w:r>
      <w:r>
        <w:rPr>
          <w:sz w:val="22"/>
        </w:rPr>
        <w:t>of</w:t>
      </w:r>
      <w:r>
        <w:rPr>
          <w:spacing w:val="-8"/>
          <w:sz w:val="22"/>
        </w:rPr>
        <w:t> </w:t>
      </w:r>
      <w:r>
        <w:rPr>
          <w:sz w:val="22"/>
        </w:rPr>
        <w:t>the</w:t>
      </w:r>
      <w:r>
        <w:rPr>
          <w:spacing w:val="-6"/>
          <w:sz w:val="22"/>
        </w:rPr>
        <w:t> </w:t>
      </w:r>
      <w:r>
        <w:rPr>
          <w:sz w:val="22"/>
        </w:rPr>
        <w:t>work</w:t>
      </w:r>
      <w:r>
        <w:rPr>
          <w:spacing w:val="-8"/>
          <w:sz w:val="22"/>
        </w:rPr>
        <w:t> </w:t>
      </w:r>
      <w:r>
        <w:rPr>
          <w:sz w:val="22"/>
        </w:rPr>
        <w:t>was</w:t>
      </w:r>
      <w:r>
        <w:rPr>
          <w:spacing w:val="-6"/>
          <w:sz w:val="22"/>
        </w:rPr>
        <w:t> </w:t>
      </w:r>
      <w:r>
        <w:rPr>
          <w:sz w:val="22"/>
        </w:rPr>
        <w:t>performed</w:t>
      </w:r>
      <w:r>
        <w:rPr>
          <w:spacing w:val="-8"/>
          <w:sz w:val="22"/>
        </w:rPr>
        <w:t> </w:t>
      </w:r>
      <w:r>
        <w:rPr>
          <w:sz w:val="22"/>
        </w:rPr>
        <w:t>prior</w:t>
      </w:r>
      <w:r>
        <w:rPr>
          <w:spacing w:val="-8"/>
          <w:sz w:val="22"/>
        </w:rPr>
        <w:t> </w:t>
      </w:r>
      <w:r>
        <w:rPr>
          <w:sz w:val="22"/>
        </w:rPr>
        <w:t>to</w:t>
      </w:r>
      <w:r>
        <w:rPr>
          <w:spacing w:val="-6"/>
          <w:sz w:val="22"/>
        </w:rPr>
        <w:t> </w:t>
      </w:r>
      <w:r>
        <w:rPr>
          <w:sz w:val="22"/>
        </w:rPr>
        <w:t>the</w:t>
      </w:r>
      <w:r>
        <w:rPr>
          <w:spacing w:val="-8"/>
          <w:sz w:val="22"/>
        </w:rPr>
        <w:t> </w:t>
      </w:r>
      <w:r>
        <w:rPr>
          <w:sz w:val="22"/>
        </w:rPr>
        <w:t>course</w:t>
      </w:r>
      <w:r>
        <w:rPr>
          <w:spacing w:val="-6"/>
          <w:sz w:val="22"/>
        </w:rPr>
        <w:t> </w:t>
      </w:r>
      <w:r>
        <w:rPr>
          <w:sz w:val="22"/>
        </w:rPr>
        <w:t>start:</w:t>
      </w:r>
      <w:r>
        <w:rPr>
          <w:spacing w:val="-8"/>
          <w:sz w:val="22"/>
        </w:rPr>
        <w:t> </w:t>
      </w:r>
      <w:r>
        <w:rPr>
          <w:sz w:val="22"/>
        </w:rPr>
        <w:t>No</w:t>
      </w:r>
      <w:r>
        <w:rPr>
          <w:spacing w:val="-7"/>
          <w:sz w:val="22"/>
        </w:rPr>
        <w:t> </w:t>
      </w:r>
      <w:r>
        <w:rPr>
          <w:spacing w:val="-4"/>
          <w:position w:val="-2"/>
          <w:sz w:val="22"/>
        </w:rPr>
        <w:drawing>
          <wp:inline distT="0" distB="0" distL="0" distR="0">
            <wp:extent cx="151764" cy="151764"/>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151764" cy="151764"/>
                    </a:xfrm>
                    <a:prstGeom prst="rect">
                      <a:avLst/>
                    </a:prstGeom>
                  </pic:spPr>
                </pic:pic>
              </a:graphicData>
            </a:graphic>
          </wp:inline>
        </w:drawing>
      </w:r>
      <w:r>
        <w:rPr>
          <w:spacing w:val="-4"/>
          <w:position w:val="-2"/>
          <w:sz w:val="22"/>
        </w:rPr>
      </w:r>
      <w:r>
        <w:rPr>
          <w:rFonts w:ascii="Times New Roman"/>
          <w:spacing w:val="5"/>
          <w:sz w:val="22"/>
        </w:rPr>
        <w:t> </w:t>
      </w:r>
      <w:r>
        <w:rPr>
          <w:sz w:val="22"/>
        </w:rPr>
        <w:t>Yes </w:t>
      </w:r>
      <w:r>
        <w:rPr>
          <w:spacing w:val="3"/>
          <w:position w:val="-2"/>
          <w:sz w:val="22"/>
        </w:rPr>
        <w:drawing>
          <wp:inline distT="0" distB="0" distL="0" distR="0">
            <wp:extent cx="151764" cy="15176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151764" cy="151764"/>
                    </a:xfrm>
                    <a:prstGeom prst="rect">
                      <a:avLst/>
                    </a:prstGeom>
                  </pic:spPr>
                </pic:pic>
              </a:graphicData>
            </a:graphic>
          </wp:inline>
        </w:drawing>
      </w:r>
      <w:r>
        <w:rPr>
          <w:spacing w:val="3"/>
          <w:position w:val="-2"/>
          <w:sz w:val="22"/>
        </w:rPr>
      </w:r>
      <w:r>
        <w:rPr>
          <w:rFonts w:ascii="Times New Roman"/>
          <w:spacing w:val="33"/>
          <w:sz w:val="22"/>
        </w:rPr>
        <w:t> </w:t>
      </w:r>
      <w:r>
        <w:rPr>
          <w:sz w:val="22"/>
        </w:rPr>
        <w:t>(specify</w:t>
      </w:r>
      <w:r>
        <w:rPr>
          <w:spacing w:val="-6"/>
          <w:sz w:val="22"/>
        </w:rPr>
        <w:t> </w:t>
      </w:r>
      <w:r>
        <w:rPr>
          <w:spacing w:val="-2"/>
          <w:sz w:val="22"/>
        </w:rPr>
        <w:t>below)</w:t>
      </w:r>
    </w:p>
    <w:p>
      <w:pPr>
        <w:pStyle w:val="BodyText"/>
        <w:spacing w:before="67"/>
        <w:rPr>
          <w:rFonts w:ascii="Calibri"/>
        </w:rPr>
      </w:pPr>
    </w:p>
    <w:p>
      <w:pPr>
        <w:pStyle w:val="ListParagraph"/>
        <w:numPr>
          <w:ilvl w:val="1"/>
          <w:numId w:val="1"/>
        </w:numPr>
        <w:tabs>
          <w:tab w:pos="1525" w:val="left" w:leader="none"/>
        </w:tabs>
        <w:spacing w:line="240" w:lineRule="auto" w:before="0" w:after="0"/>
        <w:ind w:left="1525" w:right="0" w:hanging="719"/>
        <w:jc w:val="left"/>
        <w:rPr>
          <w:sz w:val="22"/>
        </w:rPr>
      </w:pPr>
      <w:r>
        <w:rPr>
          <w:spacing w:val="-2"/>
          <w:sz w:val="22"/>
        </w:rPr>
        <w:t>Description</w:t>
      </w:r>
      <w:r>
        <w:rPr>
          <w:spacing w:val="-3"/>
          <w:sz w:val="22"/>
        </w:rPr>
        <w:t> </w:t>
      </w:r>
      <w:r>
        <w:rPr>
          <w:spacing w:val="-2"/>
          <w:sz w:val="22"/>
        </w:rPr>
        <w:t>of</w:t>
      </w:r>
      <w:r>
        <w:rPr>
          <w:sz w:val="22"/>
        </w:rPr>
        <w:t> </w:t>
      </w:r>
      <w:r>
        <w:rPr>
          <w:spacing w:val="-2"/>
          <w:sz w:val="22"/>
        </w:rPr>
        <w:t>material/data</w:t>
      </w:r>
      <w:r>
        <w:rPr>
          <w:sz w:val="22"/>
        </w:rPr>
        <w:t> </w:t>
      </w:r>
      <w:r>
        <w:rPr>
          <w:spacing w:val="-2"/>
          <w:sz w:val="22"/>
        </w:rPr>
        <w:t>not</w:t>
      </w:r>
      <w:r>
        <w:rPr>
          <w:sz w:val="22"/>
        </w:rPr>
        <w:t> </w:t>
      </w:r>
      <w:r>
        <w:rPr>
          <w:spacing w:val="-2"/>
          <w:sz w:val="22"/>
        </w:rPr>
        <w:t>generated</w:t>
      </w:r>
      <w:r>
        <w:rPr>
          <w:spacing w:val="2"/>
          <w:sz w:val="22"/>
        </w:rPr>
        <w:t> </w:t>
      </w:r>
      <w:r>
        <w:rPr>
          <w:spacing w:val="-2"/>
          <w:sz w:val="22"/>
        </w:rPr>
        <w:t>during</w:t>
      </w:r>
      <w:r>
        <w:rPr>
          <w:sz w:val="22"/>
        </w:rPr>
        <w:t> </w:t>
      </w:r>
      <w:r>
        <w:rPr>
          <w:spacing w:val="-2"/>
          <w:sz w:val="22"/>
        </w:rPr>
        <w:t>the</w:t>
      </w:r>
      <w:r>
        <w:rPr>
          <w:sz w:val="22"/>
        </w:rPr>
        <w:t> </w:t>
      </w:r>
      <w:r>
        <w:rPr>
          <w:spacing w:val="-2"/>
          <w:sz w:val="22"/>
        </w:rPr>
        <w:t>specified</w:t>
      </w:r>
      <w:r>
        <w:rPr>
          <w:sz w:val="22"/>
        </w:rPr>
        <w:t> </w:t>
      </w:r>
      <w:r>
        <w:rPr>
          <w:spacing w:val="-2"/>
          <w:sz w:val="22"/>
        </w:rPr>
        <w:t>project</w:t>
      </w:r>
      <w:r>
        <w:rPr>
          <w:spacing w:val="2"/>
          <w:sz w:val="22"/>
        </w:rPr>
        <w:t> </w:t>
      </w:r>
      <w:r>
        <w:rPr>
          <w:spacing w:val="-2"/>
          <w:sz w:val="22"/>
        </w:rPr>
        <w:t>period:</w:t>
      </w:r>
    </w:p>
    <w:p>
      <w:pPr>
        <w:pStyle w:val="BodyText"/>
        <w:spacing w:before="63"/>
        <w:rPr>
          <w:rFonts w:ascii="Calibri"/>
        </w:rPr>
      </w:pPr>
    </w:p>
    <w:p>
      <w:pPr>
        <w:pStyle w:val="ListParagraph"/>
        <w:numPr>
          <w:ilvl w:val="1"/>
          <w:numId w:val="1"/>
        </w:numPr>
        <w:tabs>
          <w:tab w:pos="1442" w:val="left" w:leader="none"/>
        </w:tabs>
        <w:spacing w:line="240" w:lineRule="auto" w:before="0" w:after="0"/>
        <w:ind w:left="1442" w:right="0" w:hanging="720"/>
        <w:jc w:val="left"/>
        <w:rPr>
          <w:sz w:val="22"/>
        </w:rPr>
      </w:pPr>
      <w:r>
        <w:rPr>
          <w:spacing w:val="-2"/>
          <w:sz w:val="22"/>
        </w:rPr>
        <w:t>Justification</w:t>
      </w:r>
      <w:r>
        <w:rPr>
          <w:spacing w:val="1"/>
          <w:sz w:val="22"/>
        </w:rPr>
        <w:t> </w:t>
      </w:r>
      <w:r>
        <w:rPr>
          <w:spacing w:val="-2"/>
          <w:sz w:val="22"/>
        </w:rPr>
        <w:t>for</w:t>
      </w:r>
      <w:r>
        <w:rPr>
          <w:sz w:val="22"/>
        </w:rPr>
        <w:t> </w:t>
      </w:r>
      <w:r>
        <w:rPr>
          <w:spacing w:val="-2"/>
          <w:sz w:val="22"/>
        </w:rPr>
        <w:t>inclusion:</w:t>
      </w:r>
    </w:p>
    <w:p>
      <w:pPr>
        <w:pStyle w:val="BodyText"/>
        <w:spacing w:before="264"/>
        <w:rPr>
          <w:rFonts w:ascii="Calibri"/>
        </w:rPr>
      </w:pPr>
    </w:p>
    <w:p>
      <w:pPr>
        <w:pStyle w:val="BodyText"/>
        <w:spacing w:line="360" w:lineRule="auto" w:before="1"/>
        <w:ind w:left="1" w:right="135"/>
        <w:jc w:val="both"/>
        <w:rPr>
          <w:rFonts w:ascii="Calibri"/>
        </w:rPr>
      </w:pPr>
      <w:r>
        <w:rPr>
          <w:rFonts w:ascii="Calibri"/>
        </w:rPr>
        <w:t>I</w:t>
      </w:r>
      <w:r>
        <w:rPr>
          <w:rFonts w:ascii="Calibri"/>
          <w:spacing w:val="-10"/>
        </w:rPr>
        <w:t> </w:t>
      </w:r>
      <w:r>
        <w:rPr>
          <w:rFonts w:ascii="Calibri"/>
        </w:rPr>
        <w:t>certify</w:t>
      </w:r>
      <w:r>
        <w:rPr>
          <w:rFonts w:ascii="Calibri"/>
          <w:spacing w:val="-10"/>
        </w:rPr>
        <w:t> </w:t>
      </w:r>
      <w:r>
        <w:rPr>
          <w:rFonts w:ascii="Calibri"/>
        </w:rPr>
        <w:t>that</w:t>
      </w:r>
      <w:r>
        <w:rPr>
          <w:rFonts w:ascii="Calibri"/>
          <w:spacing w:val="-10"/>
        </w:rPr>
        <w:t> </w:t>
      </w:r>
      <w:r>
        <w:rPr>
          <w:rFonts w:ascii="Calibri"/>
        </w:rPr>
        <w:t>all</w:t>
      </w:r>
      <w:r>
        <w:rPr>
          <w:rFonts w:ascii="Calibri"/>
          <w:spacing w:val="-10"/>
        </w:rPr>
        <w:t> </w:t>
      </w:r>
      <w:r>
        <w:rPr>
          <w:rFonts w:ascii="Calibri"/>
        </w:rPr>
        <w:t>the</w:t>
      </w:r>
      <w:r>
        <w:rPr>
          <w:rFonts w:ascii="Calibri"/>
          <w:spacing w:val="-11"/>
        </w:rPr>
        <w:t> </w:t>
      </w:r>
      <w:r>
        <w:rPr>
          <w:rFonts w:ascii="Calibri"/>
        </w:rPr>
        <w:t>assistance</w:t>
      </w:r>
      <w:r>
        <w:rPr>
          <w:rFonts w:ascii="Calibri"/>
          <w:spacing w:val="-10"/>
        </w:rPr>
        <w:t> </w:t>
      </w:r>
      <w:r>
        <w:rPr>
          <w:rFonts w:ascii="Calibri"/>
        </w:rPr>
        <w:t>received</w:t>
      </w:r>
      <w:r>
        <w:rPr>
          <w:rFonts w:ascii="Calibri"/>
          <w:spacing w:val="-10"/>
        </w:rPr>
        <w:t> </w:t>
      </w:r>
      <w:r>
        <w:rPr>
          <w:rFonts w:ascii="Calibri"/>
        </w:rPr>
        <w:t>in</w:t>
      </w:r>
      <w:r>
        <w:rPr>
          <w:rFonts w:ascii="Calibri"/>
          <w:spacing w:val="-11"/>
        </w:rPr>
        <w:t> </w:t>
      </w:r>
      <w:r>
        <w:rPr>
          <w:rFonts w:ascii="Calibri"/>
        </w:rPr>
        <w:t>preparing</w:t>
      </w:r>
      <w:r>
        <w:rPr>
          <w:rFonts w:ascii="Calibri"/>
          <w:spacing w:val="-11"/>
        </w:rPr>
        <w:t> </w:t>
      </w:r>
      <w:r>
        <w:rPr>
          <w:rFonts w:ascii="Calibri"/>
        </w:rPr>
        <w:t>this</w:t>
      </w:r>
      <w:r>
        <w:rPr>
          <w:rFonts w:ascii="Calibri"/>
          <w:spacing w:val="-10"/>
        </w:rPr>
        <w:t> </w:t>
      </w:r>
      <w:r>
        <w:rPr>
          <w:rFonts w:ascii="Calibri"/>
        </w:rPr>
        <w:t>dissertation</w:t>
      </w:r>
      <w:r>
        <w:rPr>
          <w:rFonts w:ascii="Calibri"/>
          <w:spacing w:val="-10"/>
        </w:rPr>
        <w:t> </w:t>
      </w:r>
      <w:r>
        <w:rPr>
          <w:rFonts w:ascii="Calibri"/>
        </w:rPr>
        <w:t>and</w:t>
      </w:r>
      <w:r>
        <w:rPr>
          <w:rFonts w:ascii="Calibri"/>
          <w:spacing w:val="-10"/>
        </w:rPr>
        <w:t> </w:t>
      </w:r>
      <w:r>
        <w:rPr>
          <w:rFonts w:ascii="Calibri"/>
        </w:rPr>
        <w:t>the</w:t>
      </w:r>
      <w:r>
        <w:rPr>
          <w:rFonts w:ascii="Calibri"/>
          <w:spacing w:val="-11"/>
        </w:rPr>
        <w:t> </w:t>
      </w:r>
      <w:r>
        <w:rPr>
          <w:rFonts w:ascii="Calibri"/>
        </w:rPr>
        <w:t>relevant</w:t>
      </w:r>
      <w:r>
        <w:rPr>
          <w:rFonts w:ascii="Calibri"/>
          <w:spacing w:val="-10"/>
        </w:rPr>
        <w:t> </w:t>
      </w:r>
      <w:r>
        <w:rPr>
          <w:rFonts w:ascii="Calibri"/>
        </w:rPr>
        <w:t>sources,</w:t>
      </w:r>
      <w:r>
        <w:rPr>
          <w:rFonts w:ascii="Calibri"/>
          <w:spacing w:val="-11"/>
        </w:rPr>
        <w:t> </w:t>
      </w:r>
      <w:r>
        <w:rPr>
          <w:rFonts w:ascii="Calibri"/>
        </w:rPr>
        <w:t>including</w:t>
      </w:r>
      <w:r>
        <w:rPr>
          <w:rFonts w:ascii="Calibri"/>
          <w:spacing w:val="-11"/>
        </w:rPr>
        <w:t> </w:t>
      </w:r>
      <w:r>
        <w:rPr>
          <w:rFonts w:ascii="Calibri"/>
        </w:rPr>
        <w:t>AI</w:t>
      </w:r>
      <w:r>
        <w:rPr>
          <w:rFonts w:ascii="Calibri"/>
          <w:spacing w:val="-10"/>
        </w:rPr>
        <w:t> </w:t>
      </w:r>
      <w:r>
        <w:rPr>
          <w:rFonts w:ascii="Calibri"/>
        </w:rPr>
        <w:t>use, as well as the content acquired outside the specified period of my research project have all been properly indicated also in the parts of the dissertation where these are included.</w:t>
      </w:r>
    </w:p>
    <w:p>
      <w:pPr>
        <w:pStyle w:val="BodyText"/>
        <w:rPr>
          <w:rFonts w:ascii="Calibri"/>
        </w:rPr>
      </w:pPr>
    </w:p>
    <w:p>
      <w:pPr>
        <w:pStyle w:val="BodyText"/>
        <w:spacing w:before="265"/>
        <w:rPr>
          <w:rFonts w:ascii="Calibri"/>
        </w:rPr>
      </w:pPr>
    </w:p>
    <w:p>
      <w:pPr>
        <w:pStyle w:val="BodyText"/>
        <w:ind w:left="2"/>
        <w:rPr>
          <w:rFonts w:ascii="Calibri" w:hAnsi="Calibri"/>
        </w:rPr>
      </w:pPr>
      <w:r>
        <w:rPr>
          <w:rFonts w:ascii="Calibri" w:hAnsi="Calibri"/>
          <w:spacing w:val="-2"/>
        </w:rPr>
        <w:t>Student’s</w:t>
      </w:r>
      <w:r>
        <w:rPr>
          <w:rFonts w:ascii="Calibri" w:hAnsi="Calibri"/>
          <w:spacing w:val="-3"/>
        </w:rPr>
        <w:t> </w:t>
      </w:r>
      <w:r>
        <w:rPr>
          <w:rFonts w:ascii="Calibri" w:hAnsi="Calibri"/>
          <w:spacing w:val="-2"/>
        </w:rPr>
        <w:t>name:</w:t>
      </w:r>
      <w:r>
        <w:rPr>
          <w:rFonts w:ascii="Calibri" w:hAnsi="Calibri"/>
        </w:rPr>
        <w:t> </w:t>
      </w:r>
      <w:r>
        <w:rPr>
          <w:rFonts w:ascii="Calibri" w:hAnsi="Calibri"/>
          <w:spacing w:val="-2"/>
        </w:rPr>
        <w:t>Yiru</w:t>
      </w:r>
      <w:r>
        <w:rPr>
          <w:rFonts w:ascii="Calibri" w:hAnsi="Calibri"/>
          <w:spacing w:val="1"/>
        </w:rPr>
        <w:t> </w:t>
      </w:r>
      <w:r>
        <w:rPr>
          <w:rFonts w:ascii="Calibri" w:hAnsi="Calibri"/>
          <w:spacing w:val="-4"/>
        </w:rPr>
        <w:t>Chen</w:t>
      </w:r>
    </w:p>
    <w:p>
      <w:pPr>
        <w:pStyle w:val="BodyText"/>
        <w:spacing w:after="0"/>
        <w:rPr>
          <w:rFonts w:ascii="Calibri" w:hAnsi="Calibri"/>
        </w:rPr>
        <w:sectPr>
          <w:footerReference w:type="default" r:id="rId6"/>
          <w:pgSz w:w="11910" w:h="16840"/>
          <w:pgMar w:header="0" w:footer="880" w:top="1920" w:bottom="1080" w:left="992" w:right="992"/>
          <w:pgNumType w:start="2"/>
        </w:sectPr>
      </w:pPr>
    </w:p>
    <w:p>
      <w:pPr>
        <w:pStyle w:val="BodyText"/>
        <w:spacing w:line="410" w:lineRule="auto" w:before="22"/>
        <w:ind w:left="1" w:right="5855"/>
        <w:rPr>
          <w:rFonts w:ascii="Calibri" w:hAnsi="Calibri"/>
        </w:rPr>
      </w:pPr>
      <w:r>
        <w:rPr>
          <w:rFonts w:ascii="Calibri" w:hAnsi="Calibri"/>
        </w:rPr>
        <w:t>Student’s</w:t>
      </w:r>
      <w:r>
        <w:rPr>
          <w:rFonts w:ascii="Calibri" w:hAnsi="Calibri"/>
          <w:spacing w:val="-14"/>
        </w:rPr>
        <w:t> </w:t>
      </w:r>
      <w:r>
        <w:rPr>
          <w:rFonts w:ascii="Calibri" w:hAnsi="Calibri"/>
        </w:rPr>
        <w:t>signature:</w:t>
      </w:r>
      <w:r>
        <w:rPr>
          <w:rFonts w:ascii="Calibri" w:hAnsi="Calibri"/>
          <w:spacing w:val="-1"/>
        </w:rPr>
        <w:t> </w:t>
      </w:r>
      <w:r>
        <w:rPr>
          <w:rFonts w:ascii="Calibri" w:hAnsi="Calibri"/>
          <w:spacing w:val="-23"/>
          <w:position w:val="-6"/>
        </w:rPr>
        <w:drawing>
          <wp:inline distT="0" distB="0" distL="0" distR="0">
            <wp:extent cx="1130987" cy="21780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1130987" cy="217804"/>
                    </a:xfrm>
                    <a:prstGeom prst="rect">
                      <a:avLst/>
                    </a:prstGeom>
                  </pic:spPr>
                </pic:pic>
              </a:graphicData>
            </a:graphic>
          </wp:inline>
        </w:drawing>
      </w:r>
      <w:r>
        <w:rPr>
          <w:rFonts w:ascii="Calibri" w:hAnsi="Calibri"/>
          <w:spacing w:val="-23"/>
          <w:position w:val="-6"/>
        </w:rPr>
      </w:r>
      <w:r>
        <w:rPr>
          <w:rFonts w:ascii="Times New Roman" w:hAnsi="Times New Roman"/>
          <w:position w:val="-6"/>
        </w:rPr>
        <w:t> </w:t>
      </w:r>
      <w:r>
        <w:rPr>
          <w:rFonts w:ascii="Calibri" w:hAnsi="Calibri"/>
        </w:rPr>
        <w:t>Date:</w:t>
      </w:r>
      <w:r>
        <w:rPr>
          <w:rFonts w:ascii="Calibri" w:hAnsi="Calibri"/>
          <w:spacing w:val="40"/>
        </w:rPr>
        <w:t> </w:t>
      </w:r>
      <w:r>
        <w:rPr>
          <w:rFonts w:ascii="Calibri" w:hAnsi="Calibri"/>
        </w:rPr>
        <w:t>2026-04-17</w:t>
      </w:r>
    </w:p>
    <w:p>
      <w:pPr>
        <w:pStyle w:val="BodyText"/>
        <w:spacing w:after="0" w:line="410" w:lineRule="auto"/>
        <w:rPr>
          <w:rFonts w:ascii="Calibri" w:hAnsi="Calibri"/>
        </w:rPr>
        <w:sectPr>
          <w:pgSz w:w="11910" w:h="16840"/>
          <w:pgMar w:header="0" w:footer="880" w:top="1480" w:bottom="1080" w:left="992" w:right="992"/>
        </w:sectPr>
      </w:pPr>
    </w:p>
    <w:p>
      <w:pPr>
        <w:pStyle w:val="Heading2"/>
        <w:spacing w:before="79"/>
      </w:pPr>
      <w:r>
        <w:rPr>
          <w:spacing w:val="-2"/>
        </w:rPr>
        <w:t>Acknowledgement</w:t>
      </w:r>
    </w:p>
    <w:p>
      <w:pPr>
        <w:pStyle w:val="BodyText"/>
        <w:spacing w:before="94"/>
        <w:rPr>
          <w:rFonts w:ascii="Arial"/>
          <w:b/>
          <w:sz w:val="24"/>
        </w:rPr>
      </w:pPr>
    </w:p>
    <w:p>
      <w:pPr>
        <w:pStyle w:val="BodyText"/>
        <w:spacing w:line="405" w:lineRule="auto"/>
        <w:ind w:left="131" w:right="137" w:firstLine="460"/>
        <w:jc w:val="both"/>
      </w:pPr>
      <w:r>
        <w:rPr/>
        <w:t>First and foremost, I would like to express my sincere gratitude to my supervisors, Prof.</w:t>
      </w:r>
      <w:r>
        <w:rPr>
          <w:spacing w:val="40"/>
        </w:rPr>
        <w:t> </w:t>
      </w:r>
      <w:r>
        <w:rPr/>
        <w:t>Di Wang</w:t>
      </w:r>
      <w:r>
        <w:rPr>
          <w:spacing w:val="-6"/>
        </w:rPr>
        <w:t> </w:t>
      </w:r>
      <w:r>
        <w:rPr/>
        <w:t>and</w:t>
      </w:r>
      <w:r>
        <w:rPr>
          <w:spacing w:val="-6"/>
        </w:rPr>
        <w:t> </w:t>
      </w:r>
      <w:r>
        <w:rPr/>
        <w:t>Prof.</w:t>
      </w:r>
      <w:r>
        <w:rPr>
          <w:spacing w:val="36"/>
        </w:rPr>
        <w:t> </w:t>
      </w:r>
      <w:r>
        <w:rPr/>
        <w:t>Zhexu</w:t>
      </w:r>
      <w:r>
        <w:rPr>
          <w:spacing w:val="-6"/>
        </w:rPr>
        <w:t> </w:t>
      </w:r>
      <w:r>
        <w:rPr/>
        <w:t>Chi,</w:t>
      </w:r>
      <w:r>
        <w:rPr>
          <w:spacing w:val="-1"/>
        </w:rPr>
        <w:t> </w:t>
      </w:r>
      <w:r>
        <w:rPr/>
        <w:t>for</w:t>
      </w:r>
      <w:r>
        <w:rPr>
          <w:spacing w:val="-6"/>
        </w:rPr>
        <w:t> </w:t>
      </w:r>
      <w:r>
        <w:rPr/>
        <w:t>their</w:t>
      </w:r>
      <w:r>
        <w:rPr>
          <w:spacing w:val="-6"/>
        </w:rPr>
        <w:t> </w:t>
      </w:r>
      <w:r>
        <w:rPr/>
        <w:t>invaluable</w:t>
      </w:r>
      <w:r>
        <w:rPr>
          <w:spacing w:val="-6"/>
        </w:rPr>
        <w:t> </w:t>
      </w:r>
      <w:r>
        <w:rPr/>
        <w:t>guidance,</w:t>
      </w:r>
      <w:r>
        <w:rPr>
          <w:spacing w:val="-1"/>
        </w:rPr>
        <w:t> </w:t>
      </w:r>
      <w:r>
        <w:rPr/>
        <w:t>critical</w:t>
      </w:r>
      <w:r>
        <w:rPr>
          <w:spacing w:val="-6"/>
        </w:rPr>
        <w:t> </w:t>
      </w:r>
      <w:r>
        <w:rPr/>
        <w:t>feedback,</w:t>
      </w:r>
      <w:r>
        <w:rPr>
          <w:spacing w:val="-1"/>
        </w:rPr>
        <w:t> </w:t>
      </w:r>
      <w:r>
        <w:rPr/>
        <w:t>and</w:t>
      </w:r>
      <w:r>
        <w:rPr>
          <w:spacing w:val="-6"/>
        </w:rPr>
        <w:t> </w:t>
      </w:r>
      <w:r>
        <w:rPr/>
        <w:t>unwavering</w:t>
      </w:r>
      <w:r>
        <w:rPr>
          <w:spacing w:val="-6"/>
        </w:rPr>
        <w:t> </w:t>
      </w:r>
      <w:r>
        <w:rPr/>
        <w:t>support throughout this project.</w:t>
      </w:r>
      <w:r>
        <w:rPr>
          <w:spacing w:val="36"/>
        </w:rPr>
        <w:t> </w:t>
      </w:r>
      <w:r>
        <w:rPr/>
        <w:t>I am also indebted to the other professors and instructors at the ZJU-UoE Institute whose courses and advice shaped the foundation of this work.</w:t>
      </w:r>
      <w:r>
        <w:rPr>
          <w:spacing w:val="34"/>
        </w:rPr>
        <w:t> </w:t>
      </w:r>
      <w:r>
        <w:rPr/>
        <w:t>My thanks go to the senior researchers and colleagues in the lab for their patient mentorship, stimulating discussions, and generous sharing of expertise.</w:t>
      </w:r>
      <w:r>
        <w:rPr>
          <w:spacing w:val="40"/>
        </w:rPr>
        <w:t> </w:t>
      </w:r>
      <w:r>
        <w:rPr/>
        <w:t>I am equally grateful to my classmates for the collaborative spirit and</w:t>
      </w:r>
      <w:r>
        <w:rPr>
          <w:spacing w:val="-4"/>
        </w:rPr>
        <w:t> </w:t>
      </w:r>
      <w:r>
        <w:rPr/>
        <w:t>mutual</w:t>
      </w:r>
      <w:r>
        <w:rPr>
          <w:spacing w:val="-4"/>
        </w:rPr>
        <w:t> </w:t>
      </w:r>
      <w:r>
        <w:rPr/>
        <w:t>encouragement</w:t>
      </w:r>
      <w:r>
        <w:rPr>
          <w:spacing w:val="-3"/>
        </w:rPr>
        <w:t> </w:t>
      </w:r>
      <w:r>
        <w:rPr/>
        <w:t>that</w:t>
      </w:r>
      <w:r>
        <w:rPr>
          <w:spacing w:val="-3"/>
        </w:rPr>
        <w:t> </w:t>
      </w:r>
      <w:r>
        <w:rPr/>
        <w:t>made</w:t>
      </w:r>
      <w:r>
        <w:rPr>
          <w:spacing w:val="-4"/>
        </w:rPr>
        <w:t> </w:t>
      </w:r>
      <w:r>
        <w:rPr/>
        <w:t>this</w:t>
      </w:r>
      <w:r>
        <w:rPr>
          <w:spacing w:val="-4"/>
        </w:rPr>
        <w:t> </w:t>
      </w:r>
      <w:r>
        <w:rPr/>
        <w:t>journey</w:t>
      </w:r>
      <w:r>
        <w:rPr>
          <w:spacing w:val="-4"/>
        </w:rPr>
        <w:t> </w:t>
      </w:r>
      <w:r>
        <w:rPr/>
        <w:t>so</w:t>
      </w:r>
      <w:r>
        <w:rPr>
          <w:spacing w:val="-4"/>
        </w:rPr>
        <w:t> </w:t>
      </w:r>
      <w:r>
        <w:rPr/>
        <w:t>memorable.</w:t>
      </w:r>
      <w:r>
        <w:rPr>
          <w:spacing w:val="33"/>
        </w:rPr>
        <w:t> </w:t>
      </w:r>
      <w:r>
        <w:rPr/>
        <w:t>Finally,</w:t>
      </w:r>
      <w:r>
        <w:rPr>
          <w:spacing w:val="-1"/>
        </w:rPr>
        <w:t> </w:t>
      </w:r>
      <w:r>
        <w:rPr/>
        <w:t>I</w:t>
      </w:r>
      <w:r>
        <w:rPr>
          <w:spacing w:val="-3"/>
        </w:rPr>
        <w:t> </w:t>
      </w:r>
      <w:r>
        <w:rPr/>
        <w:t>wish</w:t>
      </w:r>
      <w:r>
        <w:rPr>
          <w:spacing w:val="-4"/>
        </w:rPr>
        <w:t> </w:t>
      </w:r>
      <w:r>
        <w:rPr/>
        <w:t>to</w:t>
      </w:r>
      <w:r>
        <w:rPr>
          <w:spacing w:val="-4"/>
        </w:rPr>
        <w:t> </w:t>
      </w:r>
      <w:r>
        <w:rPr/>
        <w:t>thank</w:t>
      </w:r>
      <w:r>
        <w:rPr>
          <w:spacing w:val="-4"/>
        </w:rPr>
        <w:t> </w:t>
      </w:r>
      <w:r>
        <w:rPr/>
        <w:t>my</w:t>
      </w:r>
      <w:r>
        <w:rPr>
          <w:spacing w:val="-4"/>
        </w:rPr>
        <w:t> </w:t>
      </w:r>
      <w:r>
        <w:rPr/>
        <w:t>family and friends for their constant encouragement and patience, without which this dissertation would not have been possible.</w:t>
      </w:r>
      <w:r>
        <w:rPr>
          <w:spacing w:val="37"/>
        </w:rPr>
        <w:t> </w:t>
      </w:r>
      <w:r>
        <w:rPr/>
        <w:t>I also acknowledge the researchers who generated and shared the public datasets and computational resources that made this work possible.</w:t>
      </w:r>
    </w:p>
    <w:p>
      <w:pPr>
        <w:pStyle w:val="BodyText"/>
      </w:pPr>
    </w:p>
    <w:p>
      <w:pPr>
        <w:pStyle w:val="BodyText"/>
      </w:pPr>
    </w:p>
    <w:p>
      <w:pPr>
        <w:pStyle w:val="BodyText"/>
        <w:spacing w:before="167"/>
      </w:pPr>
    </w:p>
    <w:p>
      <w:pPr>
        <w:pStyle w:val="Heading2"/>
      </w:pPr>
      <w:r>
        <w:rPr>
          <w:spacing w:val="-2"/>
        </w:rPr>
        <w:t>Abstract</w:t>
      </w:r>
    </w:p>
    <w:p>
      <w:pPr>
        <w:pStyle w:val="BodyText"/>
        <w:spacing w:before="79"/>
        <w:rPr>
          <w:rFonts w:ascii="Arial"/>
          <w:b/>
          <w:sz w:val="24"/>
        </w:rPr>
      </w:pPr>
    </w:p>
    <w:p>
      <w:pPr>
        <w:pStyle w:val="BodyText"/>
        <w:spacing w:line="391" w:lineRule="auto"/>
        <w:ind w:left="141" w:right="105" w:firstLine="449"/>
        <w:jc w:val="both"/>
      </w:pPr>
      <w:r>
        <w:rPr/>
        <w:t>Skeletal muscle regeneration depends on muscle stem cells (MuSCs), but aging reshapes these cells across a heterogeneous regenerative continuum, making age-associated dysfunction difficult to resolve within single-cell data.</w:t>
      </w:r>
      <w:r>
        <w:rPr>
          <w:spacing w:val="40"/>
        </w:rPr>
        <w:t> </w:t>
      </w:r>
      <w:r>
        <w:rPr/>
        <w:t>This dissertation developed a donor-aware single-cell framework to decode age-associated MuSC states.</w:t>
      </w:r>
      <w:r>
        <w:rPr>
          <w:spacing w:val="40"/>
        </w:rPr>
        <w:t> </w:t>
      </w:r>
      <w:r>
        <w:rPr/>
        <w:t>Public mouse scRNA-seq datasets were integrated into a purified MuSC reference atlas, and an interpretable Elastic-Net classifier was trained on bootstrap metacells to distinguish young-like from old-like transcriptional states.</w:t>
      </w:r>
      <w:r>
        <w:rPr>
          <w:spacing w:val="40"/>
        </w:rPr>
        <w:t> </w:t>
      </w:r>
      <w:r>
        <w:rPr/>
        <w:t>A local pseudotime-aware extension was used to test whether age-associated signals changed along the regenerative continuum, and the framework was further applied to post-injury data and a small human proof-of-concept analysis. By examining gene-weight contributions from the classifier, the analysis showed that age-associated programs were not fixed, but changed dynamically across pseudotime.</w:t>
      </w:r>
      <w:r>
        <w:rPr>
          <w:spacing w:val="40"/>
        </w:rPr>
        <w:t> </w:t>
      </w:r>
      <w:r>
        <w:rPr/>
        <w:t>State-resolved differential, pathway, and regulatory analyses showed that aging- associated programs were distributed across quiescent, activated, and differentiating/proliferating MuSC</w:t>
      </w:r>
      <w:r>
        <w:rPr>
          <w:spacing w:val="-8"/>
        </w:rPr>
        <w:t> </w:t>
      </w:r>
      <w:r>
        <w:rPr/>
        <w:t>states</w:t>
      </w:r>
      <w:r>
        <w:rPr>
          <w:spacing w:val="-7"/>
        </w:rPr>
        <w:t> </w:t>
      </w:r>
      <w:r>
        <w:rPr/>
        <w:t>rather</w:t>
      </w:r>
      <w:r>
        <w:rPr>
          <w:spacing w:val="-7"/>
        </w:rPr>
        <w:t> </w:t>
      </w:r>
      <w:r>
        <w:rPr/>
        <w:t>than</w:t>
      </w:r>
      <w:r>
        <w:rPr>
          <w:spacing w:val="-7"/>
        </w:rPr>
        <w:t> </w:t>
      </w:r>
      <w:r>
        <w:rPr/>
        <w:t>confined</w:t>
      </w:r>
      <w:r>
        <w:rPr>
          <w:spacing w:val="-7"/>
        </w:rPr>
        <w:t> </w:t>
      </w:r>
      <w:r>
        <w:rPr/>
        <w:t>to</w:t>
      </w:r>
      <w:r>
        <w:rPr>
          <w:spacing w:val="-7"/>
        </w:rPr>
        <w:t> </w:t>
      </w:r>
      <w:r>
        <w:rPr/>
        <w:t>a</w:t>
      </w:r>
      <w:r>
        <w:rPr>
          <w:spacing w:val="-7"/>
        </w:rPr>
        <w:t> </w:t>
      </w:r>
      <w:r>
        <w:rPr/>
        <w:t>single</w:t>
      </w:r>
      <w:r>
        <w:rPr>
          <w:spacing w:val="-7"/>
        </w:rPr>
        <w:t> </w:t>
      </w:r>
      <w:r>
        <w:rPr/>
        <w:t>compartment.</w:t>
      </w:r>
      <w:r>
        <w:rPr>
          <w:spacing w:val="34"/>
        </w:rPr>
        <w:t> </w:t>
      </w:r>
      <w:r>
        <w:rPr/>
        <w:t>Young-like</w:t>
      </w:r>
      <w:r>
        <w:rPr>
          <w:spacing w:val="-8"/>
        </w:rPr>
        <w:t> </w:t>
      </w:r>
      <w:r>
        <w:rPr/>
        <w:t>states</w:t>
      </w:r>
      <w:r>
        <w:rPr>
          <w:spacing w:val="-7"/>
        </w:rPr>
        <w:t> </w:t>
      </w:r>
      <w:r>
        <w:rPr/>
        <w:t>retained</w:t>
      </w:r>
      <w:r>
        <w:rPr>
          <w:spacing w:val="-7"/>
        </w:rPr>
        <w:t> </w:t>
      </w:r>
      <w:r>
        <w:rPr/>
        <w:t>developmen- tal, metabolic, and RNA-processing programs, whereas old-like states were enriched for stress- associated, inflammatory, and remodeling-linked signals.</w:t>
      </w:r>
      <w:r>
        <w:rPr>
          <w:spacing w:val="40"/>
        </w:rPr>
        <w:t> </w:t>
      </w:r>
      <w:r>
        <w:rPr/>
        <w:t>Overall, this work establishes an atlas- anchored age-state classifier for MuSC aging and supports a view of aging as state-dependent redistribution rather than a single static old-cell signature.</w:t>
      </w:r>
    </w:p>
    <w:p>
      <w:pPr>
        <w:pStyle w:val="BodyText"/>
        <w:spacing w:after="0" w:line="391" w:lineRule="auto"/>
        <w:jc w:val="both"/>
        <w:sectPr>
          <w:footerReference w:type="default" r:id="rId10"/>
          <w:pgSz w:w="11910" w:h="16840"/>
          <w:pgMar w:header="0" w:footer="500" w:top="1160" w:bottom="680" w:left="992" w:right="988"/>
          <w:pgNumType w:start="1"/>
        </w:sectPr>
      </w:pPr>
    </w:p>
    <w:p>
      <w:pPr>
        <w:pStyle w:val="Heading2"/>
        <w:spacing w:before="79"/>
      </w:pPr>
      <w:r>
        <w:rPr/>
        <w:t>Lay</w:t>
      </w:r>
      <w:r>
        <w:rPr>
          <w:spacing w:val="7"/>
        </w:rPr>
        <w:t> </w:t>
      </w:r>
      <w:r>
        <w:rPr>
          <w:spacing w:val="-2"/>
        </w:rPr>
        <w:t>Abstract</w:t>
      </w:r>
    </w:p>
    <w:p>
      <w:pPr>
        <w:pStyle w:val="BodyText"/>
        <w:spacing w:before="79"/>
        <w:rPr>
          <w:rFonts w:ascii="Arial"/>
          <w:b/>
          <w:sz w:val="24"/>
        </w:rPr>
      </w:pPr>
    </w:p>
    <w:p>
      <w:pPr>
        <w:pStyle w:val="BodyText"/>
        <w:spacing w:line="391" w:lineRule="auto"/>
        <w:ind w:left="141" w:right="105" w:firstLine="449"/>
        <w:jc w:val="both"/>
      </w:pPr>
      <w:r>
        <w:rPr/>
        <w:t>Muscle stem cells are essential for helping skeletal muscle regenerate and repair itself.</w:t>
      </w:r>
      <w:r>
        <w:rPr>
          <w:spacing w:val="40"/>
        </w:rPr>
        <w:t> </w:t>
      </w:r>
      <w:r>
        <w:rPr/>
        <w:t>As muscle ages, these cells changes in heterogeneous ways.</w:t>
      </w:r>
      <w:r>
        <w:rPr>
          <w:spacing w:val="40"/>
        </w:rPr>
        <w:t> </w:t>
      </w:r>
      <w:r>
        <w:rPr/>
        <w:t>Instead, aging alters multiple stages of the regeneration pathway, from more resting stem cells to more activated and differentiating cells, along</w:t>
      </w:r>
      <w:r>
        <w:rPr>
          <w:spacing w:val="-6"/>
        </w:rPr>
        <w:t> </w:t>
      </w:r>
      <w:r>
        <w:rPr/>
        <w:t>the</w:t>
      </w:r>
      <w:r>
        <w:rPr>
          <w:spacing w:val="-6"/>
        </w:rPr>
        <w:t> </w:t>
      </w:r>
      <w:r>
        <w:rPr/>
        <w:t>dynamic</w:t>
      </w:r>
      <w:r>
        <w:rPr>
          <w:spacing w:val="-6"/>
        </w:rPr>
        <w:t> </w:t>
      </w:r>
      <w:r>
        <w:rPr/>
        <w:t>trajectory.</w:t>
      </w:r>
      <w:r>
        <w:rPr>
          <w:spacing w:val="34"/>
        </w:rPr>
        <w:t> </w:t>
      </w:r>
      <w:r>
        <w:rPr/>
        <w:t>This</w:t>
      </w:r>
      <w:r>
        <w:rPr>
          <w:spacing w:val="-6"/>
        </w:rPr>
        <w:t> </w:t>
      </w:r>
      <w:r>
        <w:rPr/>
        <w:t>makes</w:t>
      </w:r>
      <w:r>
        <w:rPr>
          <w:spacing w:val="-6"/>
        </w:rPr>
        <w:t> </w:t>
      </w:r>
      <w:r>
        <w:rPr/>
        <w:t>muscle</w:t>
      </w:r>
      <w:r>
        <w:rPr>
          <w:spacing w:val="-6"/>
        </w:rPr>
        <w:t> </w:t>
      </w:r>
      <w:r>
        <w:rPr/>
        <w:t>aging</w:t>
      </w:r>
      <w:r>
        <w:rPr>
          <w:spacing w:val="-6"/>
        </w:rPr>
        <w:t> </w:t>
      </w:r>
      <w:r>
        <w:rPr/>
        <w:t>difficult</w:t>
      </w:r>
      <w:r>
        <w:rPr>
          <w:spacing w:val="-6"/>
        </w:rPr>
        <w:t> </w:t>
      </w:r>
      <w:r>
        <w:rPr/>
        <w:t>to</w:t>
      </w:r>
      <w:r>
        <w:rPr>
          <w:spacing w:val="-6"/>
        </w:rPr>
        <w:t> </w:t>
      </w:r>
      <w:r>
        <w:rPr/>
        <w:t>study</w:t>
      </w:r>
      <w:r>
        <w:rPr>
          <w:spacing w:val="-6"/>
        </w:rPr>
        <w:t> </w:t>
      </w:r>
      <w:r>
        <w:rPr/>
        <w:t>using</w:t>
      </w:r>
      <w:r>
        <w:rPr>
          <w:spacing w:val="-6"/>
        </w:rPr>
        <w:t> </w:t>
      </w:r>
      <w:r>
        <w:rPr/>
        <w:t>simple</w:t>
      </w:r>
      <w:r>
        <w:rPr>
          <w:spacing w:val="-6"/>
        </w:rPr>
        <w:t> </w:t>
      </w:r>
      <w:r>
        <w:rPr/>
        <w:t>young-versus- old comparisons even with state annotation.</w:t>
      </w:r>
      <w:r>
        <w:rPr>
          <w:spacing w:val="40"/>
        </w:rPr>
        <w:t> </w:t>
      </w:r>
      <w:r>
        <w:rPr/>
        <w:t>In this project, I combined several public mouse single-cell datasets to build a reference map of muscle stem cells and then trained an interpretable statistical learning model to distinguish young-like from old-like cell states.</w:t>
      </w:r>
      <w:r>
        <w:rPr>
          <w:spacing w:val="40"/>
        </w:rPr>
        <w:t> </w:t>
      </w:r>
      <w:r>
        <w:rPr/>
        <w:t>The analysis showed that</w:t>
      </w:r>
      <w:r>
        <w:rPr>
          <w:spacing w:val="40"/>
        </w:rPr>
        <w:t> </w:t>
      </w:r>
      <w:r>
        <w:rPr/>
        <w:t>aging-related</w:t>
      </w:r>
      <w:r>
        <w:rPr>
          <w:spacing w:val="40"/>
        </w:rPr>
        <w:t> </w:t>
      </w:r>
      <w:r>
        <w:rPr/>
        <w:t>changes</w:t>
      </w:r>
      <w:r>
        <w:rPr>
          <w:spacing w:val="40"/>
        </w:rPr>
        <w:t> </w:t>
      </w:r>
      <w:r>
        <w:rPr/>
        <w:t>were</w:t>
      </w:r>
      <w:r>
        <w:rPr>
          <w:spacing w:val="40"/>
        </w:rPr>
        <w:t> </w:t>
      </w:r>
      <w:r>
        <w:rPr/>
        <w:t>spread</w:t>
      </w:r>
      <w:r>
        <w:rPr>
          <w:spacing w:val="40"/>
        </w:rPr>
        <w:t> </w:t>
      </w:r>
      <w:r>
        <w:rPr/>
        <w:t>across</w:t>
      </w:r>
      <w:r>
        <w:rPr>
          <w:spacing w:val="40"/>
        </w:rPr>
        <w:t> </w:t>
      </w:r>
      <w:r>
        <w:rPr/>
        <w:t>the</w:t>
      </w:r>
      <w:r>
        <w:rPr>
          <w:spacing w:val="40"/>
        </w:rPr>
        <w:t> </w:t>
      </w:r>
      <w:r>
        <w:rPr/>
        <w:t>regenerative</w:t>
      </w:r>
      <w:r>
        <w:rPr>
          <w:spacing w:val="40"/>
        </w:rPr>
        <w:t> </w:t>
      </w:r>
      <w:r>
        <w:rPr/>
        <w:t>pathway</w:t>
      </w:r>
      <w:r>
        <w:rPr>
          <w:spacing w:val="40"/>
        </w:rPr>
        <w:t> </w:t>
      </w:r>
      <w:r>
        <w:rPr/>
        <w:t>rather</w:t>
      </w:r>
      <w:r>
        <w:rPr>
          <w:spacing w:val="40"/>
        </w:rPr>
        <w:t> </w:t>
      </w:r>
      <w:r>
        <w:rPr/>
        <w:t>than</w:t>
      </w:r>
      <w:r>
        <w:rPr>
          <w:spacing w:val="40"/>
        </w:rPr>
        <w:t> </w:t>
      </w:r>
      <w:r>
        <w:rPr/>
        <w:t>confined to one single cell type or one static old state.</w:t>
      </w:r>
      <w:r>
        <w:rPr>
          <w:spacing w:val="40"/>
        </w:rPr>
        <w:t> </w:t>
      </w:r>
      <w:r>
        <w:rPr/>
        <w:t>Younger-like states were linked to development, metabolism, and efficient regeneration, whereas older-like states showed more stress, inflamma- tion, and tissue-remodeling signals. When the model was applied to injured muscle, older groups remained in old-like states for longer during recovery.</w:t>
      </w:r>
      <w:r>
        <w:rPr>
          <w:spacing w:val="40"/>
        </w:rPr>
        <w:t> </w:t>
      </w:r>
      <w:r>
        <w:rPr/>
        <w:t>A smaller human analysis suggested that</w:t>
      </w:r>
      <w:r>
        <w:rPr>
          <w:spacing w:val="80"/>
        </w:rPr>
        <w:t> </w:t>
      </w:r>
      <w:r>
        <w:rPr/>
        <w:t>the same overall strategy may also be useful beyond mouse data in the future translation.</w:t>
      </w:r>
      <w:r>
        <w:rPr>
          <w:spacing w:val="35"/>
        </w:rPr>
        <w:t> </w:t>
      </w:r>
      <w:r>
        <w:rPr/>
        <w:t>Overall, this study provides a practical way to study muscle stem cell aging through changing cell states.</w:t>
      </w:r>
    </w:p>
    <w:p>
      <w:pPr>
        <w:pStyle w:val="BodyText"/>
      </w:pPr>
    </w:p>
    <w:p>
      <w:pPr>
        <w:pStyle w:val="BodyText"/>
      </w:pPr>
    </w:p>
    <w:p>
      <w:pPr>
        <w:pStyle w:val="BodyText"/>
        <w:spacing w:before="60"/>
      </w:pPr>
    </w:p>
    <w:p>
      <w:pPr>
        <w:pStyle w:val="Heading2"/>
      </w:pPr>
      <w:r>
        <w:rPr>
          <w:spacing w:val="-2"/>
        </w:rPr>
        <w:t>Keywords</w:t>
      </w:r>
    </w:p>
    <w:p>
      <w:pPr>
        <w:pStyle w:val="BodyText"/>
        <w:spacing w:before="94"/>
        <w:rPr>
          <w:rFonts w:ascii="Arial"/>
          <w:b/>
          <w:sz w:val="24"/>
        </w:rPr>
      </w:pPr>
    </w:p>
    <w:p>
      <w:pPr>
        <w:pStyle w:val="BodyText"/>
        <w:ind w:left="591"/>
      </w:pPr>
      <w:r>
        <w:rPr>
          <w:spacing w:val="-4"/>
        </w:rPr>
        <w:t>muscle</w:t>
      </w:r>
      <w:r>
        <w:rPr>
          <w:spacing w:val="-11"/>
        </w:rPr>
        <w:t> </w:t>
      </w:r>
      <w:r>
        <w:rPr>
          <w:spacing w:val="-4"/>
        </w:rPr>
        <w:t>stem</w:t>
      </w:r>
      <w:r>
        <w:rPr>
          <w:spacing w:val="-11"/>
        </w:rPr>
        <w:t> </w:t>
      </w:r>
      <w:r>
        <w:rPr>
          <w:spacing w:val="-4"/>
        </w:rPr>
        <w:t>cells;</w:t>
      </w:r>
      <w:r>
        <w:rPr>
          <w:spacing w:val="-10"/>
        </w:rPr>
        <w:t> </w:t>
      </w:r>
      <w:r>
        <w:rPr>
          <w:spacing w:val="-4"/>
        </w:rPr>
        <w:t>scRNA</w:t>
      </w:r>
      <w:r>
        <w:rPr>
          <w:spacing w:val="-11"/>
        </w:rPr>
        <w:t> </w:t>
      </w:r>
      <w:r>
        <w:rPr>
          <w:spacing w:val="-4"/>
        </w:rPr>
        <w:t>analysis;</w:t>
      </w:r>
      <w:r>
        <w:rPr>
          <w:spacing w:val="-10"/>
        </w:rPr>
        <w:t> </w:t>
      </w:r>
      <w:r>
        <w:rPr>
          <w:spacing w:val="-4"/>
        </w:rPr>
        <w:t>regenerative</w:t>
      </w:r>
      <w:r>
        <w:rPr>
          <w:spacing w:val="-11"/>
        </w:rPr>
        <w:t> </w:t>
      </w:r>
      <w:r>
        <w:rPr>
          <w:spacing w:val="-4"/>
        </w:rPr>
        <w:t>continuum</w:t>
      </w:r>
      <w:r>
        <w:rPr>
          <w:spacing w:val="-11"/>
        </w:rPr>
        <w:t> </w:t>
      </w:r>
      <w:r>
        <w:rPr>
          <w:spacing w:val="-4"/>
        </w:rPr>
        <w:t>atlas;</w:t>
      </w:r>
      <w:r>
        <w:rPr>
          <w:spacing w:val="-10"/>
        </w:rPr>
        <w:t> </w:t>
      </w:r>
      <w:r>
        <w:rPr>
          <w:spacing w:val="-4"/>
        </w:rPr>
        <w:t>age-state</w:t>
      </w:r>
      <w:r>
        <w:rPr>
          <w:spacing w:val="-11"/>
        </w:rPr>
        <w:t> </w:t>
      </w:r>
      <w:r>
        <w:rPr>
          <w:spacing w:val="-4"/>
        </w:rPr>
        <w:t>classifier</w:t>
      </w:r>
    </w:p>
    <w:p>
      <w:pPr>
        <w:pStyle w:val="BodyText"/>
        <w:spacing w:after="0"/>
        <w:sectPr>
          <w:pgSz w:w="11910" w:h="16840"/>
          <w:pgMar w:header="0" w:footer="500" w:top="1160" w:bottom="680" w:left="992" w:right="988"/>
        </w:sectPr>
      </w:pPr>
    </w:p>
    <w:p>
      <w:pPr>
        <w:pStyle w:val="Heading1"/>
      </w:pPr>
      <w:r>
        <w:rPr>
          <w:spacing w:val="-2"/>
        </w:rPr>
        <w:t>Contents</w:t>
      </w:r>
    </w:p>
    <w:p>
      <w:pPr>
        <w:pStyle w:val="BodyText"/>
        <w:rPr>
          <w:rFonts w:ascii="Arial"/>
          <w:b/>
          <w:sz w:val="20"/>
        </w:rPr>
      </w:pPr>
    </w:p>
    <w:p>
      <w:pPr>
        <w:pStyle w:val="BodyText"/>
        <w:rPr>
          <w:rFonts w:ascii="Arial"/>
          <w:b/>
          <w:sz w:val="20"/>
        </w:rPr>
      </w:pPr>
    </w:p>
    <w:p>
      <w:pPr>
        <w:pStyle w:val="BodyText"/>
        <w:spacing w:before="163" w:after="1"/>
        <w:rPr>
          <w:rFonts w:ascii="Arial"/>
          <w:b/>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49"/>
        <w:gridCol w:w="390"/>
      </w:tblGrid>
      <w:tr>
        <w:trPr>
          <w:trHeight w:val="451" w:hRule="atLeast"/>
        </w:trPr>
        <w:tc>
          <w:tcPr>
            <w:tcW w:w="9349" w:type="dxa"/>
          </w:tcPr>
          <w:p>
            <w:pPr>
              <w:pStyle w:val="TableParagraph"/>
              <w:spacing w:line="250" w:lineRule="exact" w:before="0"/>
              <w:ind w:left="50"/>
              <w:jc w:val="left"/>
              <w:rPr>
                <w:rFonts w:ascii="Arial"/>
                <w:b/>
                <w:sz w:val="22"/>
              </w:rPr>
            </w:pPr>
            <w:hyperlink w:history="true" w:anchor="_bookmark0">
              <w:r>
                <w:rPr>
                  <w:rFonts w:ascii="Arial"/>
                  <w:b/>
                  <w:sz w:val="22"/>
                </w:rPr>
                <w:t>List</w:t>
              </w:r>
              <w:r>
                <w:rPr>
                  <w:rFonts w:ascii="Arial"/>
                  <w:b/>
                  <w:spacing w:val="8"/>
                  <w:sz w:val="22"/>
                </w:rPr>
                <w:t> </w:t>
              </w:r>
              <w:r>
                <w:rPr>
                  <w:rFonts w:ascii="Arial"/>
                  <w:b/>
                  <w:sz w:val="22"/>
                </w:rPr>
                <w:t>of</w:t>
              </w:r>
              <w:r>
                <w:rPr>
                  <w:rFonts w:ascii="Arial"/>
                  <w:b/>
                  <w:spacing w:val="8"/>
                  <w:sz w:val="22"/>
                </w:rPr>
                <w:t> </w:t>
              </w:r>
              <w:r>
                <w:rPr>
                  <w:rFonts w:ascii="Arial"/>
                  <w:b/>
                  <w:sz w:val="22"/>
                </w:rPr>
                <w:t>Figures</w:t>
              </w:r>
              <w:r>
                <w:rPr>
                  <w:rFonts w:ascii="Arial"/>
                  <w:b/>
                  <w:spacing w:val="9"/>
                  <w:sz w:val="22"/>
                </w:rPr>
                <w:t> </w:t>
              </w:r>
              <w:r>
                <w:rPr>
                  <w:rFonts w:ascii="Arial"/>
                  <w:b/>
                  <w:sz w:val="22"/>
                </w:rPr>
                <w:t>and</w:t>
              </w:r>
              <w:r>
                <w:rPr>
                  <w:rFonts w:ascii="Arial"/>
                  <w:b/>
                  <w:spacing w:val="8"/>
                  <w:sz w:val="22"/>
                </w:rPr>
                <w:t> </w:t>
              </w:r>
              <w:r>
                <w:rPr>
                  <w:rFonts w:ascii="Arial"/>
                  <w:b/>
                  <w:spacing w:val="-2"/>
                  <w:sz w:val="22"/>
                </w:rPr>
                <w:t>Tables</w:t>
              </w:r>
            </w:hyperlink>
          </w:p>
        </w:tc>
        <w:tc>
          <w:tcPr>
            <w:tcW w:w="390" w:type="dxa"/>
          </w:tcPr>
          <w:p>
            <w:pPr>
              <w:pStyle w:val="TableParagraph"/>
              <w:spacing w:line="250" w:lineRule="exact" w:before="0"/>
              <w:ind w:right="49"/>
              <w:rPr>
                <w:rFonts w:ascii="Arial"/>
                <w:b/>
                <w:sz w:val="22"/>
              </w:rPr>
            </w:pPr>
            <w:r>
              <w:rPr>
                <w:rFonts w:ascii="Arial"/>
                <w:b/>
                <w:spacing w:val="-10"/>
                <w:sz w:val="22"/>
              </w:rPr>
              <w:t>v</w:t>
            </w:r>
          </w:p>
        </w:tc>
      </w:tr>
      <w:tr>
        <w:trPr>
          <w:trHeight w:val="652" w:hRule="atLeast"/>
        </w:trPr>
        <w:tc>
          <w:tcPr>
            <w:tcW w:w="9349" w:type="dxa"/>
          </w:tcPr>
          <w:p>
            <w:pPr>
              <w:pStyle w:val="TableParagraph"/>
              <w:spacing w:before="198"/>
              <w:ind w:left="50"/>
              <w:jc w:val="left"/>
              <w:rPr>
                <w:rFonts w:ascii="Arial"/>
                <w:b/>
                <w:sz w:val="22"/>
              </w:rPr>
            </w:pPr>
            <w:hyperlink w:history="true" w:anchor="_bookmark1">
              <w:r>
                <w:rPr>
                  <w:rFonts w:ascii="Arial"/>
                  <w:b/>
                  <w:sz w:val="22"/>
                </w:rPr>
                <w:t>List</w:t>
              </w:r>
              <w:r>
                <w:rPr>
                  <w:rFonts w:ascii="Arial"/>
                  <w:b/>
                  <w:spacing w:val="6"/>
                  <w:sz w:val="22"/>
                </w:rPr>
                <w:t> </w:t>
              </w:r>
              <w:r>
                <w:rPr>
                  <w:rFonts w:ascii="Arial"/>
                  <w:b/>
                  <w:sz w:val="22"/>
                </w:rPr>
                <w:t>of</w:t>
              </w:r>
              <w:r>
                <w:rPr>
                  <w:rFonts w:ascii="Arial"/>
                  <w:b/>
                  <w:spacing w:val="7"/>
                  <w:sz w:val="22"/>
                </w:rPr>
                <w:t> </w:t>
              </w:r>
              <w:r>
                <w:rPr>
                  <w:rFonts w:ascii="Arial"/>
                  <w:b/>
                  <w:spacing w:val="-2"/>
                  <w:sz w:val="22"/>
                </w:rPr>
                <w:t>Abbreviations</w:t>
              </w:r>
            </w:hyperlink>
          </w:p>
        </w:tc>
        <w:tc>
          <w:tcPr>
            <w:tcW w:w="390" w:type="dxa"/>
          </w:tcPr>
          <w:p>
            <w:pPr>
              <w:pStyle w:val="TableParagraph"/>
              <w:spacing w:before="198"/>
              <w:ind w:right="49"/>
              <w:rPr>
                <w:rFonts w:ascii="Arial"/>
                <w:b/>
                <w:sz w:val="22"/>
              </w:rPr>
            </w:pPr>
            <w:r>
              <w:rPr>
                <w:rFonts w:ascii="Arial"/>
                <w:b/>
                <w:spacing w:val="-5"/>
                <w:sz w:val="22"/>
              </w:rPr>
              <w:t>vi</w:t>
            </w:r>
          </w:p>
        </w:tc>
      </w:tr>
      <w:tr>
        <w:trPr>
          <w:trHeight w:val="540" w:hRule="atLeast"/>
        </w:trPr>
        <w:tc>
          <w:tcPr>
            <w:tcW w:w="9349" w:type="dxa"/>
          </w:tcPr>
          <w:p>
            <w:pPr>
              <w:pStyle w:val="TableParagraph"/>
              <w:tabs>
                <w:tab w:pos="386" w:val="left" w:leader="none"/>
              </w:tabs>
              <w:spacing w:before="198"/>
              <w:ind w:left="50"/>
              <w:jc w:val="left"/>
              <w:rPr>
                <w:rFonts w:ascii="Arial"/>
                <w:b/>
                <w:sz w:val="22"/>
              </w:rPr>
            </w:pPr>
            <w:hyperlink w:history="true" w:anchor="_bookmark2">
              <w:r>
                <w:rPr>
                  <w:rFonts w:ascii="Arial"/>
                  <w:b/>
                  <w:spacing w:val="-10"/>
                  <w:sz w:val="22"/>
                </w:rPr>
                <w:t>1</w:t>
              </w:r>
              <w:r>
                <w:rPr>
                  <w:rFonts w:ascii="Arial"/>
                  <w:b/>
                  <w:sz w:val="22"/>
                </w:rPr>
                <w:tab/>
              </w:r>
              <w:r>
                <w:rPr>
                  <w:rFonts w:ascii="Arial"/>
                  <w:b/>
                  <w:spacing w:val="-2"/>
                  <w:sz w:val="22"/>
                </w:rPr>
                <w:t>Introduction</w:t>
              </w:r>
            </w:hyperlink>
          </w:p>
        </w:tc>
        <w:tc>
          <w:tcPr>
            <w:tcW w:w="390" w:type="dxa"/>
          </w:tcPr>
          <w:p>
            <w:pPr>
              <w:pStyle w:val="TableParagraph"/>
              <w:spacing w:before="198"/>
              <w:ind w:right="49"/>
              <w:rPr>
                <w:rFonts w:ascii="Arial"/>
                <w:b/>
                <w:sz w:val="22"/>
              </w:rPr>
            </w:pPr>
            <w:r>
              <w:rPr>
                <w:rFonts w:ascii="Arial"/>
                <w:b/>
                <w:spacing w:val="-10"/>
                <w:sz w:val="22"/>
              </w:rPr>
              <w:t>1</w:t>
            </w:r>
          </w:p>
        </w:tc>
      </w:tr>
      <w:tr>
        <w:trPr>
          <w:trHeight w:val="428" w:hRule="atLeast"/>
        </w:trPr>
        <w:tc>
          <w:tcPr>
            <w:tcW w:w="9349" w:type="dxa"/>
          </w:tcPr>
          <w:p>
            <w:pPr>
              <w:pStyle w:val="TableParagraph"/>
              <w:tabs>
                <w:tab w:pos="516" w:val="left" w:leader="none"/>
              </w:tabs>
              <w:ind w:right="88"/>
              <w:rPr>
                <w:sz w:val="22"/>
              </w:rPr>
            </w:pPr>
            <w:hyperlink w:history="true" w:anchor="_bookmark3">
              <w:r>
                <w:rPr>
                  <w:spacing w:val="-5"/>
                  <w:sz w:val="22"/>
                </w:rPr>
                <w:t>1.1</w:t>
              </w:r>
              <w:r>
                <w:rPr>
                  <w:sz w:val="22"/>
                </w:rPr>
                <w:tab/>
                <w:t>Biology</w:t>
              </w:r>
              <w:r>
                <w:rPr>
                  <w:spacing w:val="2"/>
                  <w:sz w:val="22"/>
                </w:rPr>
                <w:t> </w:t>
              </w:r>
              <w:r>
                <w:rPr>
                  <w:sz w:val="22"/>
                </w:rPr>
                <w:t>of</w:t>
              </w:r>
              <w:r>
                <w:rPr>
                  <w:spacing w:val="3"/>
                  <w:sz w:val="22"/>
                </w:rPr>
                <w:t> </w:t>
              </w:r>
              <w:r>
                <w:rPr>
                  <w:sz w:val="22"/>
                </w:rPr>
                <w:t>Muscle</w:t>
              </w:r>
              <w:r>
                <w:rPr>
                  <w:spacing w:val="3"/>
                  <w:sz w:val="22"/>
                </w:rPr>
                <w:t> </w:t>
              </w:r>
              <w:r>
                <w:rPr>
                  <w:sz w:val="22"/>
                </w:rPr>
                <w:t>Stem</w:t>
              </w:r>
              <w:r>
                <w:rPr>
                  <w:spacing w:val="2"/>
                  <w:sz w:val="22"/>
                </w:rPr>
                <w:t> </w:t>
              </w:r>
              <w:r>
                <w:rPr>
                  <w:sz w:val="22"/>
                </w:rPr>
                <w:t>Cells</w:t>
              </w:r>
              <w:r>
                <w:rPr>
                  <w:spacing w:val="3"/>
                  <w:sz w:val="22"/>
                </w:rPr>
                <w:t> </w:t>
              </w:r>
              <w:r>
                <w:rPr>
                  <w:sz w:val="22"/>
                </w:rPr>
                <w:t>and</w:t>
              </w:r>
              <w:r>
                <w:rPr>
                  <w:spacing w:val="3"/>
                  <w:sz w:val="22"/>
                </w:rPr>
                <w:t> </w:t>
              </w:r>
              <w:r>
                <w:rPr>
                  <w:sz w:val="22"/>
                </w:rPr>
                <w:t>Aging</w:t>
              </w:r>
            </w:hyperlink>
            <w:r>
              <w:rPr>
                <w:spacing w:val="36"/>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2"/>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1"/>
                <w:sz w:val="22"/>
              </w:rPr>
              <w:t> </w:t>
            </w:r>
            <w:r>
              <w:rPr>
                <w:spacing w:val="-10"/>
                <w:sz w:val="22"/>
              </w:rPr>
              <w:t>.</w:t>
            </w:r>
          </w:p>
        </w:tc>
        <w:tc>
          <w:tcPr>
            <w:tcW w:w="390" w:type="dxa"/>
          </w:tcPr>
          <w:p>
            <w:pPr>
              <w:pStyle w:val="TableParagraph"/>
              <w:ind w:right="49"/>
              <w:rPr>
                <w:sz w:val="22"/>
              </w:rPr>
            </w:pPr>
            <w:r>
              <w:rPr>
                <w:spacing w:val="-10"/>
                <w:sz w:val="22"/>
              </w:rPr>
              <w:t>1</w:t>
            </w:r>
          </w:p>
        </w:tc>
      </w:tr>
      <w:tr>
        <w:trPr>
          <w:trHeight w:val="428" w:hRule="atLeast"/>
        </w:trPr>
        <w:tc>
          <w:tcPr>
            <w:tcW w:w="9349" w:type="dxa"/>
          </w:tcPr>
          <w:p>
            <w:pPr>
              <w:pStyle w:val="TableParagraph"/>
              <w:tabs>
                <w:tab w:pos="516" w:val="left" w:leader="none"/>
              </w:tabs>
              <w:ind w:right="88"/>
              <w:rPr>
                <w:sz w:val="22"/>
              </w:rPr>
            </w:pPr>
            <w:hyperlink w:history="true" w:anchor="_bookmark5">
              <w:r>
                <w:rPr>
                  <w:spacing w:val="-5"/>
                  <w:sz w:val="22"/>
                </w:rPr>
                <w:t>1.2</w:t>
              </w:r>
              <w:r>
                <w:rPr>
                  <w:sz w:val="22"/>
                </w:rPr>
                <w:tab/>
                <w:t>Current</w:t>
              </w:r>
              <w:r>
                <w:rPr>
                  <w:spacing w:val="2"/>
                  <w:sz w:val="22"/>
                </w:rPr>
                <w:t> </w:t>
              </w:r>
              <w:r>
                <w:rPr>
                  <w:sz w:val="22"/>
                </w:rPr>
                <w:t>State</w:t>
              </w:r>
              <w:r>
                <w:rPr>
                  <w:spacing w:val="3"/>
                  <w:sz w:val="22"/>
                </w:rPr>
                <w:t> </w:t>
              </w:r>
              <w:r>
                <w:rPr>
                  <w:sz w:val="22"/>
                </w:rPr>
                <w:t>of</w:t>
              </w:r>
              <w:r>
                <w:rPr>
                  <w:spacing w:val="3"/>
                  <w:sz w:val="22"/>
                </w:rPr>
                <w:t> </w:t>
              </w:r>
              <w:r>
                <w:rPr>
                  <w:sz w:val="22"/>
                </w:rPr>
                <w:t>Molecular</w:t>
              </w:r>
              <w:r>
                <w:rPr>
                  <w:spacing w:val="3"/>
                  <w:sz w:val="22"/>
                </w:rPr>
                <w:t> </w:t>
              </w:r>
              <w:r>
                <w:rPr>
                  <w:sz w:val="22"/>
                </w:rPr>
                <w:t>Aging</w:t>
              </w:r>
              <w:r>
                <w:rPr>
                  <w:spacing w:val="3"/>
                  <w:sz w:val="22"/>
                </w:rPr>
                <w:t> </w:t>
              </w:r>
              <w:r>
                <w:rPr>
                  <w:sz w:val="22"/>
                </w:rPr>
                <w:t>Models</w:t>
              </w:r>
            </w:hyperlink>
            <w:r>
              <w:rPr>
                <w:spacing w:val="70"/>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2"/>
                <w:sz w:val="22"/>
              </w:rPr>
              <w:t> </w:t>
            </w:r>
            <w:r>
              <w:rPr>
                <w:sz w:val="22"/>
              </w:rPr>
              <w:t>.</w:t>
            </w:r>
            <w:r>
              <w:rPr>
                <w:spacing w:val="50"/>
                <w:sz w:val="22"/>
              </w:rPr>
              <w:t> </w:t>
            </w:r>
            <w:r>
              <w:rPr>
                <w:sz w:val="22"/>
              </w:rPr>
              <w:t>.</w:t>
            </w:r>
            <w:r>
              <w:rPr>
                <w:spacing w:val="50"/>
                <w:sz w:val="22"/>
              </w:rPr>
              <w:t> </w:t>
            </w:r>
            <w:r>
              <w:rPr>
                <w:sz w:val="22"/>
              </w:rPr>
              <w:t>.</w:t>
            </w:r>
            <w:r>
              <w:rPr>
                <w:spacing w:val="52"/>
                <w:sz w:val="22"/>
              </w:rPr>
              <w:t> </w:t>
            </w:r>
            <w:r>
              <w:rPr>
                <w:sz w:val="22"/>
              </w:rPr>
              <w:t>.</w:t>
            </w:r>
            <w:r>
              <w:rPr>
                <w:spacing w:val="50"/>
                <w:sz w:val="22"/>
              </w:rPr>
              <w:t> </w:t>
            </w:r>
            <w:r>
              <w:rPr>
                <w:sz w:val="22"/>
              </w:rPr>
              <w:t>.</w:t>
            </w:r>
            <w:r>
              <w:rPr>
                <w:spacing w:val="52"/>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2"/>
                <w:sz w:val="22"/>
              </w:rPr>
              <w:t> </w:t>
            </w:r>
            <w:r>
              <w:rPr>
                <w:sz w:val="22"/>
              </w:rPr>
              <w:t>.</w:t>
            </w:r>
            <w:r>
              <w:rPr>
                <w:spacing w:val="50"/>
                <w:sz w:val="22"/>
              </w:rPr>
              <w:t> </w:t>
            </w:r>
            <w:r>
              <w:rPr>
                <w:sz w:val="22"/>
              </w:rPr>
              <w:t>.</w:t>
            </w:r>
            <w:r>
              <w:rPr>
                <w:spacing w:val="51"/>
                <w:sz w:val="22"/>
              </w:rPr>
              <w:t> </w:t>
            </w:r>
            <w:r>
              <w:rPr>
                <w:sz w:val="22"/>
              </w:rPr>
              <w:t>.</w:t>
            </w:r>
            <w:r>
              <w:rPr>
                <w:spacing w:val="51"/>
                <w:sz w:val="22"/>
              </w:rPr>
              <w:t> </w:t>
            </w:r>
            <w:r>
              <w:rPr>
                <w:spacing w:val="-10"/>
                <w:sz w:val="22"/>
              </w:rPr>
              <w:t>.</w:t>
            </w:r>
          </w:p>
        </w:tc>
        <w:tc>
          <w:tcPr>
            <w:tcW w:w="390" w:type="dxa"/>
          </w:tcPr>
          <w:p>
            <w:pPr>
              <w:pStyle w:val="TableParagraph"/>
              <w:ind w:right="49"/>
              <w:rPr>
                <w:sz w:val="22"/>
              </w:rPr>
            </w:pPr>
            <w:r>
              <w:rPr>
                <w:spacing w:val="-10"/>
                <w:sz w:val="22"/>
              </w:rPr>
              <w:t>2</w:t>
            </w:r>
          </w:p>
        </w:tc>
      </w:tr>
      <w:tr>
        <w:trPr>
          <w:trHeight w:val="428" w:hRule="atLeast"/>
        </w:trPr>
        <w:tc>
          <w:tcPr>
            <w:tcW w:w="9349" w:type="dxa"/>
          </w:tcPr>
          <w:p>
            <w:pPr>
              <w:pStyle w:val="TableParagraph"/>
              <w:ind w:right="88"/>
              <w:rPr>
                <w:sz w:val="22"/>
              </w:rPr>
            </w:pPr>
            <w:hyperlink w:history="true" w:anchor="_bookmark6">
              <w:r>
                <w:rPr>
                  <w:sz w:val="22"/>
                </w:rPr>
                <w:t>1.3</w:t>
              </w:r>
              <w:r>
                <w:rPr>
                  <w:spacing w:val="38"/>
                  <w:sz w:val="22"/>
                </w:rPr>
                <w:t>  </w:t>
              </w:r>
              <w:r>
                <w:rPr>
                  <w:sz w:val="22"/>
                </w:rPr>
                <w:t>The</w:t>
              </w:r>
              <w:r>
                <w:rPr>
                  <w:spacing w:val="4"/>
                  <w:sz w:val="22"/>
                </w:rPr>
                <w:t> </w:t>
              </w:r>
              <w:r>
                <w:rPr>
                  <w:sz w:val="22"/>
                </w:rPr>
                <w:t>Biological</w:t>
              </w:r>
              <w:r>
                <w:rPr>
                  <w:spacing w:val="2"/>
                  <w:sz w:val="22"/>
                </w:rPr>
                <w:t> </w:t>
              </w:r>
              <w:r>
                <w:rPr>
                  <w:sz w:val="22"/>
                </w:rPr>
                <w:t>and</w:t>
              </w:r>
              <w:r>
                <w:rPr>
                  <w:spacing w:val="2"/>
                  <w:sz w:val="22"/>
                </w:rPr>
                <w:t> </w:t>
              </w:r>
              <w:r>
                <w:rPr>
                  <w:sz w:val="22"/>
                </w:rPr>
                <w:t>Analytical</w:t>
              </w:r>
              <w:r>
                <w:rPr>
                  <w:spacing w:val="3"/>
                  <w:sz w:val="22"/>
                </w:rPr>
                <w:t> </w:t>
              </w:r>
              <w:r>
                <w:rPr>
                  <w:sz w:val="22"/>
                </w:rPr>
                <w:t>Gap</w:t>
              </w:r>
            </w:hyperlink>
            <w:r>
              <w:rPr>
                <w:spacing w:val="77"/>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1"/>
                <w:sz w:val="22"/>
              </w:rPr>
              <w:t> </w:t>
            </w:r>
            <w:r>
              <w:rPr>
                <w:sz w:val="22"/>
              </w:rPr>
              <w:t>.</w:t>
            </w:r>
            <w:r>
              <w:rPr>
                <w:spacing w:val="49"/>
                <w:sz w:val="22"/>
              </w:rPr>
              <w:t> </w:t>
            </w:r>
            <w:r>
              <w:rPr>
                <w:sz w:val="22"/>
              </w:rPr>
              <w:t>.</w:t>
            </w:r>
            <w:r>
              <w:rPr>
                <w:spacing w:val="50"/>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1"/>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51"/>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1"/>
                <w:sz w:val="22"/>
              </w:rPr>
              <w:t> </w:t>
            </w:r>
            <w:r>
              <w:rPr>
                <w:spacing w:val="-10"/>
                <w:sz w:val="22"/>
              </w:rPr>
              <w:t>.</w:t>
            </w:r>
          </w:p>
        </w:tc>
        <w:tc>
          <w:tcPr>
            <w:tcW w:w="390" w:type="dxa"/>
          </w:tcPr>
          <w:p>
            <w:pPr>
              <w:pStyle w:val="TableParagraph"/>
              <w:ind w:right="49"/>
              <w:rPr>
                <w:sz w:val="22"/>
              </w:rPr>
            </w:pPr>
            <w:r>
              <w:rPr>
                <w:spacing w:val="-10"/>
                <w:sz w:val="22"/>
              </w:rPr>
              <w:t>3</w:t>
            </w:r>
          </w:p>
        </w:tc>
      </w:tr>
      <w:tr>
        <w:trPr>
          <w:trHeight w:val="540" w:hRule="atLeast"/>
        </w:trPr>
        <w:tc>
          <w:tcPr>
            <w:tcW w:w="9349" w:type="dxa"/>
          </w:tcPr>
          <w:p>
            <w:pPr>
              <w:pStyle w:val="TableParagraph"/>
              <w:ind w:right="87"/>
              <w:rPr>
                <w:sz w:val="22"/>
              </w:rPr>
            </w:pPr>
            <w:hyperlink w:history="true" w:anchor="_bookmark7">
              <w:r>
                <w:rPr>
                  <w:sz w:val="22"/>
                </w:rPr>
                <w:t>1.4</w:t>
              </w:r>
              <w:r>
                <w:rPr>
                  <w:spacing w:val="38"/>
                  <w:sz w:val="22"/>
                </w:rPr>
                <w:t>  </w:t>
              </w:r>
              <w:r>
                <w:rPr>
                  <w:sz w:val="22"/>
                </w:rPr>
                <w:t>Aims</w:t>
              </w:r>
            </w:hyperlink>
            <w:r>
              <w:rPr>
                <w:spacing w:val="21"/>
                <w:sz w:val="22"/>
              </w:rPr>
              <w:t> </w:t>
            </w:r>
            <w:r>
              <w:rPr>
                <w:sz w:val="22"/>
              </w:rPr>
              <w:t>.</w:t>
            </w:r>
            <w:r>
              <w:rPr>
                <w:spacing w:val="49"/>
                <w:sz w:val="22"/>
              </w:rPr>
              <w:t> </w:t>
            </w:r>
            <w:r>
              <w:rPr>
                <w:sz w:val="22"/>
              </w:rPr>
              <w:t>.</w:t>
            </w:r>
            <w:r>
              <w:rPr>
                <w:spacing w:val="48"/>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49"/>
                <w:sz w:val="22"/>
              </w:rPr>
              <w:t> </w:t>
            </w:r>
            <w:r>
              <w:rPr>
                <w:sz w:val="22"/>
              </w:rPr>
              <w:t>.</w:t>
            </w:r>
            <w:r>
              <w:rPr>
                <w:spacing w:val="49"/>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49"/>
                <w:sz w:val="22"/>
              </w:rPr>
              <w:t> </w:t>
            </w:r>
            <w:r>
              <w:rPr>
                <w:sz w:val="22"/>
              </w:rPr>
              <w:t>.</w:t>
            </w:r>
            <w:r>
              <w:rPr>
                <w:spacing w:val="49"/>
                <w:sz w:val="22"/>
              </w:rPr>
              <w:t> </w:t>
            </w:r>
            <w:r>
              <w:rPr>
                <w:spacing w:val="-10"/>
                <w:sz w:val="22"/>
              </w:rPr>
              <w:t>.</w:t>
            </w:r>
          </w:p>
        </w:tc>
        <w:tc>
          <w:tcPr>
            <w:tcW w:w="390" w:type="dxa"/>
          </w:tcPr>
          <w:p>
            <w:pPr>
              <w:pStyle w:val="TableParagraph"/>
              <w:ind w:right="49"/>
              <w:rPr>
                <w:sz w:val="22"/>
              </w:rPr>
            </w:pPr>
            <w:r>
              <w:rPr>
                <w:spacing w:val="-10"/>
                <w:sz w:val="22"/>
              </w:rPr>
              <w:t>3</w:t>
            </w:r>
          </w:p>
        </w:tc>
      </w:tr>
      <w:tr>
        <w:trPr>
          <w:trHeight w:val="540" w:hRule="atLeast"/>
        </w:trPr>
        <w:tc>
          <w:tcPr>
            <w:tcW w:w="9349" w:type="dxa"/>
          </w:tcPr>
          <w:p>
            <w:pPr>
              <w:pStyle w:val="TableParagraph"/>
              <w:tabs>
                <w:tab w:pos="386" w:val="left" w:leader="none"/>
              </w:tabs>
              <w:spacing w:before="198"/>
              <w:ind w:left="50"/>
              <w:jc w:val="left"/>
              <w:rPr>
                <w:rFonts w:ascii="Arial"/>
                <w:b/>
                <w:sz w:val="22"/>
              </w:rPr>
            </w:pPr>
            <w:hyperlink w:history="true" w:anchor="_bookmark8">
              <w:r>
                <w:rPr>
                  <w:rFonts w:ascii="Arial"/>
                  <w:b/>
                  <w:spacing w:val="-10"/>
                  <w:sz w:val="22"/>
                </w:rPr>
                <w:t>2</w:t>
              </w:r>
              <w:r>
                <w:rPr>
                  <w:rFonts w:ascii="Arial"/>
                  <w:b/>
                  <w:sz w:val="22"/>
                </w:rPr>
                <w:tab/>
                <w:t>Materials</w:t>
              </w:r>
              <w:r>
                <w:rPr>
                  <w:rFonts w:ascii="Arial"/>
                  <w:b/>
                  <w:spacing w:val="10"/>
                  <w:sz w:val="22"/>
                </w:rPr>
                <w:t> </w:t>
              </w:r>
              <w:r>
                <w:rPr>
                  <w:rFonts w:ascii="Arial"/>
                  <w:b/>
                  <w:sz w:val="22"/>
                </w:rPr>
                <w:t>and</w:t>
              </w:r>
              <w:r>
                <w:rPr>
                  <w:rFonts w:ascii="Arial"/>
                  <w:b/>
                  <w:spacing w:val="10"/>
                  <w:sz w:val="22"/>
                </w:rPr>
                <w:t> </w:t>
              </w:r>
              <w:r>
                <w:rPr>
                  <w:rFonts w:ascii="Arial"/>
                  <w:b/>
                  <w:spacing w:val="-2"/>
                  <w:sz w:val="22"/>
                </w:rPr>
                <w:t>Methods</w:t>
              </w:r>
            </w:hyperlink>
          </w:p>
        </w:tc>
        <w:tc>
          <w:tcPr>
            <w:tcW w:w="390" w:type="dxa"/>
          </w:tcPr>
          <w:p>
            <w:pPr>
              <w:pStyle w:val="TableParagraph"/>
              <w:spacing w:before="198"/>
              <w:ind w:right="49"/>
              <w:rPr>
                <w:rFonts w:ascii="Arial"/>
                <w:b/>
                <w:sz w:val="22"/>
              </w:rPr>
            </w:pPr>
            <w:r>
              <w:rPr>
                <w:rFonts w:ascii="Arial"/>
                <w:b/>
                <w:spacing w:val="-10"/>
                <w:sz w:val="22"/>
              </w:rPr>
              <w:t>4</w:t>
            </w:r>
          </w:p>
        </w:tc>
      </w:tr>
      <w:tr>
        <w:trPr>
          <w:trHeight w:val="428" w:hRule="atLeast"/>
        </w:trPr>
        <w:tc>
          <w:tcPr>
            <w:tcW w:w="9349" w:type="dxa"/>
          </w:tcPr>
          <w:p>
            <w:pPr>
              <w:pStyle w:val="TableParagraph"/>
              <w:tabs>
                <w:tab w:pos="516" w:val="left" w:leader="none"/>
              </w:tabs>
              <w:ind w:right="88"/>
              <w:rPr>
                <w:sz w:val="22"/>
              </w:rPr>
            </w:pPr>
            <w:hyperlink w:history="true" w:anchor="_bookmark9">
              <w:r>
                <w:rPr>
                  <w:spacing w:val="-5"/>
                  <w:sz w:val="22"/>
                </w:rPr>
                <w:t>2.1</w:t>
              </w:r>
              <w:r>
                <w:rPr>
                  <w:sz w:val="22"/>
                </w:rPr>
                <w:tab/>
                <w:t>Data</w:t>
              </w:r>
              <w:r>
                <w:rPr>
                  <w:spacing w:val="2"/>
                  <w:sz w:val="22"/>
                </w:rPr>
                <w:t> </w:t>
              </w:r>
              <w:r>
                <w:rPr>
                  <w:sz w:val="22"/>
                </w:rPr>
                <w:t>Collection</w:t>
              </w:r>
              <w:r>
                <w:rPr>
                  <w:spacing w:val="2"/>
                  <w:sz w:val="22"/>
                </w:rPr>
                <w:t> </w:t>
              </w:r>
              <w:r>
                <w:rPr>
                  <w:sz w:val="22"/>
                </w:rPr>
                <w:t>and</w:t>
              </w:r>
              <w:r>
                <w:rPr>
                  <w:spacing w:val="3"/>
                  <w:sz w:val="22"/>
                </w:rPr>
                <w:t> </w:t>
              </w:r>
              <w:r>
                <w:rPr>
                  <w:sz w:val="22"/>
                </w:rPr>
                <w:t>Study</w:t>
              </w:r>
              <w:r>
                <w:rPr>
                  <w:spacing w:val="2"/>
                  <w:sz w:val="22"/>
                </w:rPr>
                <w:t> </w:t>
              </w:r>
              <w:r>
                <w:rPr>
                  <w:sz w:val="22"/>
                </w:rPr>
                <w:t>Inclusion</w:t>
              </w:r>
            </w:hyperlink>
            <w:r>
              <w:rPr>
                <w:spacing w:val="55"/>
                <w:sz w:val="22"/>
              </w:rPr>
              <w:t> </w:t>
            </w:r>
            <w:r>
              <w:rPr>
                <w:sz w:val="22"/>
              </w:rPr>
              <w:t>.</w:t>
            </w:r>
            <w:r>
              <w:rPr>
                <w:spacing w:val="49"/>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49"/>
                <w:sz w:val="22"/>
              </w:rPr>
              <w:t> </w:t>
            </w:r>
            <w:r>
              <w:rPr>
                <w:sz w:val="22"/>
              </w:rPr>
              <w:t>.</w:t>
            </w:r>
            <w:r>
              <w:rPr>
                <w:spacing w:val="51"/>
                <w:sz w:val="22"/>
              </w:rPr>
              <w:t> </w:t>
            </w:r>
            <w:r>
              <w:rPr>
                <w:sz w:val="22"/>
              </w:rPr>
              <w:t>.</w:t>
            </w:r>
            <w:r>
              <w:rPr>
                <w:spacing w:val="49"/>
                <w:sz w:val="22"/>
              </w:rPr>
              <w:t> </w:t>
            </w:r>
            <w:r>
              <w:rPr>
                <w:sz w:val="22"/>
              </w:rPr>
              <w:t>.</w:t>
            </w:r>
            <w:r>
              <w:rPr>
                <w:spacing w:val="51"/>
                <w:sz w:val="22"/>
              </w:rPr>
              <w:t> </w:t>
            </w:r>
            <w:r>
              <w:rPr>
                <w:sz w:val="22"/>
              </w:rPr>
              <w:t>.</w:t>
            </w:r>
            <w:r>
              <w:rPr>
                <w:spacing w:val="49"/>
                <w:sz w:val="22"/>
              </w:rPr>
              <w:t> </w:t>
            </w:r>
            <w:r>
              <w:rPr>
                <w:sz w:val="22"/>
              </w:rPr>
              <w:t>.</w:t>
            </w:r>
            <w:r>
              <w:rPr>
                <w:spacing w:val="51"/>
                <w:sz w:val="22"/>
              </w:rPr>
              <w:t> </w:t>
            </w:r>
            <w:r>
              <w:rPr>
                <w:sz w:val="22"/>
              </w:rPr>
              <w:t>.</w:t>
            </w:r>
            <w:r>
              <w:rPr>
                <w:spacing w:val="49"/>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49"/>
                <w:sz w:val="22"/>
              </w:rPr>
              <w:t> </w:t>
            </w:r>
            <w:r>
              <w:rPr>
                <w:sz w:val="22"/>
              </w:rPr>
              <w:t>.</w:t>
            </w:r>
            <w:r>
              <w:rPr>
                <w:spacing w:val="51"/>
                <w:sz w:val="22"/>
              </w:rPr>
              <w:t> </w:t>
            </w:r>
            <w:r>
              <w:rPr>
                <w:sz w:val="22"/>
              </w:rPr>
              <w:t>.</w:t>
            </w:r>
            <w:r>
              <w:rPr>
                <w:spacing w:val="49"/>
                <w:sz w:val="22"/>
              </w:rPr>
              <w:t> </w:t>
            </w:r>
            <w:r>
              <w:rPr>
                <w:sz w:val="22"/>
              </w:rPr>
              <w:t>.</w:t>
            </w:r>
            <w:r>
              <w:rPr>
                <w:spacing w:val="51"/>
                <w:sz w:val="22"/>
              </w:rPr>
              <w:t> </w:t>
            </w:r>
            <w:r>
              <w:rPr>
                <w:sz w:val="22"/>
              </w:rPr>
              <w:t>.</w:t>
            </w:r>
            <w:r>
              <w:rPr>
                <w:spacing w:val="49"/>
                <w:sz w:val="22"/>
              </w:rPr>
              <w:t> </w:t>
            </w:r>
            <w:r>
              <w:rPr>
                <w:spacing w:val="-10"/>
                <w:sz w:val="22"/>
              </w:rPr>
              <w:t>.</w:t>
            </w:r>
          </w:p>
        </w:tc>
        <w:tc>
          <w:tcPr>
            <w:tcW w:w="390" w:type="dxa"/>
          </w:tcPr>
          <w:p>
            <w:pPr>
              <w:pStyle w:val="TableParagraph"/>
              <w:ind w:right="49"/>
              <w:rPr>
                <w:sz w:val="22"/>
              </w:rPr>
            </w:pPr>
            <w:r>
              <w:rPr>
                <w:spacing w:val="-10"/>
                <w:sz w:val="22"/>
              </w:rPr>
              <w:t>4</w:t>
            </w:r>
          </w:p>
        </w:tc>
      </w:tr>
      <w:tr>
        <w:trPr>
          <w:trHeight w:val="428" w:hRule="atLeast"/>
        </w:trPr>
        <w:tc>
          <w:tcPr>
            <w:tcW w:w="9349" w:type="dxa"/>
          </w:tcPr>
          <w:p>
            <w:pPr>
              <w:pStyle w:val="TableParagraph"/>
              <w:tabs>
                <w:tab w:pos="516" w:val="left" w:leader="none"/>
              </w:tabs>
              <w:ind w:right="89"/>
              <w:rPr>
                <w:sz w:val="22"/>
              </w:rPr>
            </w:pPr>
            <w:hyperlink w:history="true" w:anchor="_bookmark11">
              <w:r>
                <w:rPr>
                  <w:spacing w:val="-5"/>
                  <w:sz w:val="22"/>
                </w:rPr>
                <w:t>2.2</w:t>
              </w:r>
              <w:r>
                <w:rPr>
                  <w:sz w:val="22"/>
                </w:rPr>
                <w:tab/>
                <w:t>Construction,</w:t>
              </w:r>
              <w:r>
                <w:rPr>
                  <w:spacing w:val="8"/>
                  <w:sz w:val="22"/>
                </w:rPr>
                <w:t> </w:t>
              </w:r>
              <w:r>
                <w:rPr>
                  <w:sz w:val="22"/>
                </w:rPr>
                <w:t>Purification,</w:t>
              </w:r>
              <w:r>
                <w:rPr>
                  <w:spacing w:val="9"/>
                  <w:sz w:val="22"/>
                </w:rPr>
                <w:t> </w:t>
              </w:r>
              <w:r>
                <w:rPr>
                  <w:sz w:val="22"/>
                </w:rPr>
                <w:t>and</w:t>
              </w:r>
              <w:r>
                <w:rPr>
                  <w:spacing w:val="9"/>
                  <w:sz w:val="22"/>
                </w:rPr>
                <w:t> </w:t>
              </w:r>
              <w:r>
                <w:rPr>
                  <w:sz w:val="22"/>
                </w:rPr>
                <w:t>Annotation</w:t>
              </w:r>
              <w:r>
                <w:rPr>
                  <w:spacing w:val="9"/>
                  <w:sz w:val="22"/>
                </w:rPr>
                <w:t> </w:t>
              </w:r>
              <w:r>
                <w:rPr>
                  <w:sz w:val="22"/>
                </w:rPr>
                <w:t>of</w:t>
              </w:r>
              <w:r>
                <w:rPr>
                  <w:spacing w:val="9"/>
                  <w:sz w:val="22"/>
                </w:rPr>
                <w:t> </w:t>
              </w:r>
              <w:r>
                <w:rPr>
                  <w:sz w:val="22"/>
                </w:rPr>
                <w:t>the</w:t>
              </w:r>
              <w:r>
                <w:rPr>
                  <w:spacing w:val="9"/>
                  <w:sz w:val="22"/>
                </w:rPr>
                <w:t> </w:t>
              </w:r>
              <w:r>
                <w:rPr>
                  <w:sz w:val="22"/>
                </w:rPr>
                <w:t>Integrated</w:t>
              </w:r>
              <w:r>
                <w:rPr>
                  <w:spacing w:val="9"/>
                  <w:sz w:val="22"/>
                </w:rPr>
                <w:t> </w:t>
              </w:r>
              <w:r>
                <w:rPr>
                  <w:sz w:val="22"/>
                </w:rPr>
                <w:t>Mouse</w:t>
              </w:r>
              <w:r>
                <w:rPr>
                  <w:spacing w:val="9"/>
                  <w:sz w:val="22"/>
                </w:rPr>
                <w:t> </w:t>
              </w:r>
              <w:r>
                <w:rPr>
                  <w:sz w:val="22"/>
                </w:rPr>
                <w:t>MuSC</w:t>
              </w:r>
              <w:r>
                <w:rPr>
                  <w:spacing w:val="9"/>
                  <w:sz w:val="22"/>
                </w:rPr>
                <w:t> </w:t>
              </w:r>
              <w:r>
                <w:rPr>
                  <w:sz w:val="22"/>
                </w:rPr>
                <w:t>Atlas</w:t>
              </w:r>
            </w:hyperlink>
            <w:r>
              <w:rPr>
                <w:spacing w:val="53"/>
                <w:w w:val="150"/>
                <w:sz w:val="22"/>
              </w:rPr>
              <w:t> </w:t>
            </w:r>
            <w:r>
              <w:rPr>
                <w:sz w:val="22"/>
              </w:rPr>
              <w:t>.</w:t>
            </w:r>
            <w:r>
              <w:rPr>
                <w:spacing w:val="61"/>
                <w:sz w:val="22"/>
              </w:rPr>
              <w:t> </w:t>
            </w:r>
            <w:r>
              <w:rPr>
                <w:sz w:val="22"/>
              </w:rPr>
              <w:t>.</w:t>
            </w:r>
            <w:r>
              <w:rPr>
                <w:spacing w:val="60"/>
                <w:sz w:val="22"/>
              </w:rPr>
              <w:t> </w:t>
            </w:r>
            <w:r>
              <w:rPr>
                <w:spacing w:val="-10"/>
                <w:sz w:val="22"/>
              </w:rPr>
              <w:t>.</w:t>
            </w:r>
          </w:p>
        </w:tc>
        <w:tc>
          <w:tcPr>
            <w:tcW w:w="390" w:type="dxa"/>
          </w:tcPr>
          <w:p>
            <w:pPr>
              <w:pStyle w:val="TableParagraph"/>
              <w:ind w:right="49"/>
              <w:rPr>
                <w:sz w:val="22"/>
              </w:rPr>
            </w:pPr>
            <w:r>
              <w:rPr>
                <w:spacing w:val="-10"/>
                <w:sz w:val="22"/>
              </w:rPr>
              <w:t>4</w:t>
            </w:r>
          </w:p>
        </w:tc>
      </w:tr>
      <w:tr>
        <w:trPr>
          <w:trHeight w:val="428" w:hRule="atLeast"/>
        </w:trPr>
        <w:tc>
          <w:tcPr>
            <w:tcW w:w="9349" w:type="dxa"/>
          </w:tcPr>
          <w:p>
            <w:pPr>
              <w:pStyle w:val="TableParagraph"/>
              <w:tabs>
                <w:tab w:pos="516" w:val="left" w:leader="none"/>
              </w:tabs>
              <w:ind w:right="88"/>
              <w:rPr>
                <w:sz w:val="22"/>
              </w:rPr>
            </w:pPr>
            <w:hyperlink w:history="true" w:anchor="_bookmark12">
              <w:r>
                <w:rPr>
                  <w:spacing w:val="-5"/>
                  <w:sz w:val="22"/>
                </w:rPr>
                <w:t>2.3</w:t>
              </w:r>
              <w:r>
                <w:rPr>
                  <w:sz w:val="22"/>
                </w:rPr>
                <w:tab/>
                <w:t>Donor-Aware</w:t>
              </w:r>
              <w:r>
                <w:rPr>
                  <w:spacing w:val="2"/>
                  <w:sz w:val="22"/>
                </w:rPr>
                <w:t> </w:t>
              </w:r>
              <w:r>
                <w:rPr>
                  <w:sz w:val="22"/>
                </w:rPr>
                <w:t>Partitioning</w:t>
              </w:r>
            </w:hyperlink>
            <w:r>
              <w:rPr>
                <w:spacing w:val="66"/>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51"/>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pacing w:val="-10"/>
                <w:sz w:val="22"/>
              </w:rPr>
              <w:t>.</w:t>
            </w:r>
          </w:p>
        </w:tc>
        <w:tc>
          <w:tcPr>
            <w:tcW w:w="390" w:type="dxa"/>
          </w:tcPr>
          <w:p>
            <w:pPr>
              <w:pStyle w:val="TableParagraph"/>
              <w:ind w:right="49"/>
              <w:rPr>
                <w:sz w:val="22"/>
              </w:rPr>
            </w:pPr>
            <w:r>
              <w:rPr>
                <w:spacing w:val="-10"/>
                <w:sz w:val="22"/>
              </w:rPr>
              <w:t>5</w:t>
            </w:r>
          </w:p>
        </w:tc>
      </w:tr>
      <w:tr>
        <w:trPr>
          <w:trHeight w:val="428" w:hRule="atLeast"/>
        </w:trPr>
        <w:tc>
          <w:tcPr>
            <w:tcW w:w="9349" w:type="dxa"/>
          </w:tcPr>
          <w:p>
            <w:pPr>
              <w:pStyle w:val="TableParagraph"/>
              <w:tabs>
                <w:tab w:pos="516" w:val="left" w:leader="none"/>
              </w:tabs>
              <w:ind w:right="88"/>
              <w:rPr>
                <w:sz w:val="22"/>
              </w:rPr>
            </w:pPr>
            <w:hyperlink w:history="true" w:anchor="_bookmark13">
              <w:r>
                <w:rPr>
                  <w:spacing w:val="-5"/>
                  <w:sz w:val="22"/>
                </w:rPr>
                <w:t>2.4</w:t>
              </w:r>
              <w:r>
                <w:rPr>
                  <w:sz w:val="22"/>
                </w:rPr>
                <w:tab/>
                <w:t>Baseline</w:t>
              </w:r>
              <w:r>
                <w:rPr>
                  <w:spacing w:val="2"/>
                  <w:sz w:val="22"/>
                </w:rPr>
                <w:t> </w:t>
              </w:r>
              <w:r>
                <w:rPr>
                  <w:sz w:val="22"/>
                </w:rPr>
                <w:t>Elastic-Net</w:t>
              </w:r>
              <w:r>
                <w:rPr>
                  <w:spacing w:val="3"/>
                  <w:sz w:val="22"/>
                </w:rPr>
                <w:t> </w:t>
              </w:r>
              <w:r>
                <w:rPr>
                  <w:sz w:val="22"/>
                </w:rPr>
                <w:t>Age-State</w:t>
              </w:r>
              <w:r>
                <w:rPr>
                  <w:spacing w:val="3"/>
                  <w:sz w:val="22"/>
                </w:rPr>
                <w:t> </w:t>
              </w:r>
              <w:r>
                <w:rPr>
                  <w:sz w:val="22"/>
                </w:rPr>
                <w:t>Classifier</w:t>
              </w:r>
            </w:hyperlink>
            <w:r>
              <w:rPr>
                <w:spacing w:val="58"/>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2"/>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2"/>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2"/>
                <w:sz w:val="22"/>
              </w:rPr>
              <w:t> </w:t>
            </w:r>
            <w:r>
              <w:rPr>
                <w:sz w:val="22"/>
              </w:rPr>
              <w:t>.</w:t>
            </w:r>
            <w:r>
              <w:rPr>
                <w:spacing w:val="50"/>
                <w:sz w:val="22"/>
              </w:rPr>
              <w:t> </w:t>
            </w:r>
            <w:r>
              <w:rPr>
                <w:sz w:val="22"/>
              </w:rPr>
              <w:t>.</w:t>
            </w:r>
            <w:r>
              <w:rPr>
                <w:spacing w:val="52"/>
                <w:sz w:val="22"/>
              </w:rPr>
              <w:t> </w:t>
            </w:r>
            <w:r>
              <w:rPr>
                <w:sz w:val="22"/>
              </w:rPr>
              <w:t>.</w:t>
            </w:r>
            <w:r>
              <w:rPr>
                <w:spacing w:val="50"/>
                <w:sz w:val="22"/>
              </w:rPr>
              <w:t> </w:t>
            </w:r>
            <w:r>
              <w:rPr>
                <w:sz w:val="22"/>
              </w:rPr>
              <w:t>.</w:t>
            </w:r>
            <w:r>
              <w:rPr>
                <w:spacing w:val="50"/>
                <w:sz w:val="22"/>
              </w:rPr>
              <w:t> </w:t>
            </w:r>
            <w:r>
              <w:rPr>
                <w:sz w:val="22"/>
              </w:rPr>
              <w:t>.</w:t>
            </w:r>
            <w:r>
              <w:rPr>
                <w:spacing w:val="52"/>
                <w:sz w:val="22"/>
              </w:rPr>
              <w:t> </w:t>
            </w:r>
            <w:r>
              <w:rPr>
                <w:spacing w:val="-10"/>
                <w:sz w:val="22"/>
              </w:rPr>
              <w:t>.</w:t>
            </w:r>
          </w:p>
        </w:tc>
        <w:tc>
          <w:tcPr>
            <w:tcW w:w="390" w:type="dxa"/>
          </w:tcPr>
          <w:p>
            <w:pPr>
              <w:pStyle w:val="TableParagraph"/>
              <w:ind w:right="49"/>
              <w:rPr>
                <w:sz w:val="22"/>
              </w:rPr>
            </w:pPr>
            <w:r>
              <w:rPr>
                <w:spacing w:val="-10"/>
                <w:sz w:val="22"/>
              </w:rPr>
              <w:t>5</w:t>
            </w:r>
          </w:p>
        </w:tc>
      </w:tr>
      <w:tr>
        <w:trPr>
          <w:trHeight w:val="428" w:hRule="atLeast"/>
        </w:trPr>
        <w:tc>
          <w:tcPr>
            <w:tcW w:w="9349" w:type="dxa"/>
          </w:tcPr>
          <w:p>
            <w:pPr>
              <w:pStyle w:val="TableParagraph"/>
              <w:tabs>
                <w:tab w:pos="516" w:val="left" w:leader="none"/>
              </w:tabs>
              <w:ind w:right="88"/>
              <w:rPr>
                <w:sz w:val="22"/>
              </w:rPr>
            </w:pPr>
            <w:hyperlink w:history="true" w:anchor="_bookmark14">
              <w:r>
                <w:rPr>
                  <w:spacing w:val="-5"/>
                  <w:sz w:val="22"/>
                </w:rPr>
                <w:t>2.5</w:t>
              </w:r>
              <w:r>
                <w:rPr>
                  <w:sz w:val="22"/>
                </w:rPr>
                <w:tab/>
                <w:t>Local</w:t>
              </w:r>
              <w:r>
                <w:rPr>
                  <w:spacing w:val="2"/>
                  <w:sz w:val="22"/>
                </w:rPr>
                <w:t> </w:t>
              </w:r>
              <w:r>
                <w:rPr>
                  <w:sz w:val="22"/>
                </w:rPr>
                <w:t>Pseudotime-Aware</w:t>
              </w:r>
              <w:r>
                <w:rPr>
                  <w:spacing w:val="3"/>
                  <w:sz w:val="22"/>
                </w:rPr>
                <w:t> </w:t>
              </w:r>
              <w:r>
                <w:rPr>
                  <w:sz w:val="22"/>
                </w:rPr>
                <w:t>Modeling</w:t>
              </w:r>
            </w:hyperlink>
            <w:r>
              <w:rPr>
                <w:spacing w:val="37"/>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49"/>
                <w:sz w:val="22"/>
              </w:rPr>
              <w:t> </w:t>
            </w:r>
            <w:r>
              <w:rPr>
                <w:sz w:val="22"/>
              </w:rPr>
              <w:t>.</w:t>
            </w:r>
            <w:r>
              <w:rPr>
                <w:spacing w:val="51"/>
                <w:sz w:val="22"/>
              </w:rPr>
              <w:t> </w:t>
            </w:r>
            <w:r>
              <w:rPr>
                <w:sz w:val="22"/>
              </w:rPr>
              <w:t>.</w:t>
            </w:r>
            <w:r>
              <w:rPr>
                <w:spacing w:val="50"/>
                <w:sz w:val="22"/>
              </w:rPr>
              <w:t> </w:t>
            </w:r>
            <w:r>
              <w:rPr>
                <w:sz w:val="22"/>
              </w:rPr>
              <w:t>.</w:t>
            </w:r>
            <w:r>
              <w:rPr>
                <w:spacing w:val="49"/>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49"/>
                <w:sz w:val="22"/>
              </w:rPr>
              <w:t> </w:t>
            </w:r>
            <w:r>
              <w:rPr>
                <w:sz w:val="22"/>
              </w:rPr>
              <w:t>.</w:t>
            </w:r>
            <w:r>
              <w:rPr>
                <w:spacing w:val="51"/>
                <w:sz w:val="22"/>
              </w:rPr>
              <w:t> </w:t>
            </w:r>
            <w:r>
              <w:rPr>
                <w:sz w:val="22"/>
              </w:rPr>
              <w:t>.</w:t>
            </w:r>
            <w:r>
              <w:rPr>
                <w:spacing w:val="50"/>
                <w:sz w:val="22"/>
              </w:rPr>
              <w:t> </w:t>
            </w:r>
            <w:r>
              <w:rPr>
                <w:sz w:val="22"/>
              </w:rPr>
              <w:t>.</w:t>
            </w:r>
            <w:r>
              <w:rPr>
                <w:spacing w:val="49"/>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49"/>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0"/>
                <w:sz w:val="22"/>
              </w:rPr>
              <w:t> </w:t>
            </w:r>
            <w:r>
              <w:rPr>
                <w:spacing w:val="-10"/>
                <w:sz w:val="22"/>
              </w:rPr>
              <w:t>.</w:t>
            </w:r>
          </w:p>
        </w:tc>
        <w:tc>
          <w:tcPr>
            <w:tcW w:w="390" w:type="dxa"/>
          </w:tcPr>
          <w:p>
            <w:pPr>
              <w:pStyle w:val="TableParagraph"/>
              <w:ind w:right="49"/>
              <w:rPr>
                <w:sz w:val="22"/>
              </w:rPr>
            </w:pPr>
            <w:r>
              <w:rPr>
                <w:spacing w:val="-10"/>
                <w:sz w:val="22"/>
              </w:rPr>
              <w:t>6</w:t>
            </w:r>
          </w:p>
        </w:tc>
      </w:tr>
      <w:tr>
        <w:trPr>
          <w:trHeight w:val="428" w:hRule="atLeast"/>
        </w:trPr>
        <w:tc>
          <w:tcPr>
            <w:tcW w:w="9349" w:type="dxa"/>
          </w:tcPr>
          <w:p>
            <w:pPr>
              <w:pStyle w:val="TableParagraph"/>
              <w:tabs>
                <w:tab w:pos="516" w:val="left" w:leader="none"/>
              </w:tabs>
              <w:ind w:right="88"/>
              <w:rPr>
                <w:sz w:val="22"/>
              </w:rPr>
            </w:pPr>
            <w:hyperlink w:history="true" w:anchor="_bookmark15">
              <w:r>
                <w:rPr>
                  <w:spacing w:val="-5"/>
                  <w:sz w:val="22"/>
                </w:rPr>
                <w:t>2.6</w:t>
              </w:r>
              <w:r>
                <w:rPr>
                  <w:sz w:val="22"/>
                </w:rPr>
                <w:tab/>
                <w:t>Human</w:t>
              </w:r>
              <w:r>
                <w:rPr>
                  <w:spacing w:val="2"/>
                  <w:sz w:val="22"/>
                </w:rPr>
                <w:t> </w:t>
              </w:r>
              <w:r>
                <w:rPr>
                  <w:sz w:val="22"/>
                </w:rPr>
                <w:t>Proof-of-Concept</w:t>
              </w:r>
              <w:r>
                <w:rPr>
                  <w:spacing w:val="3"/>
                  <w:sz w:val="22"/>
                </w:rPr>
                <w:t> </w:t>
              </w:r>
              <w:r>
                <w:rPr>
                  <w:sz w:val="22"/>
                </w:rPr>
                <w:t>Extension</w:t>
              </w:r>
            </w:hyperlink>
            <w:r>
              <w:rPr>
                <w:spacing w:val="54"/>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2"/>
                <w:sz w:val="22"/>
              </w:rPr>
              <w:t> </w:t>
            </w:r>
            <w:r>
              <w:rPr>
                <w:sz w:val="22"/>
              </w:rPr>
              <w:t>.</w:t>
            </w:r>
            <w:r>
              <w:rPr>
                <w:spacing w:val="50"/>
                <w:sz w:val="22"/>
              </w:rPr>
              <w:t> </w:t>
            </w:r>
            <w:r>
              <w:rPr>
                <w:spacing w:val="-10"/>
                <w:sz w:val="22"/>
              </w:rPr>
              <w:t>.</w:t>
            </w:r>
          </w:p>
        </w:tc>
        <w:tc>
          <w:tcPr>
            <w:tcW w:w="390" w:type="dxa"/>
          </w:tcPr>
          <w:p>
            <w:pPr>
              <w:pStyle w:val="TableParagraph"/>
              <w:ind w:right="49"/>
              <w:rPr>
                <w:sz w:val="22"/>
              </w:rPr>
            </w:pPr>
            <w:r>
              <w:rPr>
                <w:spacing w:val="-10"/>
                <w:sz w:val="22"/>
              </w:rPr>
              <w:t>7</w:t>
            </w:r>
          </w:p>
        </w:tc>
      </w:tr>
      <w:tr>
        <w:trPr>
          <w:trHeight w:val="540" w:hRule="atLeast"/>
        </w:trPr>
        <w:tc>
          <w:tcPr>
            <w:tcW w:w="9349" w:type="dxa"/>
          </w:tcPr>
          <w:p>
            <w:pPr>
              <w:pStyle w:val="TableParagraph"/>
              <w:tabs>
                <w:tab w:pos="516" w:val="left" w:leader="none"/>
              </w:tabs>
              <w:ind w:right="88"/>
              <w:rPr>
                <w:sz w:val="22"/>
              </w:rPr>
            </w:pPr>
            <w:hyperlink w:history="true" w:anchor="_bookmark16">
              <w:r>
                <w:rPr>
                  <w:spacing w:val="-5"/>
                  <w:sz w:val="22"/>
                </w:rPr>
                <w:t>2.7</w:t>
              </w:r>
              <w:r>
                <w:rPr>
                  <w:sz w:val="22"/>
                </w:rPr>
                <w:tab/>
                <w:t>Code</w:t>
              </w:r>
              <w:r>
                <w:rPr>
                  <w:spacing w:val="2"/>
                  <w:sz w:val="22"/>
                </w:rPr>
                <w:t> </w:t>
              </w:r>
              <w:r>
                <w:rPr>
                  <w:sz w:val="22"/>
                </w:rPr>
                <w:t>and</w:t>
              </w:r>
              <w:r>
                <w:rPr>
                  <w:spacing w:val="2"/>
                  <w:sz w:val="22"/>
                </w:rPr>
                <w:t> </w:t>
              </w:r>
              <w:r>
                <w:rPr>
                  <w:sz w:val="22"/>
                </w:rPr>
                <w:t>Data</w:t>
              </w:r>
              <w:r>
                <w:rPr>
                  <w:spacing w:val="2"/>
                  <w:sz w:val="22"/>
                </w:rPr>
                <w:t> </w:t>
              </w:r>
              <w:r>
                <w:rPr>
                  <w:sz w:val="22"/>
                </w:rPr>
                <w:t>Availability</w:t>
              </w:r>
            </w:hyperlink>
            <w:r>
              <w:rPr>
                <w:spacing w:val="25"/>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51"/>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pacing w:val="-10"/>
                <w:sz w:val="22"/>
              </w:rPr>
              <w:t>.</w:t>
            </w:r>
          </w:p>
        </w:tc>
        <w:tc>
          <w:tcPr>
            <w:tcW w:w="390" w:type="dxa"/>
          </w:tcPr>
          <w:p>
            <w:pPr>
              <w:pStyle w:val="TableParagraph"/>
              <w:ind w:right="49"/>
              <w:rPr>
                <w:sz w:val="22"/>
              </w:rPr>
            </w:pPr>
            <w:r>
              <w:rPr>
                <w:spacing w:val="-10"/>
                <w:sz w:val="22"/>
              </w:rPr>
              <w:t>7</w:t>
            </w:r>
          </w:p>
        </w:tc>
      </w:tr>
      <w:tr>
        <w:trPr>
          <w:trHeight w:val="540" w:hRule="atLeast"/>
        </w:trPr>
        <w:tc>
          <w:tcPr>
            <w:tcW w:w="9349" w:type="dxa"/>
          </w:tcPr>
          <w:p>
            <w:pPr>
              <w:pStyle w:val="TableParagraph"/>
              <w:tabs>
                <w:tab w:pos="386" w:val="left" w:leader="none"/>
              </w:tabs>
              <w:spacing w:before="198"/>
              <w:ind w:left="50"/>
              <w:jc w:val="left"/>
              <w:rPr>
                <w:rFonts w:ascii="Arial"/>
                <w:b/>
                <w:sz w:val="22"/>
              </w:rPr>
            </w:pPr>
            <w:hyperlink w:history="true" w:anchor="_bookmark18">
              <w:r>
                <w:rPr>
                  <w:rFonts w:ascii="Arial"/>
                  <w:b/>
                  <w:spacing w:val="-10"/>
                  <w:sz w:val="22"/>
                </w:rPr>
                <w:t>3</w:t>
              </w:r>
              <w:r>
                <w:rPr>
                  <w:rFonts w:ascii="Arial"/>
                  <w:b/>
                  <w:sz w:val="22"/>
                </w:rPr>
                <w:tab/>
              </w:r>
              <w:r>
                <w:rPr>
                  <w:rFonts w:ascii="Arial"/>
                  <w:b/>
                  <w:spacing w:val="-2"/>
                  <w:sz w:val="22"/>
                </w:rPr>
                <w:t>Results</w:t>
              </w:r>
            </w:hyperlink>
          </w:p>
        </w:tc>
        <w:tc>
          <w:tcPr>
            <w:tcW w:w="390" w:type="dxa"/>
          </w:tcPr>
          <w:p>
            <w:pPr>
              <w:pStyle w:val="TableParagraph"/>
              <w:spacing w:before="198"/>
              <w:ind w:right="49"/>
              <w:rPr>
                <w:rFonts w:ascii="Arial"/>
                <w:b/>
                <w:sz w:val="22"/>
              </w:rPr>
            </w:pPr>
            <w:r>
              <w:rPr>
                <w:rFonts w:ascii="Arial"/>
                <w:b/>
                <w:spacing w:val="-10"/>
                <w:sz w:val="22"/>
              </w:rPr>
              <w:t>9</w:t>
            </w:r>
          </w:p>
        </w:tc>
      </w:tr>
      <w:tr>
        <w:trPr>
          <w:trHeight w:val="428" w:hRule="atLeast"/>
        </w:trPr>
        <w:tc>
          <w:tcPr>
            <w:tcW w:w="9349" w:type="dxa"/>
          </w:tcPr>
          <w:p>
            <w:pPr>
              <w:pStyle w:val="TableParagraph"/>
              <w:tabs>
                <w:tab w:pos="516" w:val="left" w:leader="none"/>
              </w:tabs>
              <w:ind w:right="89"/>
              <w:rPr>
                <w:sz w:val="22"/>
              </w:rPr>
            </w:pPr>
            <w:hyperlink w:history="true" w:anchor="_bookmark19">
              <w:r>
                <w:rPr>
                  <w:spacing w:val="-5"/>
                  <w:sz w:val="22"/>
                </w:rPr>
                <w:t>3.1</w:t>
              </w:r>
              <w:r>
                <w:rPr>
                  <w:sz w:val="22"/>
                </w:rPr>
                <w:tab/>
                <w:t>Construction</w:t>
              </w:r>
              <w:r>
                <w:rPr>
                  <w:spacing w:val="4"/>
                  <w:sz w:val="22"/>
                </w:rPr>
                <w:t> </w:t>
              </w:r>
              <w:r>
                <w:rPr>
                  <w:sz w:val="22"/>
                </w:rPr>
                <w:t>and</w:t>
              </w:r>
              <w:r>
                <w:rPr>
                  <w:spacing w:val="4"/>
                  <w:sz w:val="22"/>
                </w:rPr>
                <w:t> </w:t>
              </w:r>
              <w:r>
                <w:rPr>
                  <w:sz w:val="22"/>
                </w:rPr>
                <w:t>Purification</w:t>
              </w:r>
              <w:r>
                <w:rPr>
                  <w:spacing w:val="5"/>
                  <w:sz w:val="22"/>
                </w:rPr>
                <w:t> </w:t>
              </w:r>
              <w:r>
                <w:rPr>
                  <w:sz w:val="22"/>
                </w:rPr>
                <w:t>of</w:t>
              </w:r>
              <w:r>
                <w:rPr>
                  <w:spacing w:val="4"/>
                  <w:sz w:val="22"/>
                </w:rPr>
                <w:t> </w:t>
              </w:r>
              <w:r>
                <w:rPr>
                  <w:sz w:val="22"/>
                </w:rPr>
                <w:t>the</w:t>
              </w:r>
              <w:r>
                <w:rPr>
                  <w:spacing w:val="4"/>
                  <w:sz w:val="22"/>
                </w:rPr>
                <w:t> </w:t>
              </w:r>
              <w:r>
                <w:rPr>
                  <w:sz w:val="22"/>
                </w:rPr>
                <w:t>Mouse</w:t>
              </w:r>
              <w:r>
                <w:rPr>
                  <w:spacing w:val="5"/>
                  <w:sz w:val="22"/>
                </w:rPr>
                <w:t> </w:t>
              </w:r>
              <w:r>
                <w:rPr>
                  <w:sz w:val="22"/>
                </w:rPr>
                <w:t>MuSC</w:t>
              </w:r>
              <w:r>
                <w:rPr>
                  <w:spacing w:val="4"/>
                  <w:sz w:val="22"/>
                </w:rPr>
                <w:t> </w:t>
              </w:r>
              <w:r>
                <w:rPr>
                  <w:sz w:val="22"/>
                </w:rPr>
                <w:t>Reference</w:t>
              </w:r>
              <w:r>
                <w:rPr>
                  <w:spacing w:val="5"/>
                  <w:sz w:val="22"/>
                </w:rPr>
                <w:t> </w:t>
              </w:r>
              <w:r>
                <w:rPr>
                  <w:sz w:val="22"/>
                </w:rPr>
                <w:t>Atlas</w:t>
              </w:r>
            </w:hyperlink>
            <w:r>
              <w:rPr>
                <w:spacing w:val="26"/>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2"/>
                <w:sz w:val="22"/>
              </w:rPr>
              <w:t> </w:t>
            </w:r>
            <w:r>
              <w:rPr>
                <w:spacing w:val="-10"/>
                <w:sz w:val="22"/>
              </w:rPr>
              <w:t>.</w:t>
            </w:r>
          </w:p>
        </w:tc>
        <w:tc>
          <w:tcPr>
            <w:tcW w:w="390" w:type="dxa"/>
          </w:tcPr>
          <w:p>
            <w:pPr>
              <w:pStyle w:val="TableParagraph"/>
              <w:ind w:right="49"/>
              <w:rPr>
                <w:sz w:val="22"/>
              </w:rPr>
            </w:pPr>
            <w:r>
              <w:rPr>
                <w:spacing w:val="-10"/>
                <w:sz w:val="22"/>
              </w:rPr>
              <w:t>9</w:t>
            </w:r>
          </w:p>
        </w:tc>
      </w:tr>
      <w:tr>
        <w:trPr>
          <w:trHeight w:val="428" w:hRule="atLeast"/>
        </w:trPr>
        <w:tc>
          <w:tcPr>
            <w:tcW w:w="9349" w:type="dxa"/>
          </w:tcPr>
          <w:p>
            <w:pPr>
              <w:pStyle w:val="TableParagraph"/>
              <w:tabs>
                <w:tab w:pos="516" w:val="left" w:leader="none"/>
              </w:tabs>
              <w:ind w:right="88"/>
              <w:rPr>
                <w:sz w:val="22"/>
              </w:rPr>
            </w:pPr>
            <w:hyperlink w:history="true" w:anchor="_bookmark20">
              <w:r>
                <w:rPr>
                  <w:spacing w:val="-5"/>
                  <w:sz w:val="22"/>
                </w:rPr>
                <w:t>3.2</w:t>
              </w:r>
              <w:r>
                <w:rPr>
                  <w:sz w:val="22"/>
                </w:rPr>
                <w:tab/>
                <w:t>State-Resolved</w:t>
              </w:r>
              <w:r>
                <w:rPr>
                  <w:spacing w:val="4"/>
                  <w:sz w:val="22"/>
                </w:rPr>
                <w:t> </w:t>
              </w:r>
              <w:r>
                <w:rPr>
                  <w:sz w:val="22"/>
                </w:rPr>
                <w:t>Age-Associated</w:t>
              </w:r>
              <w:r>
                <w:rPr>
                  <w:spacing w:val="5"/>
                  <w:sz w:val="22"/>
                </w:rPr>
                <w:t> </w:t>
              </w:r>
              <w:r>
                <w:rPr>
                  <w:sz w:val="22"/>
                </w:rPr>
                <w:t>Programs</w:t>
              </w:r>
              <w:r>
                <w:rPr>
                  <w:spacing w:val="5"/>
                  <w:sz w:val="22"/>
                </w:rPr>
                <w:t> </w:t>
              </w:r>
              <w:r>
                <w:rPr>
                  <w:sz w:val="22"/>
                </w:rPr>
                <w:t>in</w:t>
              </w:r>
              <w:r>
                <w:rPr>
                  <w:spacing w:val="5"/>
                  <w:sz w:val="22"/>
                </w:rPr>
                <w:t> </w:t>
              </w:r>
              <w:r>
                <w:rPr>
                  <w:sz w:val="22"/>
                </w:rPr>
                <w:t>the</w:t>
              </w:r>
              <w:r>
                <w:rPr>
                  <w:spacing w:val="4"/>
                  <w:sz w:val="22"/>
                </w:rPr>
                <w:t> </w:t>
              </w:r>
              <w:r>
                <w:rPr>
                  <w:sz w:val="22"/>
                </w:rPr>
                <w:t>Reference</w:t>
              </w:r>
              <w:r>
                <w:rPr>
                  <w:spacing w:val="5"/>
                  <w:sz w:val="22"/>
                </w:rPr>
                <w:t> </w:t>
              </w:r>
              <w:r>
                <w:rPr>
                  <w:sz w:val="22"/>
                </w:rPr>
                <w:t>Atlas</w:t>
              </w:r>
            </w:hyperlink>
            <w:r>
              <w:rPr>
                <w:spacing w:val="39"/>
                <w:sz w:val="22"/>
              </w:rPr>
              <w:t> </w:t>
            </w:r>
            <w:r>
              <w:rPr>
                <w:sz w:val="22"/>
              </w:rPr>
              <w:t>.</w:t>
            </w:r>
            <w:r>
              <w:rPr>
                <w:spacing w:val="54"/>
                <w:sz w:val="22"/>
              </w:rPr>
              <w:t> </w:t>
            </w:r>
            <w:r>
              <w:rPr>
                <w:sz w:val="22"/>
              </w:rPr>
              <w:t>.</w:t>
            </w:r>
            <w:r>
              <w:rPr>
                <w:spacing w:val="53"/>
                <w:sz w:val="22"/>
              </w:rPr>
              <w:t> </w:t>
            </w:r>
            <w:r>
              <w:rPr>
                <w:sz w:val="22"/>
              </w:rPr>
              <w:t>.</w:t>
            </w:r>
            <w:r>
              <w:rPr>
                <w:spacing w:val="55"/>
                <w:sz w:val="22"/>
              </w:rPr>
              <w:t> </w:t>
            </w:r>
            <w:r>
              <w:rPr>
                <w:sz w:val="22"/>
              </w:rPr>
              <w:t>.</w:t>
            </w:r>
            <w:r>
              <w:rPr>
                <w:spacing w:val="54"/>
                <w:sz w:val="22"/>
              </w:rPr>
              <w:t> </w:t>
            </w:r>
            <w:r>
              <w:rPr>
                <w:sz w:val="22"/>
              </w:rPr>
              <w:t>.</w:t>
            </w:r>
            <w:r>
              <w:rPr>
                <w:spacing w:val="54"/>
                <w:sz w:val="22"/>
              </w:rPr>
              <w:t> </w:t>
            </w:r>
            <w:r>
              <w:rPr>
                <w:sz w:val="22"/>
              </w:rPr>
              <w:t>.</w:t>
            </w:r>
            <w:r>
              <w:rPr>
                <w:spacing w:val="54"/>
                <w:sz w:val="22"/>
              </w:rPr>
              <w:t> </w:t>
            </w:r>
            <w:r>
              <w:rPr>
                <w:sz w:val="22"/>
              </w:rPr>
              <w:t>.</w:t>
            </w:r>
            <w:r>
              <w:rPr>
                <w:spacing w:val="54"/>
                <w:sz w:val="22"/>
              </w:rPr>
              <w:t> </w:t>
            </w:r>
            <w:r>
              <w:rPr>
                <w:sz w:val="22"/>
              </w:rPr>
              <w:t>.</w:t>
            </w:r>
            <w:r>
              <w:rPr>
                <w:spacing w:val="54"/>
                <w:sz w:val="22"/>
              </w:rPr>
              <w:t> </w:t>
            </w:r>
            <w:r>
              <w:rPr>
                <w:sz w:val="22"/>
              </w:rPr>
              <w:t>.</w:t>
            </w:r>
            <w:r>
              <w:rPr>
                <w:spacing w:val="54"/>
                <w:sz w:val="22"/>
              </w:rPr>
              <w:t> </w:t>
            </w:r>
            <w:r>
              <w:rPr>
                <w:sz w:val="22"/>
              </w:rPr>
              <w:t>.</w:t>
            </w:r>
            <w:r>
              <w:rPr>
                <w:spacing w:val="54"/>
                <w:sz w:val="22"/>
              </w:rPr>
              <w:t> </w:t>
            </w:r>
            <w:r>
              <w:rPr>
                <w:spacing w:val="-10"/>
                <w:sz w:val="22"/>
              </w:rPr>
              <w:t>.</w:t>
            </w:r>
          </w:p>
        </w:tc>
        <w:tc>
          <w:tcPr>
            <w:tcW w:w="390" w:type="dxa"/>
          </w:tcPr>
          <w:p>
            <w:pPr>
              <w:pStyle w:val="TableParagraph"/>
              <w:ind w:right="49"/>
              <w:rPr>
                <w:sz w:val="22"/>
              </w:rPr>
            </w:pPr>
            <w:r>
              <w:rPr>
                <w:spacing w:val="-5"/>
                <w:sz w:val="22"/>
              </w:rPr>
              <w:t>10</w:t>
            </w:r>
          </w:p>
        </w:tc>
      </w:tr>
      <w:tr>
        <w:trPr>
          <w:trHeight w:val="428" w:hRule="atLeast"/>
        </w:trPr>
        <w:tc>
          <w:tcPr>
            <w:tcW w:w="9349" w:type="dxa"/>
          </w:tcPr>
          <w:p>
            <w:pPr>
              <w:pStyle w:val="TableParagraph"/>
              <w:tabs>
                <w:tab w:pos="516" w:val="left" w:leader="none"/>
              </w:tabs>
              <w:ind w:right="88"/>
              <w:rPr>
                <w:sz w:val="22"/>
              </w:rPr>
            </w:pPr>
            <w:hyperlink w:history="true" w:anchor="_bookmark23">
              <w:r>
                <w:rPr>
                  <w:spacing w:val="-5"/>
                  <w:sz w:val="22"/>
                </w:rPr>
                <w:t>3.3</w:t>
              </w:r>
              <w:r>
                <w:rPr>
                  <w:sz w:val="22"/>
                </w:rPr>
                <w:tab/>
                <w:t>Baseline</w:t>
              </w:r>
              <w:r>
                <w:rPr>
                  <w:spacing w:val="2"/>
                  <w:sz w:val="22"/>
                </w:rPr>
                <w:t> </w:t>
              </w:r>
              <w:r>
                <w:rPr>
                  <w:sz w:val="22"/>
                </w:rPr>
                <w:t>Elastic-Net</w:t>
              </w:r>
              <w:r>
                <w:rPr>
                  <w:spacing w:val="3"/>
                  <w:sz w:val="22"/>
                </w:rPr>
                <w:t> </w:t>
              </w:r>
              <w:r>
                <w:rPr>
                  <w:sz w:val="22"/>
                </w:rPr>
                <w:t>Age-State</w:t>
              </w:r>
              <w:r>
                <w:rPr>
                  <w:spacing w:val="3"/>
                  <w:sz w:val="22"/>
                </w:rPr>
                <w:t> </w:t>
              </w:r>
              <w:r>
                <w:rPr>
                  <w:sz w:val="22"/>
                </w:rPr>
                <w:t>Classifier</w:t>
              </w:r>
            </w:hyperlink>
            <w:r>
              <w:rPr>
                <w:spacing w:val="58"/>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2"/>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2"/>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2"/>
                <w:sz w:val="22"/>
              </w:rPr>
              <w:t> </w:t>
            </w:r>
            <w:r>
              <w:rPr>
                <w:sz w:val="22"/>
              </w:rPr>
              <w:t>.</w:t>
            </w:r>
            <w:r>
              <w:rPr>
                <w:spacing w:val="50"/>
                <w:sz w:val="22"/>
              </w:rPr>
              <w:t> </w:t>
            </w:r>
            <w:r>
              <w:rPr>
                <w:sz w:val="22"/>
              </w:rPr>
              <w:t>.</w:t>
            </w:r>
            <w:r>
              <w:rPr>
                <w:spacing w:val="52"/>
                <w:sz w:val="22"/>
              </w:rPr>
              <w:t> </w:t>
            </w:r>
            <w:r>
              <w:rPr>
                <w:sz w:val="22"/>
              </w:rPr>
              <w:t>.</w:t>
            </w:r>
            <w:r>
              <w:rPr>
                <w:spacing w:val="50"/>
                <w:sz w:val="22"/>
              </w:rPr>
              <w:t> </w:t>
            </w:r>
            <w:r>
              <w:rPr>
                <w:sz w:val="22"/>
              </w:rPr>
              <w:t>.</w:t>
            </w:r>
            <w:r>
              <w:rPr>
                <w:spacing w:val="50"/>
                <w:sz w:val="22"/>
              </w:rPr>
              <w:t> </w:t>
            </w:r>
            <w:r>
              <w:rPr>
                <w:sz w:val="22"/>
              </w:rPr>
              <w:t>.</w:t>
            </w:r>
            <w:r>
              <w:rPr>
                <w:spacing w:val="52"/>
                <w:sz w:val="22"/>
              </w:rPr>
              <w:t> </w:t>
            </w:r>
            <w:r>
              <w:rPr>
                <w:spacing w:val="-10"/>
                <w:sz w:val="22"/>
              </w:rPr>
              <w:t>.</w:t>
            </w:r>
          </w:p>
        </w:tc>
        <w:tc>
          <w:tcPr>
            <w:tcW w:w="390" w:type="dxa"/>
          </w:tcPr>
          <w:p>
            <w:pPr>
              <w:pStyle w:val="TableParagraph"/>
              <w:ind w:right="49"/>
              <w:rPr>
                <w:sz w:val="22"/>
              </w:rPr>
            </w:pPr>
            <w:r>
              <w:rPr>
                <w:spacing w:val="-5"/>
                <w:sz w:val="22"/>
              </w:rPr>
              <w:t>11</w:t>
            </w:r>
          </w:p>
        </w:tc>
      </w:tr>
      <w:tr>
        <w:trPr>
          <w:trHeight w:val="428" w:hRule="atLeast"/>
        </w:trPr>
        <w:tc>
          <w:tcPr>
            <w:tcW w:w="9349" w:type="dxa"/>
          </w:tcPr>
          <w:p>
            <w:pPr>
              <w:pStyle w:val="TableParagraph"/>
              <w:tabs>
                <w:tab w:pos="516" w:val="left" w:leader="none"/>
              </w:tabs>
              <w:ind w:right="88"/>
              <w:rPr>
                <w:sz w:val="22"/>
              </w:rPr>
            </w:pPr>
            <w:hyperlink w:history="true" w:anchor="_bookmark25">
              <w:r>
                <w:rPr>
                  <w:spacing w:val="-5"/>
                  <w:sz w:val="22"/>
                </w:rPr>
                <w:t>3.4</w:t>
              </w:r>
              <w:r>
                <w:rPr>
                  <w:sz w:val="22"/>
                </w:rPr>
                <w:tab/>
                <w:t>Local</w:t>
              </w:r>
              <w:r>
                <w:rPr>
                  <w:spacing w:val="3"/>
                  <w:sz w:val="22"/>
                </w:rPr>
                <w:t> </w:t>
              </w:r>
              <w:r>
                <w:rPr>
                  <w:sz w:val="22"/>
                </w:rPr>
                <w:t>Pseudotime-Aware</w:t>
              </w:r>
              <w:r>
                <w:rPr>
                  <w:spacing w:val="3"/>
                  <w:sz w:val="22"/>
                </w:rPr>
                <w:t> </w:t>
              </w:r>
              <w:r>
                <w:rPr>
                  <w:sz w:val="22"/>
                </w:rPr>
                <w:t>Age-State</w:t>
              </w:r>
              <w:r>
                <w:rPr>
                  <w:spacing w:val="3"/>
                  <w:sz w:val="22"/>
                </w:rPr>
                <w:t> </w:t>
              </w:r>
              <w:r>
                <w:rPr>
                  <w:sz w:val="22"/>
                </w:rPr>
                <w:t>Classifier</w:t>
              </w:r>
            </w:hyperlink>
            <w:r>
              <w:rPr>
                <w:spacing w:val="61"/>
                <w:w w:val="150"/>
                <w:sz w:val="22"/>
              </w:rPr>
              <w:t> </w:t>
            </w:r>
            <w:r>
              <w:rPr>
                <w:sz w:val="22"/>
              </w:rPr>
              <w:t>.</w:t>
            </w:r>
            <w:r>
              <w:rPr>
                <w:spacing w:val="51"/>
                <w:sz w:val="22"/>
              </w:rPr>
              <w:t> </w:t>
            </w:r>
            <w:r>
              <w:rPr>
                <w:sz w:val="22"/>
              </w:rPr>
              <w:t>.</w:t>
            </w:r>
            <w:r>
              <w:rPr>
                <w:spacing w:val="50"/>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0"/>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0"/>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1"/>
                <w:sz w:val="22"/>
              </w:rPr>
              <w:t> </w:t>
            </w:r>
            <w:r>
              <w:rPr>
                <w:spacing w:val="-10"/>
                <w:sz w:val="22"/>
              </w:rPr>
              <w:t>.</w:t>
            </w:r>
          </w:p>
        </w:tc>
        <w:tc>
          <w:tcPr>
            <w:tcW w:w="390" w:type="dxa"/>
          </w:tcPr>
          <w:p>
            <w:pPr>
              <w:pStyle w:val="TableParagraph"/>
              <w:ind w:right="49"/>
              <w:rPr>
                <w:sz w:val="22"/>
              </w:rPr>
            </w:pPr>
            <w:r>
              <w:rPr>
                <w:spacing w:val="-5"/>
                <w:sz w:val="22"/>
              </w:rPr>
              <w:t>13</w:t>
            </w:r>
          </w:p>
        </w:tc>
      </w:tr>
      <w:tr>
        <w:trPr>
          <w:trHeight w:val="428" w:hRule="atLeast"/>
        </w:trPr>
        <w:tc>
          <w:tcPr>
            <w:tcW w:w="9349" w:type="dxa"/>
          </w:tcPr>
          <w:p>
            <w:pPr>
              <w:pStyle w:val="TableParagraph"/>
              <w:ind w:right="88"/>
              <w:rPr>
                <w:sz w:val="22"/>
              </w:rPr>
            </w:pPr>
            <w:hyperlink w:history="true" w:anchor="_bookmark26">
              <w:r>
                <w:rPr>
                  <w:sz w:val="22"/>
                </w:rPr>
                <w:t>3.5</w:t>
              </w:r>
              <w:r>
                <w:rPr>
                  <w:spacing w:val="39"/>
                  <w:sz w:val="22"/>
                </w:rPr>
                <w:t>  </w:t>
              </w:r>
              <w:r>
                <w:rPr>
                  <w:sz w:val="22"/>
                </w:rPr>
                <w:t>Application</w:t>
              </w:r>
              <w:r>
                <w:rPr>
                  <w:spacing w:val="3"/>
                  <w:sz w:val="22"/>
                </w:rPr>
                <w:t> </w:t>
              </w:r>
              <w:r>
                <w:rPr>
                  <w:sz w:val="22"/>
                </w:rPr>
                <w:t>to</w:t>
              </w:r>
              <w:r>
                <w:rPr>
                  <w:spacing w:val="3"/>
                  <w:sz w:val="22"/>
                </w:rPr>
                <w:t> </w:t>
              </w:r>
              <w:r>
                <w:rPr>
                  <w:sz w:val="22"/>
                </w:rPr>
                <w:t>Post-Injury</w:t>
              </w:r>
              <w:r>
                <w:rPr>
                  <w:spacing w:val="3"/>
                  <w:sz w:val="22"/>
                </w:rPr>
                <w:t> </w:t>
              </w:r>
              <w:r>
                <w:rPr>
                  <w:sz w:val="22"/>
                </w:rPr>
                <w:t>Regeneration</w:t>
              </w:r>
            </w:hyperlink>
            <w:r>
              <w:rPr>
                <w:spacing w:val="55"/>
                <w:sz w:val="22"/>
              </w:rPr>
              <w:t> </w:t>
            </w:r>
            <w:r>
              <w:rPr>
                <w:sz w:val="22"/>
              </w:rPr>
              <w:t>.</w:t>
            </w:r>
            <w:r>
              <w:rPr>
                <w:spacing w:val="49"/>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pacing w:val="-10"/>
                <w:sz w:val="22"/>
              </w:rPr>
              <w:t>.</w:t>
            </w:r>
          </w:p>
        </w:tc>
        <w:tc>
          <w:tcPr>
            <w:tcW w:w="390" w:type="dxa"/>
          </w:tcPr>
          <w:p>
            <w:pPr>
              <w:pStyle w:val="TableParagraph"/>
              <w:ind w:right="49"/>
              <w:rPr>
                <w:sz w:val="22"/>
              </w:rPr>
            </w:pPr>
            <w:r>
              <w:rPr>
                <w:spacing w:val="-5"/>
                <w:sz w:val="22"/>
              </w:rPr>
              <w:t>13</w:t>
            </w:r>
          </w:p>
        </w:tc>
      </w:tr>
      <w:tr>
        <w:trPr>
          <w:trHeight w:val="540" w:hRule="atLeast"/>
        </w:trPr>
        <w:tc>
          <w:tcPr>
            <w:tcW w:w="9349" w:type="dxa"/>
          </w:tcPr>
          <w:p>
            <w:pPr>
              <w:pStyle w:val="TableParagraph"/>
              <w:tabs>
                <w:tab w:pos="516" w:val="left" w:leader="none"/>
              </w:tabs>
              <w:ind w:right="88"/>
              <w:rPr>
                <w:sz w:val="22"/>
              </w:rPr>
            </w:pPr>
            <w:hyperlink w:history="true" w:anchor="_bookmark28">
              <w:r>
                <w:rPr>
                  <w:spacing w:val="-5"/>
                  <w:sz w:val="22"/>
                </w:rPr>
                <w:t>3.6</w:t>
              </w:r>
              <w:r>
                <w:rPr>
                  <w:sz w:val="22"/>
                </w:rPr>
                <w:tab/>
                <w:t>Human</w:t>
              </w:r>
              <w:r>
                <w:rPr>
                  <w:spacing w:val="2"/>
                  <w:sz w:val="22"/>
                </w:rPr>
                <w:t> </w:t>
              </w:r>
              <w:r>
                <w:rPr>
                  <w:sz w:val="22"/>
                </w:rPr>
                <w:t>Proof-of-Concept</w:t>
              </w:r>
              <w:r>
                <w:rPr>
                  <w:spacing w:val="3"/>
                  <w:sz w:val="22"/>
                </w:rPr>
                <w:t> </w:t>
              </w:r>
              <w:r>
                <w:rPr>
                  <w:sz w:val="22"/>
                </w:rPr>
                <w:t>Extension</w:t>
              </w:r>
            </w:hyperlink>
            <w:r>
              <w:rPr>
                <w:spacing w:val="54"/>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0"/>
                <w:sz w:val="22"/>
              </w:rPr>
              <w:t> </w:t>
            </w:r>
            <w:r>
              <w:rPr>
                <w:sz w:val="22"/>
              </w:rPr>
              <w:t>.</w:t>
            </w:r>
            <w:r>
              <w:rPr>
                <w:spacing w:val="51"/>
                <w:sz w:val="22"/>
              </w:rPr>
              <w:t> </w:t>
            </w:r>
            <w:r>
              <w:rPr>
                <w:sz w:val="22"/>
              </w:rPr>
              <w:t>.</w:t>
            </w:r>
            <w:r>
              <w:rPr>
                <w:spacing w:val="50"/>
                <w:sz w:val="22"/>
              </w:rPr>
              <w:t> </w:t>
            </w:r>
            <w:r>
              <w:rPr>
                <w:sz w:val="22"/>
              </w:rPr>
              <w:t>.</w:t>
            </w:r>
            <w:r>
              <w:rPr>
                <w:spacing w:val="52"/>
                <w:sz w:val="22"/>
              </w:rPr>
              <w:t> </w:t>
            </w:r>
            <w:r>
              <w:rPr>
                <w:sz w:val="22"/>
              </w:rPr>
              <w:t>.</w:t>
            </w:r>
            <w:r>
              <w:rPr>
                <w:spacing w:val="50"/>
                <w:sz w:val="22"/>
              </w:rPr>
              <w:t> </w:t>
            </w:r>
            <w:r>
              <w:rPr>
                <w:spacing w:val="-10"/>
                <w:sz w:val="22"/>
              </w:rPr>
              <w:t>.</w:t>
            </w:r>
          </w:p>
        </w:tc>
        <w:tc>
          <w:tcPr>
            <w:tcW w:w="390" w:type="dxa"/>
          </w:tcPr>
          <w:p>
            <w:pPr>
              <w:pStyle w:val="TableParagraph"/>
              <w:ind w:right="49"/>
              <w:rPr>
                <w:sz w:val="22"/>
              </w:rPr>
            </w:pPr>
            <w:r>
              <w:rPr>
                <w:spacing w:val="-5"/>
                <w:sz w:val="22"/>
              </w:rPr>
              <w:t>14</w:t>
            </w:r>
          </w:p>
        </w:tc>
      </w:tr>
      <w:tr>
        <w:trPr>
          <w:trHeight w:val="540" w:hRule="atLeast"/>
        </w:trPr>
        <w:tc>
          <w:tcPr>
            <w:tcW w:w="9349" w:type="dxa"/>
          </w:tcPr>
          <w:p>
            <w:pPr>
              <w:pStyle w:val="TableParagraph"/>
              <w:tabs>
                <w:tab w:pos="386" w:val="left" w:leader="none"/>
              </w:tabs>
              <w:spacing w:before="198"/>
              <w:ind w:left="50"/>
              <w:jc w:val="left"/>
              <w:rPr>
                <w:rFonts w:ascii="Arial"/>
                <w:b/>
                <w:sz w:val="22"/>
              </w:rPr>
            </w:pPr>
            <w:hyperlink w:history="true" w:anchor="_bookmark31">
              <w:r>
                <w:rPr>
                  <w:rFonts w:ascii="Arial"/>
                  <w:b/>
                  <w:spacing w:val="-10"/>
                  <w:sz w:val="22"/>
                </w:rPr>
                <w:t>4</w:t>
              </w:r>
              <w:r>
                <w:rPr>
                  <w:rFonts w:ascii="Arial"/>
                  <w:b/>
                  <w:sz w:val="22"/>
                </w:rPr>
                <w:tab/>
              </w:r>
              <w:r>
                <w:rPr>
                  <w:rFonts w:ascii="Arial"/>
                  <w:b/>
                  <w:spacing w:val="-2"/>
                  <w:sz w:val="22"/>
                </w:rPr>
                <w:t>Discussion</w:t>
              </w:r>
            </w:hyperlink>
          </w:p>
        </w:tc>
        <w:tc>
          <w:tcPr>
            <w:tcW w:w="390" w:type="dxa"/>
          </w:tcPr>
          <w:p>
            <w:pPr>
              <w:pStyle w:val="TableParagraph"/>
              <w:spacing w:before="198"/>
              <w:ind w:right="49"/>
              <w:rPr>
                <w:rFonts w:ascii="Arial"/>
                <w:b/>
                <w:sz w:val="22"/>
              </w:rPr>
            </w:pPr>
            <w:r>
              <w:rPr>
                <w:rFonts w:ascii="Arial"/>
                <w:b/>
                <w:spacing w:val="-5"/>
                <w:sz w:val="22"/>
              </w:rPr>
              <w:t>17</w:t>
            </w:r>
          </w:p>
        </w:tc>
      </w:tr>
      <w:tr>
        <w:trPr>
          <w:trHeight w:val="428" w:hRule="atLeast"/>
        </w:trPr>
        <w:tc>
          <w:tcPr>
            <w:tcW w:w="9349" w:type="dxa"/>
          </w:tcPr>
          <w:p>
            <w:pPr>
              <w:pStyle w:val="TableParagraph"/>
              <w:tabs>
                <w:tab w:pos="516" w:val="left" w:leader="none"/>
              </w:tabs>
              <w:ind w:right="87"/>
              <w:rPr>
                <w:sz w:val="22"/>
              </w:rPr>
            </w:pPr>
            <w:hyperlink w:history="true" w:anchor="_bookmark32">
              <w:r>
                <w:rPr>
                  <w:spacing w:val="-5"/>
                  <w:sz w:val="22"/>
                </w:rPr>
                <w:t>4.1</w:t>
              </w:r>
              <w:r>
                <w:rPr>
                  <w:sz w:val="22"/>
                </w:rPr>
                <w:tab/>
                <w:t>Overview</w:t>
              </w:r>
            </w:hyperlink>
            <w:r>
              <w:rPr>
                <w:spacing w:val="61"/>
                <w:w w:val="150"/>
                <w:sz w:val="22"/>
              </w:rPr>
              <w:t> </w:t>
            </w:r>
            <w:r>
              <w:rPr>
                <w:sz w:val="22"/>
              </w:rPr>
              <w:t>.</w:t>
            </w:r>
            <w:r>
              <w:rPr>
                <w:spacing w:val="48"/>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49"/>
                <w:sz w:val="22"/>
              </w:rPr>
              <w:t> </w:t>
            </w:r>
            <w:r>
              <w:rPr>
                <w:sz w:val="22"/>
              </w:rPr>
              <w:t>.</w:t>
            </w:r>
            <w:r>
              <w:rPr>
                <w:spacing w:val="49"/>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49"/>
                <w:sz w:val="22"/>
              </w:rPr>
              <w:t> </w:t>
            </w:r>
            <w:r>
              <w:rPr>
                <w:sz w:val="22"/>
              </w:rPr>
              <w:t>.</w:t>
            </w:r>
            <w:r>
              <w:rPr>
                <w:spacing w:val="49"/>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8"/>
                <w:sz w:val="22"/>
              </w:rPr>
              <w:t> </w:t>
            </w:r>
            <w:r>
              <w:rPr>
                <w:sz w:val="22"/>
              </w:rPr>
              <w:t>.</w:t>
            </w:r>
            <w:r>
              <w:rPr>
                <w:spacing w:val="49"/>
                <w:sz w:val="22"/>
              </w:rPr>
              <w:t> </w:t>
            </w:r>
            <w:r>
              <w:rPr>
                <w:spacing w:val="-10"/>
                <w:sz w:val="22"/>
              </w:rPr>
              <w:t>.</w:t>
            </w:r>
          </w:p>
        </w:tc>
        <w:tc>
          <w:tcPr>
            <w:tcW w:w="390" w:type="dxa"/>
          </w:tcPr>
          <w:p>
            <w:pPr>
              <w:pStyle w:val="TableParagraph"/>
              <w:ind w:right="49"/>
              <w:rPr>
                <w:sz w:val="22"/>
              </w:rPr>
            </w:pPr>
            <w:r>
              <w:rPr>
                <w:spacing w:val="-5"/>
                <w:sz w:val="22"/>
              </w:rPr>
              <w:t>17</w:t>
            </w:r>
          </w:p>
        </w:tc>
      </w:tr>
      <w:tr>
        <w:trPr>
          <w:trHeight w:val="428" w:hRule="atLeast"/>
        </w:trPr>
        <w:tc>
          <w:tcPr>
            <w:tcW w:w="9349" w:type="dxa"/>
          </w:tcPr>
          <w:p>
            <w:pPr>
              <w:pStyle w:val="TableParagraph"/>
              <w:tabs>
                <w:tab w:pos="516" w:val="left" w:leader="none"/>
              </w:tabs>
              <w:ind w:right="88"/>
              <w:rPr>
                <w:sz w:val="22"/>
              </w:rPr>
            </w:pPr>
            <w:hyperlink w:history="true" w:anchor="_bookmark33">
              <w:r>
                <w:rPr>
                  <w:spacing w:val="-5"/>
                  <w:sz w:val="22"/>
                </w:rPr>
                <w:t>4.2</w:t>
              </w:r>
              <w:r>
                <w:rPr>
                  <w:sz w:val="22"/>
                </w:rPr>
                <w:tab/>
                <w:t>Biological</w:t>
              </w:r>
              <w:r>
                <w:rPr>
                  <w:spacing w:val="2"/>
                  <w:sz w:val="22"/>
                </w:rPr>
                <w:t> </w:t>
              </w:r>
              <w:r>
                <w:rPr>
                  <w:sz w:val="22"/>
                </w:rPr>
                <w:t>Interpretation</w:t>
              </w:r>
            </w:hyperlink>
            <w:r>
              <w:rPr>
                <w:spacing w:val="51"/>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8"/>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pacing w:val="-10"/>
                <w:sz w:val="22"/>
              </w:rPr>
              <w:t>.</w:t>
            </w:r>
          </w:p>
        </w:tc>
        <w:tc>
          <w:tcPr>
            <w:tcW w:w="390" w:type="dxa"/>
          </w:tcPr>
          <w:p>
            <w:pPr>
              <w:pStyle w:val="TableParagraph"/>
              <w:ind w:right="49"/>
              <w:rPr>
                <w:sz w:val="22"/>
              </w:rPr>
            </w:pPr>
            <w:r>
              <w:rPr>
                <w:spacing w:val="-5"/>
                <w:sz w:val="22"/>
              </w:rPr>
              <w:t>17</w:t>
            </w:r>
          </w:p>
        </w:tc>
      </w:tr>
      <w:tr>
        <w:trPr>
          <w:trHeight w:val="428" w:hRule="atLeast"/>
        </w:trPr>
        <w:tc>
          <w:tcPr>
            <w:tcW w:w="9349" w:type="dxa"/>
          </w:tcPr>
          <w:p>
            <w:pPr>
              <w:pStyle w:val="TableParagraph"/>
              <w:tabs>
                <w:tab w:pos="516" w:val="left" w:leader="none"/>
              </w:tabs>
              <w:ind w:right="88"/>
              <w:rPr>
                <w:sz w:val="22"/>
              </w:rPr>
            </w:pPr>
            <w:hyperlink w:history="true" w:anchor="_bookmark34">
              <w:r>
                <w:rPr>
                  <w:spacing w:val="-5"/>
                  <w:sz w:val="22"/>
                </w:rPr>
                <w:t>4.3</w:t>
              </w:r>
              <w:r>
                <w:rPr>
                  <w:sz w:val="22"/>
                </w:rPr>
                <w:tab/>
                <w:t>Methodological</w:t>
              </w:r>
              <w:r>
                <w:rPr>
                  <w:spacing w:val="2"/>
                  <w:sz w:val="22"/>
                </w:rPr>
                <w:t> </w:t>
              </w:r>
              <w:r>
                <w:rPr>
                  <w:sz w:val="22"/>
                </w:rPr>
                <w:t>Strengths</w:t>
              </w:r>
            </w:hyperlink>
            <w:r>
              <w:rPr>
                <w:spacing w:val="36"/>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1"/>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1"/>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51"/>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49"/>
                <w:sz w:val="22"/>
              </w:rPr>
              <w:t> </w:t>
            </w:r>
            <w:r>
              <w:rPr>
                <w:sz w:val="22"/>
              </w:rPr>
              <w:t>.</w:t>
            </w:r>
            <w:r>
              <w:rPr>
                <w:spacing w:val="50"/>
                <w:sz w:val="22"/>
              </w:rPr>
              <w:t> </w:t>
            </w:r>
            <w:r>
              <w:rPr>
                <w:spacing w:val="-10"/>
                <w:sz w:val="22"/>
              </w:rPr>
              <w:t>.</w:t>
            </w:r>
          </w:p>
        </w:tc>
        <w:tc>
          <w:tcPr>
            <w:tcW w:w="390" w:type="dxa"/>
          </w:tcPr>
          <w:p>
            <w:pPr>
              <w:pStyle w:val="TableParagraph"/>
              <w:ind w:right="49"/>
              <w:rPr>
                <w:sz w:val="22"/>
              </w:rPr>
            </w:pPr>
            <w:r>
              <w:rPr>
                <w:spacing w:val="-5"/>
                <w:sz w:val="22"/>
              </w:rPr>
              <w:t>18</w:t>
            </w:r>
          </w:p>
        </w:tc>
      </w:tr>
      <w:tr>
        <w:trPr>
          <w:trHeight w:val="339" w:hRule="atLeast"/>
        </w:trPr>
        <w:tc>
          <w:tcPr>
            <w:tcW w:w="9349" w:type="dxa"/>
          </w:tcPr>
          <w:p>
            <w:pPr>
              <w:pStyle w:val="TableParagraph"/>
              <w:tabs>
                <w:tab w:pos="516" w:val="left" w:leader="none"/>
              </w:tabs>
              <w:spacing w:line="234" w:lineRule="exact"/>
              <w:ind w:right="87"/>
              <w:rPr>
                <w:sz w:val="22"/>
              </w:rPr>
            </w:pPr>
            <w:hyperlink w:history="true" w:anchor="_bookmark35">
              <w:r>
                <w:rPr>
                  <w:spacing w:val="-5"/>
                  <w:sz w:val="22"/>
                </w:rPr>
                <w:t>4.4</w:t>
              </w:r>
              <w:r>
                <w:rPr>
                  <w:sz w:val="22"/>
                </w:rPr>
                <w:tab/>
                <w:t>Limitations</w:t>
              </w:r>
            </w:hyperlink>
            <w:r>
              <w:rPr>
                <w:spacing w:val="32"/>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9"/>
                <w:sz w:val="22"/>
              </w:rPr>
              <w:t> </w:t>
            </w:r>
            <w:r>
              <w:rPr>
                <w:sz w:val="22"/>
              </w:rPr>
              <w:t>.</w:t>
            </w:r>
            <w:r>
              <w:rPr>
                <w:spacing w:val="48"/>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8"/>
                <w:sz w:val="22"/>
              </w:rPr>
              <w:t> </w:t>
            </w:r>
            <w:r>
              <w:rPr>
                <w:sz w:val="22"/>
              </w:rPr>
              <w:t>.</w:t>
            </w:r>
            <w:r>
              <w:rPr>
                <w:spacing w:val="49"/>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9"/>
                <w:sz w:val="22"/>
              </w:rPr>
              <w:t> </w:t>
            </w:r>
            <w:r>
              <w:rPr>
                <w:sz w:val="22"/>
              </w:rPr>
              <w:t>.</w:t>
            </w:r>
            <w:r>
              <w:rPr>
                <w:spacing w:val="48"/>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8"/>
                <w:sz w:val="22"/>
              </w:rPr>
              <w:t> </w:t>
            </w:r>
            <w:r>
              <w:rPr>
                <w:sz w:val="22"/>
              </w:rPr>
              <w:t>.</w:t>
            </w:r>
            <w:r>
              <w:rPr>
                <w:spacing w:val="49"/>
                <w:sz w:val="22"/>
              </w:rPr>
              <w:t> </w:t>
            </w:r>
            <w:r>
              <w:rPr>
                <w:sz w:val="22"/>
              </w:rPr>
              <w:t>.</w:t>
            </w:r>
            <w:r>
              <w:rPr>
                <w:spacing w:val="50"/>
                <w:sz w:val="22"/>
              </w:rPr>
              <w:t> </w:t>
            </w:r>
            <w:r>
              <w:rPr>
                <w:sz w:val="22"/>
              </w:rPr>
              <w:t>.</w:t>
            </w:r>
            <w:r>
              <w:rPr>
                <w:spacing w:val="48"/>
                <w:sz w:val="22"/>
              </w:rPr>
              <w:t> </w:t>
            </w:r>
            <w:r>
              <w:rPr>
                <w:sz w:val="22"/>
              </w:rPr>
              <w:t>.</w:t>
            </w:r>
            <w:r>
              <w:rPr>
                <w:spacing w:val="50"/>
                <w:sz w:val="22"/>
              </w:rPr>
              <w:t> </w:t>
            </w:r>
            <w:r>
              <w:rPr>
                <w:sz w:val="22"/>
              </w:rPr>
              <w:t>.</w:t>
            </w:r>
            <w:r>
              <w:rPr>
                <w:spacing w:val="49"/>
                <w:sz w:val="22"/>
              </w:rPr>
              <w:t> </w:t>
            </w:r>
            <w:r>
              <w:rPr>
                <w:spacing w:val="-10"/>
                <w:sz w:val="22"/>
              </w:rPr>
              <w:t>.</w:t>
            </w:r>
          </w:p>
        </w:tc>
        <w:tc>
          <w:tcPr>
            <w:tcW w:w="390" w:type="dxa"/>
          </w:tcPr>
          <w:p>
            <w:pPr>
              <w:pStyle w:val="TableParagraph"/>
              <w:spacing w:line="234" w:lineRule="exact"/>
              <w:ind w:right="49"/>
              <w:rPr>
                <w:sz w:val="22"/>
              </w:rPr>
            </w:pPr>
            <w:r>
              <w:rPr>
                <w:spacing w:val="-5"/>
                <w:sz w:val="22"/>
              </w:rPr>
              <w:t>19</w:t>
            </w:r>
          </w:p>
        </w:tc>
      </w:tr>
    </w:tbl>
    <w:p>
      <w:pPr>
        <w:pStyle w:val="TableParagraph"/>
        <w:spacing w:after="0" w:line="234" w:lineRule="exact"/>
        <w:rPr>
          <w:sz w:val="22"/>
        </w:rPr>
        <w:sectPr>
          <w:pgSz w:w="11910" w:h="16840"/>
          <w:pgMar w:header="0" w:footer="500" w:top="1660" w:bottom="680" w:left="992" w:right="988"/>
        </w:sectPr>
      </w:pPr>
    </w:p>
    <w:sdt>
      <w:sdtPr>
        <w:docPartObj>
          <w:docPartGallery w:val="Table of Contents"/>
          <w:docPartUnique/>
        </w:docPartObj>
      </w:sdtPr>
      <w:sdtEndPr/>
      <w:sdtContent>
        <w:p>
          <w:pPr>
            <w:pStyle w:val="TOC2"/>
            <w:tabs>
              <w:tab w:pos="995" w:val="left" w:leader="none"/>
              <w:tab w:pos="9779" w:val="right" w:leader="dot"/>
            </w:tabs>
            <w:spacing w:before="68"/>
            <w:ind w:left="478" w:firstLine="0"/>
          </w:pPr>
          <w:hyperlink w:history="true" w:anchor="_bookmark36">
            <w:r>
              <w:rPr>
                <w:spacing w:val="-5"/>
              </w:rPr>
              <w:t>4.5</w:t>
            </w:r>
            <w:r>
              <w:rPr/>
              <w:tab/>
              <w:t>Future</w:t>
            </w:r>
            <w:r>
              <w:rPr>
                <w:spacing w:val="8"/>
              </w:rPr>
              <w:t> </w:t>
            </w:r>
            <w:r>
              <w:rPr>
                <w:spacing w:val="-2"/>
              </w:rPr>
              <w:t>Directions</w:t>
            </w:r>
          </w:hyperlink>
          <w:r>
            <w:rPr>
              <w:rFonts w:ascii="Times New Roman"/>
            </w:rPr>
            <w:tab/>
          </w:r>
          <w:r>
            <w:rPr>
              <w:spacing w:val="-5"/>
            </w:rPr>
            <w:t>19</w:t>
          </w:r>
        </w:p>
        <w:p>
          <w:pPr>
            <w:pStyle w:val="TOC1"/>
            <w:tabs>
              <w:tab w:pos="478" w:val="left" w:leader="none"/>
              <w:tab w:pos="9779" w:val="right" w:leader="none"/>
            </w:tabs>
          </w:pPr>
          <w:hyperlink w:history="true" w:anchor="_bookmark37">
            <w:r>
              <w:rPr>
                <w:spacing w:val="-10"/>
              </w:rPr>
              <w:t>5</w:t>
            </w:r>
            <w:r>
              <w:rPr/>
              <w:tab/>
            </w:r>
            <w:r>
              <w:rPr>
                <w:spacing w:val="-2"/>
              </w:rPr>
              <w:t>Conclusion</w:t>
            </w:r>
          </w:hyperlink>
          <w:r>
            <w:rPr>
              <w:rFonts w:ascii="Times New Roman"/>
              <w:b w:val="0"/>
            </w:rPr>
            <w:tab/>
          </w:r>
          <w:r>
            <w:rPr>
              <w:spacing w:val="-5"/>
            </w:rPr>
            <w:t>21</w:t>
          </w:r>
        </w:p>
        <w:p>
          <w:pPr>
            <w:pStyle w:val="TOC1"/>
            <w:tabs>
              <w:tab w:pos="9779" w:val="right" w:leader="none"/>
            </w:tabs>
          </w:pPr>
          <w:hyperlink w:history="true" w:anchor="_bookmark38">
            <w:r>
              <w:rPr>
                <w:spacing w:val="-2"/>
              </w:rPr>
              <w:t>References</w:t>
            </w:r>
          </w:hyperlink>
          <w:r>
            <w:rPr>
              <w:rFonts w:ascii="Times New Roman"/>
              <w:b w:val="0"/>
            </w:rPr>
            <w:tab/>
          </w:r>
          <w:r>
            <w:rPr>
              <w:spacing w:val="-5"/>
            </w:rPr>
            <w:t>22</w:t>
          </w:r>
        </w:p>
        <w:p>
          <w:pPr>
            <w:pStyle w:val="TOC1"/>
            <w:numPr>
              <w:ilvl w:val="0"/>
              <w:numId w:val="2"/>
            </w:numPr>
            <w:tabs>
              <w:tab w:pos="477" w:val="left" w:leader="none"/>
              <w:tab w:pos="9779" w:val="right" w:leader="none"/>
            </w:tabs>
            <w:spacing w:line="240" w:lineRule="auto" w:before="400" w:after="0"/>
            <w:ind w:left="477" w:right="0" w:hanging="336"/>
            <w:jc w:val="left"/>
          </w:pPr>
          <w:hyperlink w:history="true" w:anchor="_bookmark92">
            <w:r>
              <w:rPr/>
              <w:t>Supplementary</w:t>
            </w:r>
            <w:r>
              <w:rPr>
                <w:spacing w:val="20"/>
              </w:rPr>
              <w:t> </w:t>
            </w:r>
            <w:r>
              <w:rPr>
                <w:spacing w:val="-2"/>
              </w:rPr>
              <w:t>Material</w:t>
            </w:r>
          </w:hyperlink>
          <w:r>
            <w:rPr>
              <w:rFonts w:ascii="Times New Roman"/>
              <w:b w:val="0"/>
            </w:rPr>
            <w:tab/>
          </w:r>
          <w:r>
            <w:rPr>
              <w:spacing w:val="-5"/>
            </w:rPr>
            <w:t>31</w:t>
          </w:r>
        </w:p>
        <w:p>
          <w:pPr>
            <w:pStyle w:val="TOC2"/>
            <w:numPr>
              <w:ilvl w:val="1"/>
              <w:numId w:val="2"/>
            </w:numPr>
            <w:tabs>
              <w:tab w:pos="992" w:val="left" w:leader="none"/>
              <w:tab w:pos="9779" w:val="right" w:leader="dot"/>
            </w:tabs>
            <w:spacing w:line="240" w:lineRule="auto" w:before="175" w:after="0"/>
            <w:ind w:left="992" w:right="0" w:hanging="514"/>
            <w:jc w:val="left"/>
          </w:pPr>
          <w:hyperlink w:history="true" w:anchor="_bookmark93">
            <w:r>
              <w:rPr/>
              <w:t>Supplementary</w:t>
            </w:r>
            <w:r>
              <w:rPr>
                <w:spacing w:val="30"/>
              </w:rPr>
              <w:t> </w:t>
            </w:r>
            <w:r>
              <w:rPr>
                <w:spacing w:val="-2"/>
              </w:rPr>
              <w:t>Figures</w:t>
            </w:r>
          </w:hyperlink>
          <w:r>
            <w:rPr>
              <w:rFonts w:ascii="Times New Roman"/>
            </w:rPr>
            <w:tab/>
          </w:r>
          <w:r>
            <w:rPr>
              <w:spacing w:val="-5"/>
            </w:rPr>
            <w:t>31</w:t>
          </w:r>
        </w:p>
        <w:p>
          <w:pPr>
            <w:pStyle w:val="TOC2"/>
            <w:numPr>
              <w:ilvl w:val="1"/>
              <w:numId w:val="2"/>
            </w:numPr>
            <w:tabs>
              <w:tab w:pos="992" w:val="left" w:leader="none"/>
              <w:tab w:pos="9779" w:val="right" w:leader="dot"/>
            </w:tabs>
            <w:spacing w:line="240" w:lineRule="auto" w:before="175" w:after="0"/>
            <w:ind w:left="992" w:right="0" w:hanging="514"/>
            <w:jc w:val="left"/>
          </w:pPr>
          <w:hyperlink w:history="true" w:anchor="_bookmark97">
            <w:r>
              <w:rPr/>
              <w:t>Supplementary</w:t>
            </w:r>
            <w:r>
              <w:rPr>
                <w:spacing w:val="30"/>
              </w:rPr>
              <w:t> </w:t>
            </w:r>
            <w:r>
              <w:rPr>
                <w:spacing w:val="-2"/>
              </w:rPr>
              <w:t>Tables</w:t>
            </w:r>
          </w:hyperlink>
          <w:r>
            <w:rPr>
              <w:rFonts w:ascii="Times New Roman"/>
            </w:rPr>
            <w:tab/>
          </w:r>
          <w:r>
            <w:rPr>
              <w:spacing w:val="-5"/>
            </w:rPr>
            <w:t>33</w:t>
          </w:r>
        </w:p>
        <w:p>
          <w:pPr>
            <w:pStyle w:val="TOC2"/>
            <w:numPr>
              <w:ilvl w:val="1"/>
              <w:numId w:val="2"/>
            </w:numPr>
            <w:tabs>
              <w:tab w:pos="981" w:val="left" w:leader="none"/>
              <w:tab w:pos="9779" w:val="right" w:leader="dot"/>
            </w:tabs>
            <w:spacing w:line="240" w:lineRule="auto" w:before="176" w:after="0"/>
            <w:ind w:left="981" w:right="0" w:hanging="503"/>
            <w:jc w:val="left"/>
          </w:pPr>
          <w:hyperlink w:history="true" w:anchor="_bookmark102">
            <w:r>
              <w:rPr/>
              <w:t>Word</w:t>
            </w:r>
            <w:r>
              <w:rPr>
                <w:spacing w:val="4"/>
              </w:rPr>
              <w:t> </w:t>
            </w:r>
            <w:r>
              <w:rPr>
                <w:spacing w:val="-2"/>
              </w:rPr>
              <w:t>Counts</w:t>
            </w:r>
          </w:hyperlink>
          <w:r>
            <w:rPr>
              <w:rFonts w:ascii="Times New Roman"/>
            </w:rPr>
            <w:tab/>
          </w:r>
          <w:r>
            <w:rPr>
              <w:spacing w:val="-5"/>
            </w:rPr>
            <w:t>35</w:t>
          </w:r>
        </w:p>
      </w:sdtContent>
    </w:sdt>
    <w:p>
      <w:pPr>
        <w:pStyle w:val="TOC2"/>
        <w:spacing w:after="0" w:line="240" w:lineRule="auto"/>
        <w:jc w:val="left"/>
        <w:sectPr>
          <w:pgSz w:w="11910" w:h="16840"/>
          <w:pgMar w:header="0" w:footer="500" w:top="1100" w:bottom="680" w:left="992" w:right="988"/>
        </w:sectPr>
      </w:pPr>
    </w:p>
    <w:p>
      <w:pPr>
        <w:spacing w:before="79"/>
        <w:ind w:left="141" w:right="0" w:firstLine="0"/>
        <w:jc w:val="left"/>
        <w:rPr>
          <w:rFonts w:ascii="Arial"/>
          <w:b/>
          <w:sz w:val="35"/>
        </w:rPr>
      </w:pPr>
      <w:bookmarkStart w:name="List of Figures and Tables" w:id="1"/>
      <w:bookmarkEnd w:id="1"/>
      <w:r>
        <w:rPr/>
      </w:r>
      <w:bookmarkStart w:name="_bookmark0" w:id="2"/>
      <w:bookmarkEnd w:id="2"/>
      <w:r>
        <w:rPr/>
      </w:r>
      <w:r>
        <w:rPr>
          <w:rFonts w:ascii="Arial"/>
          <w:b/>
          <w:sz w:val="35"/>
        </w:rPr>
        <w:t>List</w:t>
      </w:r>
      <w:r>
        <w:rPr>
          <w:rFonts w:ascii="Arial"/>
          <w:b/>
          <w:spacing w:val="6"/>
          <w:sz w:val="35"/>
        </w:rPr>
        <w:t> </w:t>
      </w:r>
      <w:r>
        <w:rPr>
          <w:rFonts w:ascii="Arial"/>
          <w:b/>
          <w:sz w:val="35"/>
        </w:rPr>
        <w:t>of</w:t>
      </w:r>
      <w:r>
        <w:rPr>
          <w:rFonts w:ascii="Arial"/>
          <w:b/>
          <w:spacing w:val="7"/>
          <w:sz w:val="35"/>
        </w:rPr>
        <w:t> </w:t>
      </w:r>
      <w:r>
        <w:rPr>
          <w:rFonts w:ascii="Arial"/>
          <w:b/>
          <w:sz w:val="35"/>
        </w:rPr>
        <w:t>Figures</w:t>
      </w:r>
      <w:r>
        <w:rPr>
          <w:rFonts w:ascii="Arial"/>
          <w:b/>
          <w:spacing w:val="6"/>
          <w:sz w:val="35"/>
        </w:rPr>
        <w:t> </w:t>
      </w:r>
      <w:r>
        <w:rPr>
          <w:rFonts w:ascii="Arial"/>
          <w:b/>
          <w:sz w:val="35"/>
        </w:rPr>
        <w:t>and</w:t>
      </w:r>
      <w:r>
        <w:rPr>
          <w:rFonts w:ascii="Arial"/>
          <w:b/>
          <w:spacing w:val="7"/>
          <w:sz w:val="35"/>
        </w:rPr>
        <w:t> </w:t>
      </w:r>
      <w:r>
        <w:rPr>
          <w:rFonts w:ascii="Arial"/>
          <w:b/>
          <w:spacing w:val="-2"/>
          <w:sz w:val="35"/>
        </w:rPr>
        <w:t>Tables</w:t>
      </w:r>
    </w:p>
    <w:p>
      <w:pPr>
        <w:pStyle w:val="BodyText"/>
        <w:spacing w:before="217"/>
        <w:rPr>
          <w:rFonts w:ascii="Arial"/>
          <w:b/>
          <w:sz w:val="35"/>
        </w:rPr>
      </w:pPr>
    </w:p>
    <w:p>
      <w:pPr>
        <w:pStyle w:val="Heading2"/>
        <w:ind w:left="591"/>
      </w:pPr>
      <w:r>
        <w:rPr>
          <w:spacing w:val="-2"/>
        </w:rPr>
        <w:t>Figures</w:t>
      </w:r>
    </w:p>
    <w:p>
      <w:pPr>
        <w:pStyle w:val="BodyText"/>
        <w:rPr>
          <w:rFonts w:ascii="Arial"/>
          <w:b/>
          <w:sz w:val="24"/>
        </w:rPr>
      </w:pPr>
    </w:p>
    <w:p>
      <w:pPr>
        <w:pStyle w:val="BodyText"/>
        <w:spacing w:before="32"/>
        <w:rPr>
          <w:rFonts w:ascii="Arial"/>
          <w:b/>
          <w:sz w:val="24"/>
        </w:rPr>
      </w:pPr>
    </w:p>
    <w:p>
      <w:pPr>
        <w:pStyle w:val="ListParagraph"/>
        <w:numPr>
          <w:ilvl w:val="0"/>
          <w:numId w:val="3"/>
        </w:numPr>
        <w:tabs>
          <w:tab w:pos="995" w:val="left" w:leader="none"/>
          <w:tab w:pos="9654" w:val="left" w:leader="dot"/>
        </w:tabs>
        <w:spacing w:line="240" w:lineRule="auto" w:before="1" w:after="0"/>
        <w:ind w:left="995" w:right="0" w:hanging="517"/>
        <w:jc w:val="left"/>
        <w:rPr>
          <w:rFonts w:ascii="Arial MT"/>
          <w:sz w:val="22"/>
        </w:rPr>
      </w:pPr>
      <w:hyperlink w:history="true" w:anchor="_bookmark4">
        <w:r>
          <w:rPr>
            <w:rFonts w:ascii="Arial MT"/>
            <w:sz w:val="22"/>
          </w:rPr>
          <w:t>MuSC</w:t>
        </w:r>
        <w:r>
          <w:rPr>
            <w:rFonts w:ascii="Arial MT"/>
            <w:spacing w:val="8"/>
            <w:sz w:val="22"/>
          </w:rPr>
          <w:t> </w:t>
        </w:r>
        <w:r>
          <w:rPr>
            <w:rFonts w:ascii="Arial MT"/>
            <w:sz w:val="22"/>
          </w:rPr>
          <w:t>state</w:t>
        </w:r>
        <w:r>
          <w:rPr>
            <w:rFonts w:ascii="Arial MT"/>
            <w:spacing w:val="9"/>
            <w:sz w:val="22"/>
          </w:rPr>
          <w:t> </w:t>
        </w:r>
        <w:r>
          <w:rPr>
            <w:rFonts w:ascii="Arial MT"/>
            <w:sz w:val="22"/>
          </w:rPr>
          <w:t>progression</w:t>
        </w:r>
        <w:r>
          <w:rPr>
            <w:rFonts w:ascii="Arial MT"/>
            <w:spacing w:val="9"/>
            <w:sz w:val="22"/>
          </w:rPr>
          <w:t> </w:t>
        </w:r>
        <w:r>
          <w:rPr>
            <w:rFonts w:ascii="Arial MT"/>
            <w:sz w:val="22"/>
          </w:rPr>
          <w:t>and</w:t>
        </w:r>
        <w:r>
          <w:rPr>
            <w:rFonts w:ascii="Arial MT"/>
            <w:spacing w:val="9"/>
            <w:sz w:val="22"/>
          </w:rPr>
          <w:t> </w:t>
        </w:r>
        <w:r>
          <w:rPr>
            <w:rFonts w:ascii="Arial MT"/>
            <w:sz w:val="22"/>
          </w:rPr>
          <w:t>niche</w:t>
        </w:r>
        <w:r>
          <w:rPr>
            <w:rFonts w:ascii="Arial MT"/>
            <w:spacing w:val="9"/>
            <w:sz w:val="22"/>
          </w:rPr>
          <w:t> </w:t>
        </w:r>
        <w:r>
          <w:rPr>
            <w:rFonts w:ascii="Arial MT"/>
            <w:spacing w:val="-2"/>
            <w:sz w:val="22"/>
          </w:rPr>
          <w:t>context</w:t>
        </w:r>
      </w:hyperlink>
      <w:r>
        <w:rPr>
          <w:rFonts w:ascii="Times New Roman"/>
          <w:sz w:val="22"/>
        </w:rPr>
        <w:tab/>
      </w:r>
      <w:r>
        <w:rPr>
          <w:rFonts w:ascii="Arial MT"/>
          <w:spacing w:val="-10"/>
          <w:sz w:val="22"/>
        </w:rPr>
        <w:t>2</w:t>
      </w:r>
    </w:p>
    <w:p>
      <w:pPr>
        <w:pStyle w:val="BodyText"/>
        <w:spacing w:before="121"/>
      </w:pPr>
    </w:p>
    <w:p>
      <w:pPr>
        <w:pStyle w:val="ListParagraph"/>
        <w:numPr>
          <w:ilvl w:val="0"/>
          <w:numId w:val="3"/>
        </w:numPr>
        <w:tabs>
          <w:tab w:pos="995" w:val="left" w:leader="none"/>
          <w:tab w:pos="9654" w:val="left" w:leader="dot"/>
        </w:tabs>
        <w:spacing w:line="240" w:lineRule="auto" w:before="0" w:after="0"/>
        <w:ind w:left="995" w:right="0" w:hanging="517"/>
        <w:jc w:val="left"/>
        <w:rPr>
          <w:rFonts w:ascii="Arial MT"/>
          <w:sz w:val="22"/>
        </w:rPr>
      </w:pPr>
      <w:hyperlink w:history="true" w:anchor="_bookmark17">
        <w:r>
          <w:rPr>
            <w:rFonts w:ascii="Arial MT"/>
            <w:sz w:val="22"/>
          </w:rPr>
          <w:t>Mouse</w:t>
        </w:r>
        <w:r>
          <w:rPr>
            <w:rFonts w:ascii="Arial MT"/>
            <w:spacing w:val="10"/>
            <w:sz w:val="22"/>
          </w:rPr>
          <w:t> </w:t>
        </w:r>
        <w:r>
          <w:rPr>
            <w:rFonts w:ascii="Arial MT"/>
            <w:sz w:val="22"/>
          </w:rPr>
          <w:t>MuSC</w:t>
        </w:r>
        <w:r>
          <w:rPr>
            <w:rFonts w:ascii="Arial MT"/>
            <w:spacing w:val="10"/>
            <w:sz w:val="22"/>
          </w:rPr>
          <w:t> </w:t>
        </w:r>
        <w:r>
          <w:rPr>
            <w:rFonts w:ascii="Arial MT"/>
            <w:sz w:val="22"/>
          </w:rPr>
          <w:t>atlas</w:t>
        </w:r>
        <w:r>
          <w:rPr>
            <w:rFonts w:ascii="Arial MT"/>
            <w:spacing w:val="10"/>
            <w:sz w:val="22"/>
          </w:rPr>
          <w:t> </w:t>
        </w:r>
        <w:r>
          <w:rPr>
            <w:rFonts w:ascii="Arial MT"/>
            <w:spacing w:val="-2"/>
            <w:sz w:val="22"/>
          </w:rPr>
          <w:t>workflow</w:t>
        </w:r>
      </w:hyperlink>
      <w:r>
        <w:rPr>
          <w:rFonts w:ascii="Times New Roman"/>
          <w:sz w:val="22"/>
        </w:rPr>
        <w:tab/>
      </w:r>
      <w:r>
        <w:rPr>
          <w:rFonts w:ascii="Arial MT"/>
          <w:spacing w:val="-10"/>
          <w:sz w:val="22"/>
        </w:rPr>
        <w:t>9</w:t>
      </w:r>
    </w:p>
    <w:p>
      <w:pPr>
        <w:pStyle w:val="BodyText"/>
        <w:spacing w:before="121"/>
      </w:pPr>
    </w:p>
    <w:p>
      <w:pPr>
        <w:pStyle w:val="ListParagraph"/>
        <w:numPr>
          <w:ilvl w:val="0"/>
          <w:numId w:val="3"/>
        </w:numPr>
        <w:tabs>
          <w:tab w:pos="988" w:val="left" w:leader="none"/>
          <w:tab w:pos="9529" w:val="left" w:leader="dot"/>
        </w:tabs>
        <w:spacing w:line="240" w:lineRule="auto" w:before="1" w:after="0"/>
        <w:ind w:left="988" w:right="0" w:hanging="510"/>
        <w:jc w:val="left"/>
        <w:rPr>
          <w:rFonts w:ascii="Arial MT"/>
          <w:sz w:val="22"/>
        </w:rPr>
      </w:pPr>
      <w:hyperlink w:history="true" w:anchor="_bookmark21">
        <w:r>
          <w:rPr>
            <w:rFonts w:ascii="Arial MT"/>
            <w:sz w:val="22"/>
          </w:rPr>
          <w:t>Age-state</w:t>
        </w:r>
        <w:r>
          <w:rPr>
            <w:rFonts w:ascii="Arial MT"/>
            <w:spacing w:val="14"/>
            <w:sz w:val="22"/>
          </w:rPr>
          <w:t> </w:t>
        </w:r>
        <w:r>
          <w:rPr>
            <w:rFonts w:ascii="Arial MT"/>
            <w:sz w:val="22"/>
          </w:rPr>
          <w:t>classifier</w:t>
        </w:r>
        <w:r>
          <w:rPr>
            <w:rFonts w:ascii="Arial MT"/>
            <w:spacing w:val="15"/>
            <w:sz w:val="22"/>
          </w:rPr>
          <w:t> </w:t>
        </w:r>
        <w:r>
          <w:rPr>
            <w:rFonts w:ascii="Arial MT"/>
            <w:spacing w:val="-2"/>
            <w:sz w:val="22"/>
          </w:rPr>
          <w:t>schematic</w:t>
        </w:r>
      </w:hyperlink>
      <w:r>
        <w:rPr>
          <w:rFonts w:ascii="Times New Roman"/>
          <w:sz w:val="22"/>
        </w:rPr>
        <w:tab/>
      </w:r>
      <w:r>
        <w:rPr>
          <w:rFonts w:ascii="Arial MT"/>
          <w:spacing w:val="-5"/>
          <w:sz w:val="22"/>
        </w:rPr>
        <w:t>10</w:t>
      </w:r>
    </w:p>
    <w:p>
      <w:pPr>
        <w:pStyle w:val="ListParagraph"/>
        <w:numPr>
          <w:ilvl w:val="0"/>
          <w:numId w:val="3"/>
        </w:numPr>
        <w:tabs>
          <w:tab w:pos="995" w:val="left" w:leader="none"/>
          <w:tab w:pos="9546" w:val="left" w:leader="dot"/>
        </w:tabs>
        <w:spacing w:line="240" w:lineRule="auto" w:before="175" w:after="0"/>
        <w:ind w:left="995" w:right="0" w:hanging="517"/>
        <w:jc w:val="left"/>
        <w:rPr>
          <w:rFonts w:ascii="Arial MT"/>
          <w:sz w:val="22"/>
        </w:rPr>
      </w:pPr>
      <w:hyperlink w:history="true" w:anchor="_bookmark22">
        <w:r>
          <w:rPr>
            <w:rFonts w:ascii="Arial MT"/>
            <w:sz w:val="22"/>
          </w:rPr>
          <w:t>Bioinformatic</w:t>
        </w:r>
        <w:r>
          <w:rPr>
            <w:rFonts w:ascii="Arial MT"/>
            <w:spacing w:val="14"/>
            <w:sz w:val="22"/>
          </w:rPr>
          <w:t> </w:t>
        </w:r>
        <w:r>
          <w:rPr>
            <w:rFonts w:ascii="Arial MT"/>
            <w:sz w:val="22"/>
          </w:rPr>
          <w:t>analysis</w:t>
        </w:r>
        <w:r>
          <w:rPr>
            <w:rFonts w:ascii="Arial MT"/>
            <w:spacing w:val="14"/>
            <w:sz w:val="22"/>
          </w:rPr>
          <w:t> </w:t>
        </w:r>
        <w:r>
          <w:rPr>
            <w:rFonts w:ascii="Arial MT"/>
            <w:sz w:val="22"/>
          </w:rPr>
          <w:t>for</w:t>
        </w:r>
        <w:r>
          <w:rPr>
            <w:rFonts w:ascii="Arial MT"/>
            <w:spacing w:val="14"/>
            <w:sz w:val="22"/>
          </w:rPr>
          <w:t> </w:t>
        </w:r>
        <w:r>
          <w:rPr>
            <w:rFonts w:ascii="Arial MT"/>
            <w:sz w:val="22"/>
          </w:rPr>
          <w:t>state-resolved</w:t>
        </w:r>
        <w:r>
          <w:rPr>
            <w:rFonts w:ascii="Arial MT"/>
            <w:spacing w:val="15"/>
            <w:sz w:val="22"/>
          </w:rPr>
          <w:t> </w:t>
        </w:r>
        <w:r>
          <w:rPr>
            <w:rFonts w:ascii="Arial MT"/>
            <w:sz w:val="22"/>
          </w:rPr>
          <w:t>age</w:t>
        </w:r>
        <w:r>
          <w:rPr>
            <w:rFonts w:ascii="Arial MT"/>
            <w:spacing w:val="14"/>
            <w:sz w:val="22"/>
          </w:rPr>
          <w:t> </w:t>
        </w:r>
        <w:r>
          <w:rPr>
            <w:rFonts w:ascii="Arial MT"/>
            <w:spacing w:val="-2"/>
            <w:sz w:val="22"/>
          </w:rPr>
          <w:t>programs</w:t>
        </w:r>
      </w:hyperlink>
      <w:r>
        <w:rPr>
          <w:rFonts w:ascii="Times New Roman"/>
          <w:sz w:val="22"/>
        </w:rPr>
        <w:tab/>
      </w:r>
      <w:r>
        <w:rPr>
          <w:rFonts w:ascii="Arial MT"/>
          <w:spacing w:val="-5"/>
          <w:sz w:val="22"/>
        </w:rPr>
        <w:t>11</w:t>
      </w:r>
    </w:p>
    <w:p>
      <w:pPr>
        <w:pStyle w:val="ListParagraph"/>
        <w:numPr>
          <w:ilvl w:val="0"/>
          <w:numId w:val="3"/>
        </w:numPr>
        <w:tabs>
          <w:tab w:pos="995" w:val="left" w:leader="none"/>
          <w:tab w:pos="9529" w:val="left" w:leader="dot"/>
        </w:tabs>
        <w:spacing w:line="240" w:lineRule="auto" w:before="175" w:after="0"/>
        <w:ind w:left="995" w:right="0" w:hanging="517"/>
        <w:jc w:val="left"/>
        <w:rPr>
          <w:rFonts w:ascii="Arial MT"/>
          <w:sz w:val="22"/>
        </w:rPr>
      </w:pPr>
      <w:hyperlink w:history="true" w:anchor="_bookmark24">
        <w:r>
          <w:rPr>
            <w:rFonts w:ascii="Arial MT"/>
            <w:sz w:val="22"/>
          </w:rPr>
          <w:t>Baseline</w:t>
        </w:r>
        <w:r>
          <w:rPr>
            <w:rFonts w:ascii="Arial MT"/>
            <w:spacing w:val="11"/>
            <w:sz w:val="22"/>
          </w:rPr>
          <w:t> </w:t>
        </w:r>
        <w:r>
          <w:rPr>
            <w:rFonts w:ascii="Arial MT"/>
            <w:sz w:val="22"/>
          </w:rPr>
          <w:t>age-state</w:t>
        </w:r>
        <w:r>
          <w:rPr>
            <w:rFonts w:ascii="Arial MT"/>
            <w:spacing w:val="11"/>
            <w:sz w:val="22"/>
          </w:rPr>
          <w:t> </w:t>
        </w:r>
        <w:r>
          <w:rPr>
            <w:rFonts w:ascii="Arial MT"/>
            <w:spacing w:val="-2"/>
            <w:sz w:val="22"/>
          </w:rPr>
          <w:t>classifier</w:t>
        </w:r>
      </w:hyperlink>
      <w:r>
        <w:rPr>
          <w:rFonts w:ascii="Times New Roman"/>
          <w:sz w:val="22"/>
        </w:rPr>
        <w:tab/>
      </w:r>
      <w:r>
        <w:rPr>
          <w:rFonts w:ascii="Arial MT"/>
          <w:spacing w:val="-5"/>
          <w:sz w:val="22"/>
        </w:rPr>
        <w:t>12</w:t>
      </w:r>
    </w:p>
    <w:p>
      <w:pPr>
        <w:pStyle w:val="ListParagraph"/>
        <w:numPr>
          <w:ilvl w:val="0"/>
          <w:numId w:val="3"/>
        </w:numPr>
        <w:tabs>
          <w:tab w:pos="995" w:val="left" w:leader="none"/>
          <w:tab w:pos="9529" w:val="left" w:leader="dot"/>
        </w:tabs>
        <w:spacing w:line="240" w:lineRule="auto" w:before="175" w:after="0"/>
        <w:ind w:left="995" w:right="0" w:hanging="517"/>
        <w:jc w:val="left"/>
        <w:rPr>
          <w:rFonts w:ascii="Arial MT"/>
          <w:sz w:val="22"/>
        </w:rPr>
      </w:pPr>
      <w:hyperlink w:history="true" w:anchor="_bookmark27">
        <w:r>
          <w:rPr>
            <w:rFonts w:ascii="Arial MT"/>
            <w:sz w:val="22"/>
          </w:rPr>
          <w:t>Local</w:t>
        </w:r>
        <w:r>
          <w:rPr>
            <w:rFonts w:ascii="Arial MT"/>
            <w:spacing w:val="14"/>
            <w:sz w:val="22"/>
          </w:rPr>
          <w:t> </w:t>
        </w:r>
        <w:r>
          <w:rPr>
            <w:rFonts w:ascii="Arial MT"/>
            <w:sz w:val="22"/>
          </w:rPr>
          <w:t>pseudotime-aware</w:t>
        </w:r>
        <w:r>
          <w:rPr>
            <w:rFonts w:ascii="Arial MT"/>
            <w:spacing w:val="15"/>
            <w:sz w:val="22"/>
          </w:rPr>
          <w:t> </w:t>
        </w:r>
        <w:r>
          <w:rPr>
            <w:rFonts w:ascii="Arial MT"/>
            <w:spacing w:val="-2"/>
            <w:sz w:val="22"/>
          </w:rPr>
          <w:t>model</w:t>
        </w:r>
      </w:hyperlink>
      <w:r>
        <w:rPr>
          <w:rFonts w:ascii="Times New Roman"/>
          <w:sz w:val="22"/>
        </w:rPr>
        <w:tab/>
      </w:r>
      <w:r>
        <w:rPr>
          <w:rFonts w:ascii="Arial MT"/>
          <w:spacing w:val="-5"/>
          <w:sz w:val="22"/>
        </w:rPr>
        <w:t>14</w:t>
      </w:r>
    </w:p>
    <w:p>
      <w:pPr>
        <w:pStyle w:val="ListParagraph"/>
        <w:numPr>
          <w:ilvl w:val="0"/>
          <w:numId w:val="3"/>
        </w:numPr>
        <w:tabs>
          <w:tab w:pos="995" w:val="left" w:leader="none"/>
          <w:tab w:pos="9529" w:val="left" w:leader="dot"/>
        </w:tabs>
        <w:spacing w:line="240" w:lineRule="auto" w:before="175" w:after="0"/>
        <w:ind w:left="995" w:right="0" w:hanging="517"/>
        <w:jc w:val="left"/>
        <w:rPr>
          <w:rFonts w:ascii="Arial MT"/>
          <w:sz w:val="22"/>
        </w:rPr>
      </w:pPr>
      <w:hyperlink w:history="true" w:anchor="_bookmark29">
        <w:r>
          <w:rPr>
            <w:rFonts w:ascii="Arial MT"/>
            <w:sz w:val="22"/>
          </w:rPr>
          <w:t>Post-injury</w:t>
        </w:r>
        <w:r>
          <w:rPr>
            <w:rFonts w:ascii="Arial MT"/>
            <w:spacing w:val="18"/>
            <w:sz w:val="22"/>
          </w:rPr>
          <w:t> </w:t>
        </w:r>
        <w:r>
          <w:rPr>
            <w:rFonts w:ascii="Arial MT"/>
            <w:sz w:val="22"/>
          </w:rPr>
          <w:t>age-state</w:t>
        </w:r>
        <w:r>
          <w:rPr>
            <w:rFonts w:ascii="Arial MT"/>
            <w:spacing w:val="19"/>
            <w:sz w:val="22"/>
          </w:rPr>
          <w:t> </w:t>
        </w:r>
        <w:r>
          <w:rPr>
            <w:rFonts w:ascii="Arial MT"/>
            <w:sz w:val="22"/>
          </w:rPr>
          <w:t>exploratory</w:t>
        </w:r>
        <w:r>
          <w:rPr>
            <w:rFonts w:ascii="Arial MT"/>
            <w:spacing w:val="18"/>
            <w:sz w:val="22"/>
          </w:rPr>
          <w:t> </w:t>
        </w:r>
        <w:r>
          <w:rPr>
            <w:rFonts w:ascii="Arial MT"/>
            <w:spacing w:val="-2"/>
            <w:sz w:val="22"/>
          </w:rPr>
          <w:t>application</w:t>
        </w:r>
      </w:hyperlink>
      <w:r>
        <w:rPr>
          <w:rFonts w:ascii="Times New Roman"/>
          <w:sz w:val="22"/>
        </w:rPr>
        <w:tab/>
      </w:r>
      <w:r>
        <w:rPr>
          <w:rFonts w:ascii="Arial MT"/>
          <w:spacing w:val="-5"/>
          <w:sz w:val="22"/>
        </w:rPr>
        <w:t>15</w:t>
      </w:r>
    </w:p>
    <w:p>
      <w:pPr>
        <w:pStyle w:val="ListParagraph"/>
        <w:numPr>
          <w:ilvl w:val="0"/>
          <w:numId w:val="3"/>
        </w:numPr>
        <w:tabs>
          <w:tab w:pos="995" w:val="left" w:leader="none"/>
          <w:tab w:pos="9529" w:val="left" w:leader="dot"/>
        </w:tabs>
        <w:spacing w:line="240" w:lineRule="auto" w:before="175" w:after="0"/>
        <w:ind w:left="995" w:right="0" w:hanging="517"/>
        <w:jc w:val="left"/>
        <w:rPr>
          <w:rFonts w:ascii="Arial MT"/>
          <w:sz w:val="22"/>
        </w:rPr>
      </w:pPr>
      <w:hyperlink w:history="true" w:anchor="_bookmark30">
        <w:r>
          <w:rPr>
            <w:rFonts w:ascii="Arial MT"/>
            <w:sz w:val="22"/>
          </w:rPr>
          <w:t>Human</w:t>
        </w:r>
        <w:r>
          <w:rPr>
            <w:rFonts w:ascii="Arial MT"/>
            <w:spacing w:val="9"/>
            <w:sz w:val="22"/>
          </w:rPr>
          <w:t> </w:t>
        </w:r>
        <w:r>
          <w:rPr>
            <w:rFonts w:ascii="Arial MT"/>
            <w:sz w:val="22"/>
          </w:rPr>
          <w:t>MuSC</w:t>
        </w:r>
        <w:r>
          <w:rPr>
            <w:rFonts w:ascii="Arial MT"/>
            <w:spacing w:val="9"/>
            <w:sz w:val="22"/>
          </w:rPr>
          <w:t> </w:t>
        </w:r>
        <w:r>
          <w:rPr>
            <w:rFonts w:ascii="Arial MT"/>
            <w:sz w:val="22"/>
          </w:rPr>
          <w:t>proof</w:t>
        </w:r>
        <w:r>
          <w:rPr>
            <w:rFonts w:ascii="Arial MT"/>
            <w:spacing w:val="9"/>
            <w:sz w:val="22"/>
          </w:rPr>
          <w:t> </w:t>
        </w:r>
        <w:r>
          <w:rPr>
            <w:rFonts w:ascii="Arial MT"/>
            <w:sz w:val="22"/>
          </w:rPr>
          <w:t>of</w:t>
        </w:r>
        <w:r>
          <w:rPr>
            <w:rFonts w:ascii="Arial MT"/>
            <w:spacing w:val="10"/>
            <w:sz w:val="22"/>
          </w:rPr>
          <w:t> </w:t>
        </w:r>
        <w:r>
          <w:rPr>
            <w:rFonts w:ascii="Arial MT"/>
            <w:spacing w:val="-2"/>
            <w:sz w:val="22"/>
          </w:rPr>
          <w:t>concept</w:t>
        </w:r>
      </w:hyperlink>
      <w:r>
        <w:rPr>
          <w:rFonts w:ascii="Times New Roman"/>
          <w:sz w:val="22"/>
        </w:rPr>
        <w:tab/>
      </w:r>
      <w:r>
        <w:rPr>
          <w:rFonts w:ascii="Arial MT"/>
          <w:spacing w:val="-5"/>
          <w:sz w:val="22"/>
        </w:rPr>
        <w:t>16</w:t>
      </w:r>
    </w:p>
    <w:p>
      <w:pPr>
        <w:pStyle w:val="BodyText"/>
        <w:spacing w:before="122"/>
      </w:pPr>
    </w:p>
    <w:p>
      <w:pPr>
        <w:pStyle w:val="BodyText"/>
        <w:tabs>
          <w:tab w:pos="9529" w:val="left" w:leader="dot"/>
        </w:tabs>
        <w:ind w:left="478"/>
      </w:pPr>
      <w:hyperlink w:history="true" w:anchor="_bookmark93">
        <w:r>
          <w:rPr/>
          <w:t>Supplementary</w:t>
        </w:r>
        <w:r>
          <w:rPr>
            <w:spacing w:val="30"/>
          </w:rPr>
          <w:t> </w:t>
        </w:r>
        <w:r>
          <w:rPr>
            <w:spacing w:val="-2"/>
          </w:rPr>
          <w:t>Figures</w:t>
        </w:r>
      </w:hyperlink>
      <w:r>
        <w:rPr>
          <w:rFonts w:ascii="Times New Roman"/>
        </w:rPr>
        <w:tab/>
      </w:r>
      <w:r>
        <w:rPr>
          <w:spacing w:val="-5"/>
        </w:rPr>
        <w:t>31</w:t>
      </w:r>
    </w:p>
    <w:p>
      <w:pPr>
        <w:pStyle w:val="BodyText"/>
        <w:tabs>
          <w:tab w:pos="995" w:val="left" w:leader="none"/>
          <w:tab w:pos="9529" w:val="left" w:leader="dot"/>
        </w:tabs>
        <w:spacing w:before="175"/>
        <w:ind w:left="478"/>
      </w:pPr>
      <w:hyperlink w:history="true" w:anchor="_bookmark94">
        <w:r>
          <w:rPr>
            <w:spacing w:val="-5"/>
          </w:rPr>
          <w:t>S1</w:t>
        </w:r>
        <w:r>
          <w:rPr/>
          <w:tab/>
          <w:t>Donor-linkage</w:t>
        </w:r>
        <w:r>
          <w:rPr>
            <w:spacing w:val="12"/>
          </w:rPr>
          <w:t> </w:t>
        </w:r>
        <w:r>
          <w:rPr/>
          <w:t>and</w:t>
        </w:r>
        <w:r>
          <w:rPr>
            <w:spacing w:val="12"/>
          </w:rPr>
          <w:t> </w:t>
        </w:r>
        <w:r>
          <w:rPr/>
          <w:t>marker</w:t>
        </w:r>
        <w:r>
          <w:rPr>
            <w:spacing w:val="13"/>
          </w:rPr>
          <w:t> </w:t>
        </w:r>
        <w:r>
          <w:rPr>
            <w:spacing w:val="-2"/>
          </w:rPr>
          <w:t>support</w:t>
        </w:r>
      </w:hyperlink>
      <w:r>
        <w:rPr>
          <w:rFonts w:ascii="Times New Roman"/>
        </w:rPr>
        <w:tab/>
      </w:r>
      <w:r>
        <w:rPr>
          <w:spacing w:val="-5"/>
        </w:rPr>
        <w:t>31</w:t>
      </w:r>
    </w:p>
    <w:p>
      <w:pPr>
        <w:pStyle w:val="BodyText"/>
        <w:tabs>
          <w:tab w:pos="995" w:val="left" w:leader="none"/>
          <w:tab w:pos="9529" w:val="left" w:leader="dot"/>
        </w:tabs>
        <w:spacing w:before="175"/>
        <w:ind w:left="478"/>
      </w:pPr>
      <w:hyperlink w:history="true" w:anchor="_bookmark95">
        <w:r>
          <w:rPr>
            <w:spacing w:val="-5"/>
          </w:rPr>
          <w:t>S2</w:t>
        </w:r>
        <w:r>
          <w:rPr/>
          <w:tab/>
          <w:t>Supplementary</w:t>
        </w:r>
        <w:r>
          <w:rPr>
            <w:spacing w:val="17"/>
          </w:rPr>
          <w:t> </w:t>
        </w:r>
        <w:r>
          <w:rPr/>
          <w:t>regulon</w:t>
        </w:r>
        <w:r>
          <w:rPr>
            <w:spacing w:val="18"/>
          </w:rPr>
          <w:t> </w:t>
        </w:r>
        <w:r>
          <w:rPr/>
          <w:t>architecture</w:t>
        </w:r>
        <w:r>
          <w:rPr>
            <w:spacing w:val="18"/>
          </w:rPr>
          <w:t> </w:t>
        </w:r>
        <w:r>
          <w:rPr>
            <w:spacing w:val="-2"/>
          </w:rPr>
          <w:t>summary</w:t>
        </w:r>
      </w:hyperlink>
      <w:r>
        <w:rPr>
          <w:rFonts w:ascii="Times New Roman"/>
        </w:rPr>
        <w:tab/>
      </w:r>
      <w:r>
        <w:rPr>
          <w:spacing w:val="-5"/>
        </w:rPr>
        <w:t>31</w:t>
      </w:r>
    </w:p>
    <w:p>
      <w:pPr>
        <w:pStyle w:val="BodyText"/>
        <w:tabs>
          <w:tab w:pos="995" w:val="left" w:leader="none"/>
          <w:tab w:pos="9529" w:val="left" w:leader="dot"/>
        </w:tabs>
        <w:spacing w:before="175"/>
        <w:ind w:left="478"/>
      </w:pPr>
      <w:hyperlink w:history="true" w:anchor="_bookmark96">
        <w:r>
          <w:rPr>
            <w:spacing w:val="-5"/>
          </w:rPr>
          <w:t>S3</w:t>
        </w:r>
        <w:r>
          <w:rPr/>
          <w:tab/>
          <w:t>Local</w:t>
        </w:r>
        <w:r>
          <w:rPr>
            <w:spacing w:val="13"/>
          </w:rPr>
          <w:t> </w:t>
        </w:r>
        <w:r>
          <w:rPr/>
          <w:t>classifier</w:t>
        </w:r>
        <w:r>
          <w:rPr>
            <w:spacing w:val="13"/>
          </w:rPr>
          <w:t> </w:t>
        </w:r>
        <w:r>
          <w:rPr/>
          <w:t>and</w:t>
        </w:r>
        <w:r>
          <w:rPr>
            <w:spacing w:val="13"/>
          </w:rPr>
          <w:t> </w:t>
        </w:r>
        <w:r>
          <w:rPr/>
          <w:t>post-injury</w:t>
        </w:r>
        <w:r>
          <w:rPr>
            <w:spacing w:val="13"/>
          </w:rPr>
          <w:t> </w:t>
        </w:r>
        <w:r>
          <w:rPr/>
          <w:t>mapping</w:t>
        </w:r>
        <w:r>
          <w:rPr>
            <w:spacing w:val="13"/>
          </w:rPr>
          <w:t> </w:t>
        </w:r>
        <w:r>
          <w:rPr>
            <w:spacing w:val="-2"/>
          </w:rPr>
          <w:t>support</w:t>
        </w:r>
      </w:hyperlink>
      <w:r>
        <w:rPr>
          <w:rFonts w:ascii="Times New Roman"/>
        </w:rPr>
        <w:tab/>
      </w:r>
      <w:r>
        <w:rPr>
          <w:spacing w:val="-5"/>
        </w:rPr>
        <w:t>32</w:t>
      </w:r>
    </w:p>
    <w:p>
      <w:pPr>
        <w:pStyle w:val="BodyText"/>
      </w:pPr>
    </w:p>
    <w:p>
      <w:pPr>
        <w:pStyle w:val="BodyText"/>
        <w:spacing w:before="177"/>
      </w:pPr>
    </w:p>
    <w:p>
      <w:pPr>
        <w:pStyle w:val="Heading2"/>
        <w:ind w:left="591"/>
      </w:pPr>
      <w:r>
        <w:rPr>
          <w:spacing w:val="-2"/>
        </w:rPr>
        <w:t>Tables</w:t>
      </w:r>
    </w:p>
    <w:p>
      <w:pPr>
        <w:pStyle w:val="BodyText"/>
        <w:rPr>
          <w:rFonts w:ascii="Arial"/>
          <w:b/>
          <w:sz w:val="24"/>
        </w:rPr>
      </w:pPr>
    </w:p>
    <w:p>
      <w:pPr>
        <w:pStyle w:val="BodyText"/>
        <w:spacing w:before="32"/>
        <w:rPr>
          <w:rFonts w:ascii="Arial"/>
          <w:b/>
          <w:sz w:val="24"/>
        </w:rPr>
      </w:pPr>
    </w:p>
    <w:p>
      <w:pPr>
        <w:pStyle w:val="BodyText"/>
        <w:tabs>
          <w:tab w:pos="995" w:val="left" w:leader="none"/>
          <w:tab w:pos="9654" w:val="left" w:leader="dot"/>
        </w:tabs>
        <w:spacing w:before="1"/>
        <w:ind w:left="478"/>
      </w:pPr>
      <w:hyperlink w:history="true" w:anchor="_bookmark10">
        <w:r>
          <w:rPr>
            <w:spacing w:val="-5"/>
          </w:rPr>
          <w:t>2.1</w:t>
        </w:r>
        <w:r>
          <w:rPr/>
          <w:tab/>
          <w:t>Summary</w:t>
        </w:r>
        <w:r>
          <w:rPr>
            <w:spacing w:val="10"/>
          </w:rPr>
          <w:t> </w:t>
        </w:r>
        <w:r>
          <w:rPr/>
          <w:t>of</w:t>
        </w:r>
        <w:r>
          <w:rPr>
            <w:spacing w:val="11"/>
          </w:rPr>
          <w:t> </w:t>
        </w:r>
        <w:r>
          <w:rPr/>
          <w:t>mouse</w:t>
        </w:r>
        <w:r>
          <w:rPr>
            <w:spacing w:val="11"/>
          </w:rPr>
          <w:t> </w:t>
        </w:r>
        <w:r>
          <w:rPr/>
          <w:t>MuSC</w:t>
        </w:r>
        <w:r>
          <w:rPr>
            <w:spacing w:val="11"/>
          </w:rPr>
          <w:t> </w:t>
        </w:r>
        <w:r>
          <w:rPr/>
          <w:t>source</w:t>
        </w:r>
        <w:r>
          <w:rPr>
            <w:spacing w:val="11"/>
          </w:rPr>
          <w:t> </w:t>
        </w:r>
        <w:r>
          <w:rPr>
            <w:spacing w:val="-2"/>
          </w:rPr>
          <w:t>datasets</w:t>
        </w:r>
      </w:hyperlink>
      <w:r>
        <w:rPr>
          <w:rFonts w:ascii="Times New Roman"/>
        </w:rPr>
        <w:tab/>
      </w:r>
      <w:r>
        <w:rPr>
          <w:spacing w:val="-10"/>
        </w:rPr>
        <w:t>4</w:t>
      </w:r>
    </w:p>
    <w:p>
      <w:pPr>
        <w:pStyle w:val="BodyText"/>
        <w:spacing w:before="121"/>
      </w:pPr>
    </w:p>
    <w:p>
      <w:pPr>
        <w:pStyle w:val="BodyText"/>
        <w:tabs>
          <w:tab w:pos="9529" w:val="left" w:leader="dot"/>
        </w:tabs>
        <w:ind w:left="478"/>
      </w:pPr>
      <w:hyperlink w:history="true" w:anchor="_bookmark97">
        <w:r>
          <w:rPr/>
          <w:t>Supplementary</w:t>
        </w:r>
        <w:r>
          <w:rPr>
            <w:spacing w:val="30"/>
          </w:rPr>
          <w:t> </w:t>
        </w:r>
        <w:r>
          <w:rPr>
            <w:spacing w:val="-2"/>
          </w:rPr>
          <w:t>Tables</w:t>
        </w:r>
      </w:hyperlink>
      <w:r>
        <w:rPr>
          <w:rFonts w:ascii="Times New Roman"/>
        </w:rPr>
        <w:tab/>
      </w:r>
      <w:r>
        <w:rPr>
          <w:spacing w:val="-5"/>
        </w:rPr>
        <w:t>33</w:t>
      </w:r>
    </w:p>
    <w:p>
      <w:pPr>
        <w:pStyle w:val="BodyText"/>
        <w:tabs>
          <w:tab w:pos="995" w:val="left" w:leader="none"/>
          <w:tab w:pos="9529" w:val="left" w:leader="dot"/>
        </w:tabs>
        <w:spacing w:before="175"/>
        <w:ind w:left="478"/>
      </w:pPr>
      <w:hyperlink w:history="true" w:anchor="_bookmark98">
        <w:r>
          <w:rPr>
            <w:spacing w:val="-5"/>
          </w:rPr>
          <w:t>S1</w:t>
        </w:r>
        <w:r>
          <w:rPr/>
          <w:tab/>
          <w:t>Detailed</w:t>
        </w:r>
        <w:r>
          <w:rPr>
            <w:spacing w:val="9"/>
          </w:rPr>
          <w:t> </w:t>
        </w:r>
        <w:r>
          <w:rPr/>
          <w:t>mouse</w:t>
        </w:r>
        <w:r>
          <w:rPr>
            <w:spacing w:val="10"/>
          </w:rPr>
          <w:t> </w:t>
        </w:r>
        <w:r>
          <w:rPr/>
          <w:t>MuSC</w:t>
        </w:r>
        <w:r>
          <w:rPr>
            <w:spacing w:val="10"/>
          </w:rPr>
          <w:t> </w:t>
        </w:r>
        <w:r>
          <w:rPr/>
          <w:t>source</w:t>
        </w:r>
        <w:r>
          <w:rPr>
            <w:spacing w:val="10"/>
          </w:rPr>
          <w:t> </w:t>
        </w:r>
        <w:r>
          <w:rPr>
            <w:spacing w:val="-2"/>
          </w:rPr>
          <w:t>datasets</w:t>
        </w:r>
      </w:hyperlink>
      <w:r>
        <w:rPr>
          <w:rFonts w:ascii="Times New Roman"/>
        </w:rPr>
        <w:tab/>
      </w:r>
      <w:r>
        <w:rPr>
          <w:spacing w:val="-5"/>
        </w:rPr>
        <w:t>33</w:t>
      </w:r>
    </w:p>
    <w:p>
      <w:pPr>
        <w:pStyle w:val="BodyText"/>
        <w:tabs>
          <w:tab w:pos="988" w:val="left" w:leader="none"/>
          <w:tab w:pos="9529" w:val="left" w:leader="dot"/>
        </w:tabs>
        <w:spacing w:before="175"/>
        <w:ind w:left="478"/>
      </w:pPr>
      <w:hyperlink w:history="true" w:anchor="_bookmark99">
        <w:r>
          <w:rPr>
            <w:spacing w:val="-5"/>
          </w:rPr>
          <w:t>S2</w:t>
        </w:r>
        <w:r>
          <w:rPr/>
          <w:tab/>
          <w:t>Trainable</w:t>
        </w:r>
        <w:r>
          <w:rPr>
            <w:spacing w:val="8"/>
          </w:rPr>
          <w:t> </w:t>
        </w:r>
        <w:r>
          <w:rPr/>
          <w:t>atlas</w:t>
        </w:r>
        <w:r>
          <w:rPr>
            <w:spacing w:val="8"/>
          </w:rPr>
          <w:t> </w:t>
        </w:r>
        <w:r>
          <w:rPr/>
          <w:t>composition</w:t>
        </w:r>
        <w:r>
          <w:rPr>
            <w:spacing w:val="9"/>
          </w:rPr>
          <w:t> </w:t>
        </w:r>
        <w:r>
          <w:rPr/>
          <w:t>by</w:t>
        </w:r>
        <w:r>
          <w:rPr>
            <w:spacing w:val="8"/>
          </w:rPr>
          <w:t> </w:t>
        </w:r>
        <w:r>
          <w:rPr>
            <w:spacing w:val="-2"/>
          </w:rPr>
          <w:t>source</w:t>
        </w:r>
      </w:hyperlink>
      <w:r>
        <w:rPr>
          <w:rFonts w:ascii="Times New Roman"/>
        </w:rPr>
        <w:tab/>
      </w:r>
      <w:r>
        <w:rPr>
          <w:spacing w:val="-5"/>
        </w:rPr>
        <w:t>33</w:t>
      </w:r>
    </w:p>
    <w:p>
      <w:pPr>
        <w:pStyle w:val="BodyText"/>
        <w:tabs>
          <w:tab w:pos="988" w:val="left" w:leader="none"/>
          <w:tab w:pos="9529" w:val="left" w:leader="dot"/>
        </w:tabs>
        <w:spacing w:before="176"/>
        <w:ind w:left="478"/>
      </w:pPr>
      <w:hyperlink w:history="true" w:anchor="_bookmark100">
        <w:r>
          <w:rPr>
            <w:spacing w:val="-5"/>
          </w:rPr>
          <w:t>S3</w:t>
        </w:r>
        <w:r>
          <w:rPr/>
          <w:tab/>
          <w:t>Age-state</w:t>
        </w:r>
        <w:r>
          <w:rPr>
            <w:spacing w:val="14"/>
          </w:rPr>
          <w:t> </w:t>
        </w:r>
        <w:r>
          <w:rPr/>
          <w:t>classifier</w:t>
        </w:r>
        <w:r>
          <w:rPr>
            <w:spacing w:val="15"/>
          </w:rPr>
          <w:t> </w:t>
        </w:r>
        <w:r>
          <w:rPr>
            <w:spacing w:val="-2"/>
          </w:rPr>
          <w:t>settings</w:t>
        </w:r>
      </w:hyperlink>
      <w:r>
        <w:rPr>
          <w:rFonts w:ascii="Times New Roman"/>
        </w:rPr>
        <w:tab/>
      </w:r>
      <w:r>
        <w:rPr>
          <w:spacing w:val="-5"/>
        </w:rPr>
        <w:t>34</w:t>
      </w:r>
    </w:p>
    <w:p>
      <w:pPr>
        <w:pStyle w:val="BodyText"/>
        <w:tabs>
          <w:tab w:pos="995" w:val="left" w:leader="none"/>
          <w:tab w:pos="9529" w:val="left" w:leader="dot"/>
        </w:tabs>
        <w:spacing w:before="175"/>
        <w:ind w:left="478"/>
      </w:pPr>
      <w:hyperlink w:history="true" w:anchor="_bookmark101">
        <w:r>
          <w:rPr>
            <w:spacing w:val="-5"/>
          </w:rPr>
          <w:t>S4</w:t>
        </w:r>
        <w:r>
          <w:rPr/>
          <w:tab/>
          <w:t>Core</w:t>
        </w:r>
        <w:r>
          <w:rPr>
            <w:spacing w:val="9"/>
          </w:rPr>
          <w:t> </w:t>
        </w:r>
        <w:r>
          <w:rPr/>
          <w:t>software</w:t>
        </w:r>
        <w:r>
          <w:rPr>
            <w:spacing w:val="9"/>
          </w:rPr>
          <w:t> </w:t>
        </w:r>
        <w:r>
          <w:rPr>
            <w:spacing w:val="-2"/>
          </w:rPr>
          <w:t>versions</w:t>
        </w:r>
      </w:hyperlink>
      <w:r>
        <w:rPr>
          <w:rFonts w:ascii="Times New Roman"/>
        </w:rPr>
        <w:tab/>
      </w:r>
      <w:r>
        <w:rPr>
          <w:spacing w:val="-5"/>
        </w:rPr>
        <w:t>34</w:t>
      </w:r>
    </w:p>
    <w:p>
      <w:pPr>
        <w:pStyle w:val="BodyText"/>
        <w:spacing w:after="0"/>
        <w:sectPr>
          <w:pgSz w:w="11910" w:h="16840"/>
          <w:pgMar w:header="0" w:footer="500" w:top="1660" w:bottom="680" w:left="992" w:right="988"/>
        </w:sectPr>
      </w:pPr>
    </w:p>
    <w:p>
      <w:pPr>
        <w:pStyle w:val="Heading1"/>
      </w:pPr>
      <w:bookmarkStart w:name="List of Abbreviations" w:id="3"/>
      <w:bookmarkEnd w:id="3"/>
      <w:r>
        <w:rPr>
          <w:b w:val="0"/>
        </w:rPr>
      </w:r>
      <w:bookmarkStart w:name="_bookmark1" w:id="4"/>
      <w:bookmarkEnd w:id="4"/>
      <w:r>
        <w:rPr>
          <w:b w:val="0"/>
        </w:rPr>
      </w:r>
      <w:r>
        <w:rPr/>
        <w:t>List</w:t>
      </w:r>
      <w:r>
        <w:rPr>
          <w:spacing w:val="5"/>
        </w:rPr>
        <w:t> </w:t>
      </w:r>
      <w:r>
        <w:rPr/>
        <w:t>of</w:t>
      </w:r>
      <w:r>
        <w:rPr>
          <w:spacing w:val="6"/>
        </w:rPr>
        <w:t> </w:t>
      </w:r>
      <w:r>
        <w:rPr>
          <w:spacing w:val="-2"/>
        </w:rPr>
        <w:t>Abbreviations</w:t>
      </w:r>
    </w:p>
    <w:p>
      <w:pPr>
        <w:pStyle w:val="BodyText"/>
        <w:spacing w:before="323"/>
        <w:rPr>
          <w:rFonts w:ascii="Arial"/>
          <w:b/>
          <w:sz w:val="35"/>
        </w:rPr>
      </w:pPr>
    </w:p>
    <w:p>
      <w:pPr>
        <w:pStyle w:val="BodyText"/>
        <w:tabs>
          <w:tab w:pos="2086" w:val="left" w:leader="none"/>
        </w:tabs>
        <w:ind w:left="710"/>
      </w:pPr>
      <w:r>
        <w:rPr>
          <w:spacing w:val="-5"/>
        </w:rPr>
        <w:t>ECM</w:t>
      </w:r>
      <w:r>
        <w:rPr/>
        <w:tab/>
        <w:t>Extracellular</w:t>
      </w:r>
      <w:r>
        <w:rPr>
          <w:spacing w:val="25"/>
        </w:rPr>
        <w:t> </w:t>
      </w:r>
      <w:r>
        <w:rPr>
          <w:spacing w:val="-2"/>
        </w:rPr>
        <w:t>matrix</w:t>
      </w:r>
    </w:p>
    <w:p>
      <w:pPr>
        <w:pStyle w:val="BodyText"/>
        <w:tabs>
          <w:tab w:pos="2086" w:val="left" w:leader="none"/>
        </w:tabs>
        <w:spacing w:line="405" w:lineRule="auto" w:before="175"/>
        <w:ind w:left="710" w:right="5088"/>
      </w:pPr>
      <w:r>
        <w:rPr>
          <w:spacing w:val="-4"/>
        </w:rPr>
        <w:t>FAP</w:t>
      </w:r>
      <w:r>
        <w:rPr/>
        <w:tab/>
        <w:t>Fibro-adipogenic </w:t>
      </w:r>
      <w:r>
        <w:rPr/>
        <w:t>progenitor </w:t>
      </w:r>
      <w:r>
        <w:rPr>
          <w:spacing w:val="-2"/>
        </w:rPr>
        <w:t>MuSC(s)</w:t>
      </w:r>
      <w:r>
        <w:rPr/>
        <w:tab/>
        <w:t>Muscle stem cell(s)</w:t>
      </w:r>
    </w:p>
    <w:p>
      <w:pPr>
        <w:pStyle w:val="BodyText"/>
        <w:tabs>
          <w:tab w:pos="2086" w:val="left" w:leader="none"/>
        </w:tabs>
        <w:spacing w:line="405" w:lineRule="auto" w:before="121"/>
        <w:ind w:left="710" w:right="2491"/>
      </w:pPr>
      <w:r>
        <w:rPr>
          <w:spacing w:val="-4"/>
        </w:rPr>
        <w:t>AUC</w:t>
      </w:r>
      <w:r>
        <w:rPr/>
        <w:tab/>
        <w:t>Area under the receiver operating characteristic curve </w:t>
      </w:r>
      <w:r>
        <w:rPr>
          <w:spacing w:val="-4"/>
        </w:rPr>
        <w:t>dpi</w:t>
      </w:r>
      <w:r>
        <w:rPr/>
        <w:tab/>
        <w:t>Days post injury</w:t>
      </w:r>
    </w:p>
    <w:p>
      <w:pPr>
        <w:pStyle w:val="BodyText"/>
        <w:tabs>
          <w:tab w:pos="2086" w:val="left" w:leader="none"/>
        </w:tabs>
        <w:spacing w:line="405" w:lineRule="auto" w:before="1"/>
        <w:ind w:left="710" w:right="3727"/>
      </w:pPr>
      <w:r>
        <w:rPr>
          <w:spacing w:val="-2"/>
        </w:rPr>
        <w:t>Elastic-Net</w:t>
      </w:r>
      <w:r>
        <w:rPr/>
        <w:tab/>
        <w:t>Elastic Net regularized logistic regression </w:t>
      </w:r>
      <w:r>
        <w:rPr>
          <w:spacing w:val="-6"/>
        </w:rPr>
        <w:t>GO</w:t>
      </w:r>
      <w:r>
        <w:rPr/>
        <w:tab/>
        <w:t>Gene Ontology</w:t>
      </w:r>
    </w:p>
    <w:p>
      <w:pPr>
        <w:pStyle w:val="BodyText"/>
        <w:tabs>
          <w:tab w:pos="2086" w:val="left" w:leader="none"/>
        </w:tabs>
        <w:spacing w:before="1"/>
        <w:ind w:left="710"/>
      </w:pPr>
      <w:r>
        <w:rPr>
          <w:spacing w:val="-2"/>
        </w:rPr>
        <w:t>HVG(s)</w:t>
      </w:r>
      <w:r>
        <w:rPr/>
        <w:tab/>
        <w:t>Highly</w:t>
      </w:r>
      <w:r>
        <w:rPr>
          <w:spacing w:val="11"/>
        </w:rPr>
        <w:t> </w:t>
      </w:r>
      <w:r>
        <w:rPr/>
        <w:t>variable</w:t>
      </w:r>
      <w:r>
        <w:rPr>
          <w:spacing w:val="11"/>
        </w:rPr>
        <w:t> </w:t>
      </w:r>
      <w:r>
        <w:rPr>
          <w:spacing w:val="-2"/>
        </w:rPr>
        <w:t>gene(s)</w:t>
      </w:r>
    </w:p>
    <w:p>
      <w:pPr>
        <w:pStyle w:val="BodyText"/>
        <w:tabs>
          <w:tab w:pos="2086" w:val="left" w:leader="none"/>
        </w:tabs>
        <w:spacing w:before="175"/>
        <w:ind w:left="710"/>
      </w:pPr>
      <w:r>
        <w:rPr>
          <w:spacing w:val="-5"/>
        </w:rPr>
        <w:t>PCA</w:t>
      </w:r>
      <w:r>
        <w:rPr/>
        <w:tab/>
        <w:t>Principal</w:t>
      </w:r>
      <w:r>
        <w:rPr>
          <w:spacing w:val="16"/>
        </w:rPr>
        <w:t> </w:t>
      </w:r>
      <w:r>
        <w:rPr/>
        <w:t>component</w:t>
      </w:r>
      <w:r>
        <w:rPr>
          <w:spacing w:val="16"/>
        </w:rPr>
        <w:t> </w:t>
      </w:r>
      <w:r>
        <w:rPr>
          <w:spacing w:val="-2"/>
        </w:rPr>
        <w:t>analysis</w:t>
      </w:r>
    </w:p>
    <w:p>
      <w:pPr>
        <w:pStyle w:val="BodyText"/>
        <w:tabs>
          <w:tab w:pos="2086" w:val="left" w:leader="none"/>
        </w:tabs>
        <w:spacing w:before="176"/>
        <w:ind w:left="710"/>
      </w:pPr>
      <w:r>
        <w:rPr>
          <w:spacing w:val="-5"/>
        </w:rPr>
        <w:t>QC</w:t>
      </w:r>
      <w:r>
        <w:rPr/>
        <w:tab/>
        <w:t>Quality</w:t>
      </w:r>
      <w:r>
        <w:rPr>
          <w:spacing w:val="14"/>
        </w:rPr>
        <w:t> </w:t>
      </w:r>
      <w:r>
        <w:rPr>
          <w:spacing w:val="-2"/>
        </w:rPr>
        <w:t>control</w:t>
      </w:r>
    </w:p>
    <w:p>
      <w:pPr>
        <w:pStyle w:val="BodyText"/>
        <w:tabs>
          <w:tab w:pos="2085" w:val="left" w:leader="none"/>
        </w:tabs>
        <w:spacing w:before="175"/>
        <w:ind w:left="710"/>
      </w:pPr>
      <w:r>
        <w:rPr/>
        <w:t>scRNA-</w:t>
      </w:r>
      <w:r>
        <w:rPr>
          <w:spacing w:val="-5"/>
        </w:rPr>
        <w:t>seq</w:t>
      </w:r>
      <w:r>
        <w:rPr/>
        <w:tab/>
        <w:t>Single-cell</w:t>
      </w:r>
      <w:r>
        <w:rPr>
          <w:spacing w:val="11"/>
        </w:rPr>
        <w:t> </w:t>
      </w:r>
      <w:r>
        <w:rPr/>
        <w:t>RNA</w:t>
      </w:r>
      <w:r>
        <w:rPr>
          <w:spacing w:val="11"/>
        </w:rPr>
        <w:t> </w:t>
      </w:r>
      <w:r>
        <w:rPr>
          <w:spacing w:val="-2"/>
        </w:rPr>
        <w:t>sequencing</w:t>
      </w:r>
    </w:p>
    <w:p>
      <w:pPr>
        <w:pStyle w:val="BodyText"/>
        <w:tabs>
          <w:tab w:pos="2086" w:val="left" w:leader="none"/>
        </w:tabs>
        <w:spacing w:before="175"/>
        <w:ind w:left="710"/>
      </w:pPr>
      <w:r>
        <w:rPr>
          <w:spacing w:val="-4"/>
        </w:rPr>
        <w:t>UMAP</w:t>
      </w:r>
      <w:r>
        <w:rPr/>
        <w:tab/>
        <w:t>Uniform</w:t>
      </w:r>
      <w:r>
        <w:rPr>
          <w:spacing w:val="12"/>
        </w:rPr>
        <w:t> </w:t>
      </w:r>
      <w:r>
        <w:rPr/>
        <w:t>manifold</w:t>
      </w:r>
      <w:r>
        <w:rPr>
          <w:spacing w:val="13"/>
        </w:rPr>
        <w:t> </w:t>
      </w:r>
      <w:r>
        <w:rPr/>
        <w:t>approximation</w:t>
      </w:r>
      <w:r>
        <w:rPr>
          <w:spacing w:val="12"/>
        </w:rPr>
        <w:t> </w:t>
      </w:r>
      <w:r>
        <w:rPr/>
        <w:t>and</w:t>
      </w:r>
      <w:r>
        <w:rPr>
          <w:spacing w:val="13"/>
        </w:rPr>
        <w:t> </w:t>
      </w:r>
      <w:r>
        <w:rPr>
          <w:spacing w:val="-2"/>
        </w:rPr>
        <w:t>projection</w:t>
      </w:r>
    </w:p>
    <w:p>
      <w:pPr>
        <w:pStyle w:val="BodyText"/>
        <w:spacing w:after="0"/>
        <w:sectPr>
          <w:pgSz w:w="11910" w:h="16840"/>
          <w:pgMar w:header="0" w:footer="500" w:top="1660" w:bottom="680" w:left="992" w:right="988"/>
        </w:sectPr>
      </w:pPr>
    </w:p>
    <w:p>
      <w:pPr>
        <w:pStyle w:val="Heading1"/>
      </w:pPr>
      <w:bookmarkStart w:name="Introduction" w:id="5"/>
      <w:bookmarkEnd w:id="5"/>
      <w:r>
        <w:rPr>
          <w:b w:val="0"/>
        </w:rPr>
      </w:r>
      <w:bookmarkStart w:name="_bookmark2" w:id="6"/>
      <w:bookmarkEnd w:id="6"/>
      <w:r>
        <w:rPr>
          <w:b w:val="0"/>
        </w:rPr>
      </w:r>
      <w:r>
        <w:rPr>
          <w:spacing w:val="-2"/>
        </w:rPr>
        <w:t>Introduction</w:t>
      </w:r>
    </w:p>
    <w:p>
      <w:pPr>
        <w:pStyle w:val="BodyText"/>
        <w:spacing w:before="313"/>
        <w:rPr>
          <w:rFonts w:ascii="Arial"/>
          <w:b/>
          <w:sz w:val="35"/>
        </w:rPr>
      </w:pPr>
    </w:p>
    <w:p>
      <w:pPr>
        <w:pStyle w:val="Heading2"/>
      </w:pPr>
      <w:bookmarkStart w:name="Biology of Muscle Stem Cells and Aging" w:id="7"/>
      <w:bookmarkEnd w:id="7"/>
      <w:r>
        <w:rPr>
          <w:b w:val="0"/>
        </w:rPr>
      </w:r>
      <w:bookmarkStart w:name="_bookmark3" w:id="8"/>
      <w:bookmarkEnd w:id="8"/>
      <w:r>
        <w:rPr>
          <w:b w:val="0"/>
        </w:rPr>
      </w:r>
      <w:r>
        <w:rPr/>
        <w:t>Biology</w:t>
      </w:r>
      <w:r>
        <w:rPr>
          <w:spacing w:val="9"/>
        </w:rPr>
        <w:t> </w:t>
      </w:r>
      <w:r>
        <w:rPr/>
        <w:t>of</w:t>
      </w:r>
      <w:r>
        <w:rPr>
          <w:spacing w:val="10"/>
        </w:rPr>
        <w:t> </w:t>
      </w:r>
      <w:r>
        <w:rPr/>
        <w:t>Muscle</w:t>
      </w:r>
      <w:r>
        <w:rPr>
          <w:spacing w:val="10"/>
        </w:rPr>
        <w:t> </w:t>
      </w:r>
      <w:r>
        <w:rPr/>
        <w:t>Stem</w:t>
      </w:r>
      <w:r>
        <w:rPr>
          <w:spacing w:val="9"/>
        </w:rPr>
        <w:t> </w:t>
      </w:r>
      <w:r>
        <w:rPr/>
        <w:t>Cells</w:t>
      </w:r>
      <w:r>
        <w:rPr>
          <w:spacing w:val="10"/>
        </w:rPr>
        <w:t> </w:t>
      </w:r>
      <w:r>
        <w:rPr/>
        <w:t>and</w:t>
      </w:r>
      <w:r>
        <w:rPr>
          <w:spacing w:val="10"/>
        </w:rPr>
        <w:t> </w:t>
      </w:r>
      <w:r>
        <w:rPr>
          <w:spacing w:val="-2"/>
        </w:rPr>
        <w:t>Aging</w:t>
      </w:r>
    </w:p>
    <w:p>
      <w:pPr>
        <w:pStyle w:val="BodyText"/>
        <w:spacing w:before="94"/>
        <w:rPr>
          <w:rFonts w:ascii="Arial"/>
          <w:b/>
          <w:sz w:val="24"/>
        </w:rPr>
      </w:pPr>
    </w:p>
    <w:p>
      <w:pPr>
        <w:pStyle w:val="BodyText"/>
        <w:spacing w:line="405" w:lineRule="auto"/>
        <w:ind w:left="133" w:right="105" w:firstLine="457"/>
        <w:jc w:val="both"/>
      </w:pPr>
      <w:r>
        <w:rPr/>
        <w:t>Muscle</w:t>
      </w:r>
      <w:r>
        <w:rPr>
          <w:spacing w:val="35"/>
        </w:rPr>
        <w:t> </w:t>
      </w:r>
      <w:r>
        <w:rPr/>
        <w:t>stem</w:t>
      </w:r>
      <w:r>
        <w:rPr>
          <w:spacing w:val="35"/>
        </w:rPr>
        <w:t> </w:t>
      </w:r>
      <w:r>
        <w:rPr/>
        <w:t>cells</w:t>
      </w:r>
      <w:r>
        <w:rPr>
          <w:spacing w:val="35"/>
        </w:rPr>
        <w:t> </w:t>
      </w:r>
      <w:r>
        <w:rPr/>
        <w:t>(MuSCs)</w:t>
      </w:r>
      <w:r>
        <w:rPr>
          <w:spacing w:val="36"/>
        </w:rPr>
        <w:t> </w:t>
      </w:r>
      <w:r>
        <w:rPr/>
        <w:t>reside</w:t>
      </w:r>
      <w:r>
        <w:rPr>
          <w:spacing w:val="35"/>
        </w:rPr>
        <w:t> </w:t>
      </w:r>
      <w:r>
        <w:rPr/>
        <w:t>between</w:t>
      </w:r>
      <w:r>
        <w:rPr>
          <w:spacing w:val="35"/>
        </w:rPr>
        <w:t> </w:t>
      </w:r>
      <w:r>
        <w:rPr/>
        <w:t>the</w:t>
      </w:r>
      <w:r>
        <w:rPr>
          <w:spacing w:val="36"/>
        </w:rPr>
        <w:t> </w:t>
      </w:r>
      <w:r>
        <w:rPr/>
        <w:t>basal</w:t>
      </w:r>
      <w:r>
        <w:rPr>
          <w:spacing w:val="35"/>
        </w:rPr>
        <w:t> </w:t>
      </w:r>
      <w:r>
        <w:rPr/>
        <w:t>lamina</w:t>
      </w:r>
      <w:r>
        <w:rPr>
          <w:spacing w:val="35"/>
        </w:rPr>
        <w:t> </w:t>
      </w:r>
      <w:r>
        <w:rPr/>
        <w:t>and</w:t>
      </w:r>
      <w:r>
        <w:rPr>
          <w:spacing w:val="36"/>
        </w:rPr>
        <w:t> </w:t>
      </w:r>
      <w:r>
        <w:rPr/>
        <w:t>the</w:t>
      </w:r>
      <w:r>
        <w:rPr>
          <w:spacing w:val="35"/>
        </w:rPr>
        <w:t> </w:t>
      </w:r>
      <w:r>
        <w:rPr/>
        <w:t>sarcolemma</w:t>
      </w:r>
      <w:r>
        <w:rPr>
          <w:spacing w:val="35"/>
        </w:rPr>
        <w:t> </w:t>
      </w:r>
      <w:r>
        <w:rPr/>
        <w:t>of</w:t>
      </w:r>
      <w:r>
        <w:rPr>
          <w:spacing w:val="35"/>
        </w:rPr>
        <w:t> </w:t>
      </w:r>
      <w:r>
        <w:rPr/>
        <w:t>mus- cle fibers, and are responsible for postnatal growth, repair, and regeneration (</w:t>
      </w:r>
      <w:hyperlink w:history="true" w:anchor="_bookmark69">
        <w:r>
          <w:rPr/>
          <w:t>Relaix et al.</w:t>
        </w:r>
      </w:hyperlink>
      <w:r>
        <w:rPr/>
        <w:t>, </w:t>
      </w:r>
      <w:hyperlink w:history="true" w:anchor="_bookmark69">
        <w:r>
          <w:rPr/>
          <w:t>2021</w:t>
        </w:r>
      </w:hyperlink>
      <w:r>
        <w:rPr/>
        <w:t>; </w:t>
      </w:r>
      <w:hyperlink w:history="true" w:anchor="_bookmark74">
        <w:r>
          <w:rPr/>
          <w:t>Sousa-Victor et al.</w:t>
        </w:r>
      </w:hyperlink>
      <w:r>
        <w:rPr/>
        <w:t>, </w:t>
      </w:r>
      <w:hyperlink w:history="true" w:anchor="_bookmark74">
        <w:r>
          <w:rPr/>
          <w:t>2022</w:t>
        </w:r>
      </w:hyperlink>
      <w:r>
        <w:rPr/>
        <w:t>).</w:t>
      </w:r>
      <w:r>
        <w:rPr>
          <w:spacing w:val="35"/>
        </w:rPr>
        <w:t> </w:t>
      </w:r>
      <w:r>
        <w:rPr/>
        <w:t>In uninjured muscle, most MuSCs remain quiescent in an actively main- tained state that preserves stemness, limits exhaustion, and enables rapid entry into regeneration when</w:t>
      </w:r>
      <w:r>
        <w:rPr>
          <w:spacing w:val="-12"/>
        </w:rPr>
        <w:t> </w:t>
      </w:r>
      <w:r>
        <w:rPr/>
        <w:t>required</w:t>
      </w:r>
      <w:r>
        <w:rPr>
          <w:spacing w:val="-12"/>
        </w:rPr>
        <w:t> </w:t>
      </w:r>
      <w:r>
        <w:rPr/>
        <w:t>(</w:t>
      </w:r>
      <w:hyperlink w:history="true" w:anchor="_bookmark40">
        <w:r>
          <w:rPr/>
          <w:t>Ancel</w:t>
        </w:r>
        <w:r>
          <w:rPr>
            <w:spacing w:val="-12"/>
          </w:rPr>
          <w:t> </w:t>
        </w:r>
        <w:r>
          <w:rPr/>
          <w:t>et</w:t>
        </w:r>
        <w:r>
          <w:rPr>
            <w:spacing w:val="-12"/>
          </w:rPr>
          <w:t> </w:t>
        </w:r>
        <w:r>
          <w:rPr/>
          <w:t>al.</w:t>
        </w:r>
      </w:hyperlink>
      <w:r>
        <w:rPr/>
        <w:t>,</w:t>
      </w:r>
      <w:r>
        <w:rPr>
          <w:spacing w:val="-12"/>
        </w:rPr>
        <w:t> </w:t>
      </w:r>
      <w:hyperlink w:history="true" w:anchor="_bookmark40">
        <w:r>
          <w:rPr/>
          <w:t>2021</w:t>
        </w:r>
      </w:hyperlink>
      <w:r>
        <w:rPr/>
        <w:t>;</w:t>
      </w:r>
      <w:r>
        <w:rPr>
          <w:spacing w:val="-12"/>
        </w:rPr>
        <w:t> </w:t>
      </w:r>
      <w:hyperlink w:history="true" w:anchor="_bookmark81">
        <w:r>
          <w:rPr/>
          <w:t>van</w:t>
        </w:r>
        <w:r>
          <w:rPr>
            <w:spacing w:val="-12"/>
          </w:rPr>
          <w:t> </w:t>
        </w:r>
        <w:r>
          <w:rPr/>
          <w:t>Velthoven</w:t>
        </w:r>
        <w:r>
          <w:rPr>
            <w:spacing w:val="-12"/>
          </w:rPr>
          <w:t> </w:t>
        </w:r>
        <w:r>
          <w:rPr/>
          <w:t>and</w:t>
        </w:r>
        <w:r>
          <w:rPr>
            <w:spacing w:val="-12"/>
          </w:rPr>
          <w:t> </w:t>
        </w:r>
        <w:r>
          <w:rPr/>
          <w:t>Rando</w:t>
        </w:r>
      </w:hyperlink>
      <w:r>
        <w:rPr/>
        <w:t>,</w:t>
      </w:r>
      <w:r>
        <w:rPr>
          <w:spacing w:val="-12"/>
        </w:rPr>
        <w:t> </w:t>
      </w:r>
      <w:hyperlink w:history="true" w:anchor="_bookmark81">
        <w:r>
          <w:rPr/>
          <w:t>2019</w:t>
        </w:r>
      </w:hyperlink>
      <w:r>
        <w:rPr/>
        <w:t>;</w:t>
      </w:r>
      <w:r>
        <w:rPr>
          <w:spacing w:val="-12"/>
        </w:rPr>
        <w:t> </w:t>
      </w:r>
      <w:hyperlink w:history="true" w:anchor="_bookmark80">
        <w:r>
          <w:rPr/>
          <w:t>Tumpel</w:t>
        </w:r>
        <w:r>
          <w:rPr>
            <w:spacing w:val="-12"/>
          </w:rPr>
          <w:t> </w:t>
        </w:r>
        <w:r>
          <w:rPr/>
          <w:t>and</w:t>
        </w:r>
        <w:r>
          <w:rPr>
            <w:spacing w:val="-12"/>
          </w:rPr>
          <w:t> </w:t>
        </w:r>
        <w:r>
          <w:rPr/>
          <w:t>Rudolph</w:t>
        </w:r>
      </w:hyperlink>
      <w:r>
        <w:rPr/>
        <w:t>,</w:t>
      </w:r>
      <w:r>
        <w:rPr>
          <w:spacing w:val="-12"/>
        </w:rPr>
        <w:t> </w:t>
      </w:r>
      <w:hyperlink w:history="true" w:anchor="_bookmark80">
        <w:r>
          <w:rPr/>
          <w:t>2019</w:t>
        </w:r>
      </w:hyperlink>
      <w:r>
        <w:rPr/>
        <w:t>; </w:t>
      </w:r>
      <w:hyperlink w:history="true" w:anchor="_bookmark49">
        <w:r>
          <w:rPr/>
          <w:t>Chen et al.</w:t>
        </w:r>
      </w:hyperlink>
      <w:r>
        <w:rPr/>
        <w:t>, </w:t>
      </w:r>
      <w:hyperlink w:history="true" w:anchor="_bookmark49">
        <w:r>
          <w:rPr/>
          <w:t>2020</w:t>
        </w:r>
      </w:hyperlink>
      <w:r>
        <w:rPr/>
        <w:t>).</w:t>
      </w:r>
    </w:p>
    <w:p>
      <w:pPr>
        <w:pStyle w:val="BodyText"/>
        <w:spacing w:line="405" w:lineRule="auto" w:before="4"/>
        <w:ind w:left="141" w:right="99" w:firstLine="449"/>
        <w:jc w:val="both"/>
      </w:pPr>
      <w:r>
        <w:rPr/>
        <w:t>Single-cell studies indicate that MuSC biology is better described as a continuum than as a series of discrete compartments (</w:t>
      </w:r>
      <w:hyperlink w:history="true" w:anchor="_bookmark52">
        <w:r>
          <w:rPr/>
          <w:t>De Micheli et al.</w:t>
        </w:r>
      </w:hyperlink>
      <w:r>
        <w:rPr/>
        <w:t>, </w:t>
      </w:r>
      <w:hyperlink w:history="true" w:anchor="_bookmark52">
        <w:r>
          <w:rPr/>
          <w:t>2020</w:t>
        </w:r>
      </w:hyperlink>
      <w:r>
        <w:rPr/>
        <w:t>; </w:t>
      </w:r>
      <w:hyperlink w:history="true" w:anchor="_bookmark56">
        <w:r>
          <w:rPr/>
          <w:t>Kedlian et al.</w:t>
        </w:r>
      </w:hyperlink>
      <w:r>
        <w:rPr/>
        <w:t>, </w:t>
      </w:r>
      <w:hyperlink w:history="true" w:anchor="_bookmark56">
        <w:r>
          <w:rPr/>
          <w:t>2024</w:t>
        </w:r>
      </w:hyperlink>
      <w:r>
        <w:rPr/>
        <w:t>; </w:t>
      </w:r>
      <w:hyperlink w:history="true" w:anchor="_bookmark50">
        <w:r>
          <w:rPr/>
          <w:t>Chi et al.</w:t>
        </w:r>
      </w:hyperlink>
      <w:r>
        <w:rPr/>
        <w:t>, </w:t>
      </w:r>
      <w:hyperlink w:history="true" w:anchor="_bookmark50">
        <w:r>
          <w:rPr/>
          <w:t>2024</w:t>
        </w:r>
      </w:hyperlink>
      <w:r>
        <w:rPr/>
        <w:t>). Upon activation, MuSCs proliferate and differentiate, either fusing into regenerating fibers or self- renewing to replenish the stem-cell pool — making quiescence control central to lifelong tissue maintenance</w:t>
      </w:r>
      <w:r>
        <w:rPr>
          <w:spacing w:val="-5"/>
        </w:rPr>
        <w:t> </w:t>
      </w:r>
      <w:r>
        <w:rPr/>
        <w:t>(</w:t>
      </w:r>
      <w:hyperlink w:history="true" w:anchor="_bookmark78">
        <w:r>
          <w:rPr/>
          <w:t>Tidball</w:t>
        </w:r>
      </w:hyperlink>
      <w:r>
        <w:rPr/>
        <w:t>,</w:t>
      </w:r>
      <w:r>
        <w:rPr>
          <w:spacing w:val="-5"/>
        </w:rPr>
        <w:t> </w:t>
      </w:r>
      <w:hyperlink w:history="true" w:anchor="_bookmark78">
        <w:r>
          <w:rPr/>
          <w:t>2017</w:t>
        </w:r>
      </w:hyperlink>
      <w:r>
        <w:rPr/>
        <w:t>;</w:t>
      </w:r>
      <w:r>
        <w:rPr>
          <w:spacing w:val="-5"/>
        </w:rPr>
        <w:t> </w:t>
      </w:r>
      <w:hyperlink w:history="true" w:anchor="_bookmark66">
        <w:r>
          <w:rPr/>
          <w:t>Murphy</w:t>
        </w:r>
        <w:r>
          <w:rPr>
            <w:spacing w:val="-5"/>
          </w:rPr>
          <w:t> </w:t>
        </w:r>
        <w:r>
          <w:rPr/>
          <w:t>et</w:t>
        </w:r>
        <w:r>
          <w:rPr>
            <w:spacing w:val="-5"/>
          </w:rPr>
          <w:t> </w:t>
        </w:r>
        <w:r>
          <w:rPr/>
          <w:t>al.</w:t>
        </w:r>
      </w:hyperlink>
      <w:r>
        <w:rPr/>
        <w:t>,</w:t>
      </w:r>
      <w:r>
        <w:rPr>
          <w:spacing w:val="-5"/>
        </w:rPr>
        <w:t> </w:t>
      </w:r>
      <w:hyperlink w:history="true" w:anchor="_bookmark66">
        <w:r>
          <w:rPr/>
          <w:t>2011</w:t>
        </w:r>
      </w:hyperlink>
      <w:r>
        <w:rPr/>
        <w:t>;</w:t>
      </w:r>
      <w:r>
        <w:rPr>
          <w:spacing w:val="-5"/>
        </w:rPr>
        <w:t> </w:t>
      </w:r>
      <w:hyperlink w:history="true" w:anchor="_bookmark43">
        <w:r>
          <w:rPr/>
          <w:t>Blau</w:t>
        </w:r>
        <w:r>
          <w:rPr>
            <w:spacing w:val="-5"/>
          </w:rPr>
          <w:t> </w:t>
        </w:r>
        <w:r>
          <w:rPr/>
          <w:t>et</w:t>
        </w:r>
        <w:r>
          <w:rPr>
            <w:spacing w:val="-5"/>
          </w:rPr>
          <w:t> </w:t>
        </w:r>
        <w:r>
          <w:rPr/>
          <w:t>al.</w:t>
        </w:r>
      </w:hyperlink>
      <w:r>
        <w:rPr/>
        <w:t>,</w:t>
      </w:r>
      <w:r>
        <w:rPr>
          <w:spacing w:val="-5"/>
        </w:rPr>
        <w:t> </w:t>
      </w:r>
      <w:hyperlink w:history="true" w:anchor="_bookmark43">
        <w:r>
          <w:rPr/>
          <w:t>2015</w:t>
        </w:r>
      </w:hyperlink>
      <w:r>
        <w:rPr/>
        <w:t>)</w:t>
      </w:r>
      <w:r>
        <w:rPr>
          <w:spacing w:val="-5"/>
        </w:rPr>
        <w:t> </w:t>
      </w:r>
      <w:r>
        <w:rPr/>
        <w:t>(Figure</w:t>
      </w:r>
      <w:r>
        <w:rPr>
          <w:spacing w:val="-5"/>
        </w:rPr>
        <w:t> </w:t>
      </w:r>
      <w:hyperlink w:history="true" w:anchor="_bookmark4">
        <w:r>
          <w:rPr/>
          <w:t>1</w:t>
        </w:r>
      </w:hyperlink>
      <w:r>
        <w:rPr/>
        <w:t>).</w:t>
      </w:r>
    </w:p>
    <w:p>
      <w:pPr>
        <w:pStyle w:val="BodyText"/>
        <w:spacing w:line="405" w:lineRule="auto" w:before="3"/>
        <w:ind w:left="141" w:right="106" w:firstLine="449"/>
        <w:jc w:val="both"/>
      </w:pPr>
      <w:r>
        <w:rPr/>
        <w:t>Aging</w:t>
      </w:r>
      <w:r>
        <w:rPr>
          <w:spacing w:val="-8"/>
        </w:rPr>
        <w:t> </w:t>
      </w:r>
      <w:r>
        <w:rPr/>
        <w:t>disrupts</w:t>
      </w:r>
      <w:r>
        <w:rPr>
          <w:spacing w:val="-8"/>
        </w:rPr>
        <w:t> </w:t>
      </w:r>
      <w:r>
        <w:rPr/>
        <w:t>this</w:t>
      </w:r>
      <w:r>
        <w:rPr>
          <w:spacing w:val="-8"/>
        </w:rPr>
        <w:t> </w:t>
      </w:r>
      <w:r>
        <w:rPr/>
        <w:t>system</w:t>
      </w:r>
      <w:r>
        <w:rPr>
          <w:spacing w:val="-8"/>
        </w:rPr>
        <w:t> </w:t>
      </w:r>
      <w:r>
        <w:rPr/>
        <w:t>at</w:t>
      </w:r>
      <w:r>
        <w:rPr>
          <w:spacing w:val="-8"/>
        </w:rPr>
        <w:t> </w:t>
      </w:r>
      <w:r>
        <w:rPr/>
        <w:t>several</w:t>
      </w:r>
      <w:r>
        <w:rPr>
          <w:spacing w:val="-8"/>
        </w:rPr>
        <w:t> </w:t>
      </w:r>
      <w:r>
        <w:rPr/>
        <w:t>levels</w:t>
      </w:r>
      <w:r>
        <w:rPr>
          <w:spacing w:val="-8"/>
        </w:rPr>
        <w:t> </w:t>
      </w:r>
      <w:r>
        <w:rPr/>
        <w:t>(</w:t>
      </w:r>
      <w:hyperlink w:history="true" w:anchor="_bookmark77">
        <w:r>
          <w:rPr/>
          <w:t>The</w:t>
        </w:r>
        <w:r>
          <w:rPr>
            <w:spacing w:val="-8"/>
          </w:rPr>
          <w:t> </w:t>
        </w:r>
        <w:r>
          <w:rPr/>
          <w:t>Tabula</w:t>
        </w:r>
        <w:r>
          <w:rPr>
            <w:spacing w:val="-8"/>
          </w:rPr>
          <w:t> </w:t>
        </w:r>
        <w:r>
          <w:rPr/>
          <w:t>Muris</w:t>
        </w:r>
        <w:r>
          <w:rPr>
            <w:spacing w:val="-8"/>
          </w:rPr>
          <w:t> </w:t>
        </w:r>
        <w:r>
          <w:rPr/>
          <w:t>Consortium</w:t>
        </w:r>
        <w:r>
          <w:rPr>
            <w:spacing w:val="-8"/>
          </w:rPr>
          <w:t> </w:t>
        </w:r>
        <w:r>
          <w:rPr/>
          <w:t>et</w:t>
        </w:r>
        <w:r>
          <w:rPr>
            <w:spacing w:val="-8"/>
          </w:rPr>
          <w:t> </w:t>
        </w:r>
        <w:r>
          <w:rPr/>
          <w:t>al.</w:t>
        </w:r>
      </w:hyperlink>
      <w:r>
        <w:rPr/>
        <w:t>,</w:t>
      </w:r>
      <w:r>
        <w:rPr>
          <w:spacing w:val="-8"/>
        </w:rPr>
        <w:t> </w:t>
      </w:r>
      <w:hyperlink w:history="true" w:anchor="_bookmark77">
        <w:r>
          <w:rPr/>
          <w:t>2020</w:t>
        </w:r>
      </w:hyperlink>
      <w:r>
        <w:rPr/>
        <w:t>;</w:t>
      </w:r>
      <w:r>
        <w:rPr>
          <w:spacing w:val="-8"/>
        </w:rPr>
        <w:t> </w:t>
      </w:r>
      <w:hyperlink w:history="true" w:anchor="_bookmark84">
        <w:r>
          <w:rPr/>
          <w:t>Walter</w:t>
        </w:r>
      </w:hyperlink>
      <w:r>
        <w:rPr/>
        <w:t> </w:t>
      </w:r>
      <w:hyperlink w:history="true" w:anchor="_bookmark84">
        <w:r>
          <w:rPr/>
          <w:t>et</w:t>
        </w:r>
        <w:r>
          <w:rPr>
            <w:spacing w:val="-8"/>
          </w:rPr>
          <w:t> </w:t>
        </w:r>
        <w:r>
          <w:rPr/>
          <w:t>al.</w:t>
        </w:r>
      </w:hyperlink>
      <w:r>
        <w:rPr/>
        <w:t>,</w:t>
      </w:r>
      <w:r>
        <w:rPr>
          <w:spacing w:val="-8"/>
        </w:rPr>
        <w:t> </w:t>
      </w:r>
      <w:hyperlink w:history="true" w:anchor="_bookmark84">
        <w:r>
          <w:rPr/>
          <w:t>2024</w:t>
        </w:r>
      </w:hyperlink>
      <w:r>
        <w:rPr/>
        <w:t>;</w:t>
      </w:r>
      <w:r>
        <w:rPr>
          <w:spacing w:val="-8"/>
        </w:rPr>
        <w:t> </w:t>
      </w:r>
      <w:hyperlink w:history="true" w:anchor="_bookmark45">
        <w:r>
          <w:rPr/>
          <w:t>Brunet</w:t>
        </w:r>
        <w:r>
          <w:rPr>
            <w:spacing w:val="-8"/>
          </w:rPr>
          <w:t> </w:t>
        </w:r>
        <w:r>
          <w:rPr/>
          <w:t>et</w:t>
        </w:r>
        <w:r>
          <w:rPr>
            <w:spacing w:val="-8"/>
          </w:rPr>
          <w:t> </w:t>
        </w:r>
        <w:r>
          <w:rPr/>
          <w:t>al.</w:t>
        </w:r>
      </w:hyperlink>
      <w:r>
        <w:rPr/>
        <w:t>,</w:t>
      </w:r>
      <w:r>
        <w:rPr>
          <w:spacing w:val="-8"/>
        </w:rPr>
        <w:t> </w:t>
      </w:r>
      <w:hyperlink w:history="true" w:anchor="_bookmark45">
        <w:r>
          <w:rPr/>
          <w:t>2022</w:t>
        </w:r>
      </w:hyperlink>
      <w:r>
        <w:rPr/>
        <w:t>;</w:t>
      </w:r>
      <w:r>
        <w:rPr>
          <w:spacing w:val="-8"/>
        </w:rPr>
        <w:t> </w:t>
      </w:r>
      <w:hyperlink w:history="true" w:anchor="_bookmark48">
        <w:r>
          <w:rPr/>
          <w:t>Chakkalakal</w:t>
        </w:r>
        <w:r>
          <w:rPr>
            <w:spacing w:val="-8"/>
          </w:rPr>
          <w:t> </w:t>
        </w:r>
        <w:r>
          <w:rPr/>
          <w:t>et</w:t>
        </w:r>
        <w:r>
          <w:rPr>
            <w:spacing w:val="-8"/>
          </w:rPr>
          <w:t> </w:t>
        </w:r>
        <w:r>
          <w:rPr/>
          <w:t>al.</w:t>
        </w:r>
      </w:hyperlink>
      <w:r>
        <w:rPr/>
        <w:t>,</w:t>
      </w:r>
      <w:r>
        <w:rPr>
          <w:spacing w:val="-8"/>
        </w:rPr>
        <w:t> </w:t>
      </w:r>
      <w:hyperlink w:history="true" w:anchor="_bookmark48">
        <w:r>
          <w:rPr/>
          <w:t>2012</w:t>
        </w:r>
      </w:hyperlink>
      <w:r>
        <w:rPr/>
        <w:t>;</w:t>
      </w:r>
      <w:r>
        <w:rPr>
          <w:spacing w:val="-8"/>
        </w:rPr>
        <w:t> </w:t>
      </w:r>
      <w:hyperlink w:history="true" w:anchor="_bookmark43">
        <w:r>
          <w:rPr/>
          <w:t>Blau</w:t>
        </w:r>
        <w:r>
          <w:rPr>
            <w:spacing w:val="-8"/>
          </w:rPr>
          <w:t> </w:t>
        </w:r>
        <w:r>
          <w:rPr/>
          <w:t>et</w:t>
        </w:r>
        <w:r>
          <w:rPr>
            <w:spacing w:val="-8"/>
          </w:rPr>
          <w:t> </w:t>
        </w:r>
        <w:r>
          <w:rPr/>
          <w:t>al.</w:t>
        </w:r>
      </w:hyperlink>
      <w:r>
        <w:rPr/>
        <w:t>,</w:t>
      </w:r>
      <w:r>
        <w:rPr>
          <w:spacing w:val="-8"/>
        </w:rPr>
        <w:t> </w:t>
      </w:r>
      <w:hyperlink w:history="true" w:anchor="_bookmark43">
        <w:r>
          <w:rPr/>
          <w:t>2015</w:t>
        </w:r>
      </w:hyperlink>
      <w:r>
        <w:rPr/>
        <w:t>).</w:t>
      </w:r>
      <w:r>
        <w:rPr>
          <w:spacing w:val="21"/>
        </w:rPr>
        <w:t> </w:t>
      </w:r>
      <w:r>
        <w:rPr/>
        <w:t>Aged</w:t>
      </w:r>
      <w:r>
        <w:rPr>
          <w:spacing w:val="-8"/>
        </w:rPr>
        <w:t> </w:t>
      </w:r>
      <w:r>
        <w:rPr/>
        <w:t>MuSCs</w:t>
      </w:r>
      <w:r>
        <w:rPr>
          <w:spacing w:val="-8"/>
        </w:rPr>
        <w:t> </w:t>
      </w:r>
      <w:r>
        <w:rPr/>
        <w:t>show impaired activation and self-renewal, while the niche becomes temporally disordered and immuno- logically remodeled (</w:t>
      </w:r>
      <w:hyperlink w:history="true" w:anchor="_bookmark74">
        <w:r>
          <w:rPr/>
          <w:t>Sousa-Victor et al.</w:t>
        </w:r>
      </w:hyperlink>
      <w:r>
        <w:rPr/>
        <w:t>, </w:t>
      </w:r>
      <w:hyperlink w:history="true" w:anchor="_bookmark74">
        <w:r>
          <w:rPr/>
          <w:t>2022</w:t>
        </w:r>
      </w:hyperlink>
      <w:r>
        <w:rPr/>
        <w:t>; </w:t>
      </w:r>
      <w:hyperlink w:history="true" w:anchor="_bookmark72">
        <w:r>
          <w:rPr/>
          <w:t>Sousa et al.</w:t>
        </w:r>
      </w:hyperlink>
      <w:r>
        <w:rPr/>
        <w:t>, </w:t>
      </w:r>
      <w:hyperlink w:history="true" w:anchor="_bookmark72">
        <w:r>
          <w:rPr/>
          <w:t>2024</w:t>
        </w:r>
      </w:hyperlink>
      <w:r>
        <w:rPr/>
        <w:t>).</w:t>
      </w:r>
      <w:r>
        <w:rPr>
          <w:spacing w:val="40"/>
        </w:rPr>
        <w:t> </w:t>
      </w:r>
      <w:r>
        <w:rPr/>
        <w:t>Single-cell analyses further </w:t>
      </w:r>
      <w:r>
        <w:rPr>
          <w:spacing w:val="-2"/>
        </w:rPr>
        <w:t>show</w:t>
      </w:r>
      <w:r>
        <w:rPr>
          <w:spacing w:val="-7"/>
        </w:rPr>
        <w:t> </w:t>
      </w:r>
      <w:r>
        <w:rPr>
          <w:spacing w:val="-2"/>
        </w:rPr>
        <w:t>that</w:t>
      </w:r>
      <w:r>
        <w:rPr>
          <w:spacing w:val="-7"/>
        </w:rPr>
        <w:t> </w:t>
      </w:r>
      <w:r>
        <w:rPr>
          <w:spacing w:val="-2"/>
        </w:rPr>
        <w:t>old</w:t>
      </w:r>
      <w:r>
        <w:rPr>
          <w:spacing w:val="-7"/>
        </w:rPr>
        <w:t> </w:t>
      </w:r>
      <w:r>
        <w:rPr>
          <w:spacing w:val="-2"/>
        </w:rPr>
        <w:t>and</w:t>
      </w:r>
      <w:r>
        <w:rPr>
          <w:spacing w:val="-7"/>
        </w:rPr>
        <w:t> </w:t>
      </w:r>
      <w:r>
        <w:rPr>
          <w:spacing w:val="-2"/>
        </w:rPr>
        <w:t>geriatric</w:t>
      </w:r>
      <w:r>
        <w:rPr>
          <w:spacing w:val="-7"/>
        </w:rPr>
        <w:t> </w:t>
      </w:r>
      <w:r>
        <w:rPr>
          <w:spacing w:val="-2"/>
        </w:rPr>
        <w:t>muscle</w:t>
      </w:r>
      <w:r>
        <w:rPr>
          <w:spacing w:val="-7"/>
        </w:rPr>
        <w:t> </w:t>
      </w:r>
      <w:r>
        <w:rPr>
          <w:spacing w:val="-2"/>
        </w:rPr>
        <w:t>accumulates</w:t>
      </w:r>
      <w:r>
        <w:rPr>
          <w:spacing w:val="-7"/>
        </w:rPr>
        <w:t> </w:t>
      </w:r>
      <w:r>
        <w:rPr>
          <w:spacing w:val="-2"/>
        </w:rPr>
        <w:t>senescence/̄like</w:t>
      </w:r>
      <w:r>
        <w:rPr>
          <w:spacing w:val="-7"/>
        </w:rPr>
        <w:t> </w:t>
      </w:r>
      <w:r>
        <w:rPr>
          <w:spacing w:val="-2"/>
        </w:rPr>
        <w:t>and</w:t>
      </w:r>
      <w:r>
        <w:rPr>
          <w:spacing w:val="-7"/>
        </w:rPr>
        <w:t> </w:t>
      </w:r>
      <w:r>
        <w:rPr>
          <w:spacing w:val="-2"/>
        </w:rPr>
        <w:t>stress/̄associated</w:t>
      </w:r>
      <w:r>
        <w:rPr>
          <w:spacing w:val="-7"/>
        </w:rPr>
        <w:t> </w:t>
      </w:r>
      <w:r>
        <w:rPr>
          <w:spacing w:val="-2"/>
        </w:rPr>
        <w:t>myogenic </w:t>
      </w:r>
      <w:r>
        <w:rPr/>
        <w:t>states</w:t>
      </w:r>
      <w:r>
        <w:rPr>
          <w:spacing w:val="22"/>
        </w:rPr>
        <w:t> </w:t>
      </w:r>
      <w:r>
        <w:rPr/>
        <w:t>within</w:t>
      </w:r>
      <w:r>
        <w:rPr>
          <w:spacing w:val="22"/>
        </w:rPr>
        <w:t> </w:t>
      </w:r>
      <w:r>
        <w:rPr/>
        <w:t>regeneration</w:t>
      </w:r>
      <w:r>
        <w:rPr>
          <w:spacing w:val="22"/>
        </w:rPr>
        <w:t> </w:t>
      </w:r>
      <w:r>
        <w:rPr/>
        <w:t>zones,</w:t>
      </w:r>
      <w:r>
        <w:rPr>
          <w:spacing w:val="24"/>
        </w:rPr>
        <w:t> </w:t>
      </w:r>
      <w:r>
        <w:rPr/>
        <w:t>rather</w:t>
      </w:r>
      <w:r>
        <w:rPr>
          <w:spacing w:val="22"/>
        </w:rPr>
        <w:t> </w:t>
      </w:r>
      <w:r>
        <w:rPr/>
        <w:t>than</w:t>
      </w:r>
      <w:r>
        <w:rPr>
          <w:spacing w:val="22"/>
        </w:rPr>
        <w:t> </w:t>
      </w:r>
      <w:r>
        <w:rPr/>
        <w:t>reducing</w:t>
      </w:r>
      <w:r>
        <w:rPr>
          <w:spacing w:val="23"/>
        </w:rPr>
        <w:t> </w:t>
      </w:r>
      <w:r>
        <w:rPr/>
        <w:t>overall</w:t>
      </w:r>
      <w:r>
        <w:rPr>
          <w:spacing w:val="22"/>
        </w:rPr>
        <w:t> </w:t>
      </w:r>
      <w:r>
        <w:rPr/>
        <w:t>stem-cell</w:t>
      </w:r>
      <w:r>
        <w:rPr>
          <w:spacing w:val="22"/>
        </w:rPr>
        <w:t> </w:t>
      </w:r>
      <w:r>
        <w:rPr/>
        <w:t>numbers.</w:t>
      </w:r>
      <w:r>
        <w:rPr>
          <w:spacing w:val="40"/>
        </w:rPr>
        <w:t> </w:t>
      </w:r>
      <w:r>
        <w:rPr/>
        <w:t>Aging</w:t>
      </w:r>
      <w:r>
        <w:rPr>
          <w:spacing w:val="22"/>
        </w:rPr>
        <w:t> </w:t>
      </w:r>
      <w:r>
        <w:rPr/>
        <w:t>appears to reshape the entire regenerative landscape.</w:t>
      </w:r>
    </w:p>
    <w:p>
      <w:pPr>
        <w:pStyle w:val="BodyText"/>
        <w:spacing w:line="405" w:lineRule="auto" w:before="4"/>
        <w:ind w:left="141" w:right="105" w:firstLine="449"/>
        <w:jc w:val="both"/>
      </w:pPr>
      <w:r>
        <w:rPr/>
        <w:t>Consequently, interpreting MuSC aging is difficult because the compartment itself is hetero- geneous.</w:t>
      </w:r>
      <w:r>
        <w:rPr>
          <w:spacing w:val="40"/>
        </w:rPr>
        <w:t> </w:t>
      </w:r>
      <w:r>
        <w:rPr/>
        <w:t>Low-cycling or dormant transcriptional states in deep quiescence are not inherently pathological — they serve to preserve long-term cellular resilience.</w:t>
      </w:r>
      <w:r>
        <w:rPr>
          <w:spacing w:val="40"/>
        </w:rPr>
        <w:t> </w:t>
      </w:r>
      <w:r>
        <w:rPr/>
        <w:t>Similarly, during activation, stress-like</w:t>
      </w:r>
      <w:r>
        <w:rPr>
          <w:spacing w:val="24"/>
        </w:rPr>
        <w:t> </w:t>
      </w:r>
      <w:r>
        <w:rPr/>
        <w:t>transcriptional</w:t>
      </w:r>
      <w:r>
        <w:rPr>
          <w:spacing w:val="24"/>
        </w:rPr>
        <w:t> </w:t>
      </w:r>
      <w:r>
        <w:rPr/>
        <w:t>programs</w:t>
      </w:r>
      <w:r>
        <w:rPr>
          <w:spacing w:val="24"/>
        </w:rPr>
        <w:t> </w:t>
      </w:r>
      <w:r>
        <w:rPr/>
        <w:t>are</w:t>
      </w:r>
      <w:r>
        <w:rPr>
          <w:spacing w:val="24"/>
        </w:rPr>
        <w:t> </w:t>
      </w:r>
      <w:r>
        <w:rPr/>
        <w:t>often</w:t>
      </w:r>
      <w:r>
        <w:rPr>
          <w:spacing w:val="24"/>
        </w:rPr>
        <w:t> </w:t>
      </w:r>
      <w:r>
        <w:rPr/>
        <w:t>part</w:t>
      </w:r>
      <w:r>
        <w:rPr>
          <w:spacing w:val="24"/>
        </w:rPr>
        <w:t> </w:t>
      </w:r>
      <w:r>
        <w:rPr/>
        <w:t>of</w:t>
      </w:r>
      <w:r>
        <w:rPr>
          <w:spacing w:val="24"/>
        </w:rPr>
        <w:t> </w:t>
      </w:r>
      <w:r>
        <w:rPr/>
        <w:t>a</w:t>
      </w:r>
      <w:r>
        <w:rPr>
          <w:spacing w:val="24"/>
        </w:rPr>
        <w:t> </w:t>
      </w:r>
      <w:r>
        <w:rPr/>
        <w:t>normal</w:t>
      </w:r>
      <w:r>
        <w:rPr>
          <w:spacing w:val="24"/>
        </w:rPr>
        <w:t> </w:t>
      </w:r>
      <w:r>
        <w:rPr/>
        <w:t>physiological</w:t>
      </w:r>
      <w:r>
        <w:rPr>
          <w:spacing w:val="24"/>
        </w:rPr>
        <w:t> </w:t>
      </w:r>
      <w:r>
        <w:rPr/>
        <w:t>response</w:t>
      </w:r>
      <w:r>
        <w:rPr>
          <w:spacing w:val="24"/>
        </w:rPr>
        <w:t> </w:t>
      </w:r>
      <w:r>
        <w:rPr/>
        <w:t>rather</w:t>
      </w:r>
      <w:r>
        <w:rPr>
          <w:spacing w:val="24"/>
        </w:rPr>
        <w:t> </w:t>
      </w:r>
      <w:r>
        <w:rPr/>
        <w:t>than a direct symptom of aging, even though aging exacerbates stress responses.</w:t>
      </w:r>
      <w:r>
        <w:rPr>
          <w:spacing w:val="40"/>
        </w:rPr>
        <w:t> </w:t>
      </w:r>
      <w:r>
        <w:rPr/>
        <w:t>A key challenge is therefore to distinguish these reversible, protective states from older MuSC states, where cellular identity erodes and regenerative competence declines.</w:t>
      </w:r>
    </w:p>
    <w:p>
      <w:pPr>
        <w:pStyle w:val="BodyText"/>
        <w:spacing w:line="405" w:lineRule="auto" w:before="5"/>
        <w:ind w:left="141" w:right="106" w:firstLine="449"/>
        <w:jc w:val="both"/>
      </w:pPr>
      <w:r>
        <w:rPr/>
        <w:t>Moreover, the effects of aging vary across the stem-cell functional pool.</w:t>
      </w:r>
      <w:r>
        <w:rPr>
          <w:spacing w:val="38"/>
        </w:rPr>
        <w:t> </w:t>
      </w:r>
      <w:r>
        <w:rPr/>
        <w:t>Aging affects MuSCs differently</w:t>
      </w:r>
      <w:r>
        <w:rPr>
          <w:spacing w:val="18"/>
        </w:rPr>
        <w:t> </w:t>
      </w:r>
      <w:r>
        <w:rPr/>
        <w:t>depending</w:t>
      </w:r>
      <w:r>
        <w:rPr>
          <w:spacing w:val="18"/>
        </w:rPr>
        <w:t> </w:t>
      </w:r>
      <w:r>
        <w:rPr/>
        <w:t>on</w:t>
      </w:r>
      <w:r>
        <w:rPr>
          <w:spacing w:val="18"/>
        </w:rPr>
        <w:t> </w:t>
      </w:r>
      <w:r>
        <w:rPr/>
        <w:t>their</w:t>
      </w:r>
      <w:r>
        <w:rPr>
          <w:spacing w:val="18"/>
        </w:rPr>
        <w:t> </w:t>
      </w:r>
      <w:r>
        <w:rPr/>
        <w:t>current</w:t>
      </w:r>
      <w:r>
        <w:rPr>
          <w:spacing w:val="18"/>
        </w:rPr>
        <w:t> </w:t>
      </w:r>
      <w:r>
        <w:rPr/>
        <w:t>state,</w:t>
      </w:r>
      <w:r>
        <w:rPr>
          <w:spacing w:val="18"/>
        </w:rPr>
        <w:t> </w:t>
      </w:r>
      <w:r>
        <w:rPr/>
        <w:t>making</w:t>
      </w:r>
      <w:r>
        <w:rPr>
          <w:spacing w:val="18"/>
        </w:rPr>
        <w:t> </w:t>
      </w:r>
      <w:r>
        <w:rPr/>
        <w:t>dynamic</w:t>
      </w:r>
      <w:r>
        <w:rPr>
          <w:spacing w:val="18"/>
        </w:rPr>
        <w:t> </w:t>
      </w:r>
      <w:r>
        <w:rPr/>
        <w:t>age-related</w:t>
      </w:r>
      <w:r>
        <w:rPr>
          <w:spacing w:val="18"/>
        </w:rPr>
        <w:t> </w:t>
      </w:r>
      <w:r>
        <w:rPr/>
        <w:t>changes</w:t>
      </w:r>
      <w:r>
        <w:rPr>
          <w:spacing w:val="18"/>
        </w:rPr>
        <w:t> </w:t>
      </w:r>
      <w:r>
        <w:rPr/>
        <w:t>best</w:t>
      </w:r>
      <w:r>
        <w:rPr>
          <w:spacing w:val="18"/>
        </w:rPr>
        <w:t> </w:t>
      </w:r>
      <w:r>
        <w:rPr/>
        <w:t>framed</w:t>
      </w:r>
      <w:r>
        <w:rPr>
          <w:spacing w:val="18"/>
        </w:rPr>
        <w:t> </w:t>
      </w:r>
      <w:r>
        <w:rPr/>
        <w:t>as a continuous shift along the regenerative continuum rather than rigid state annotations.</w:t>
      </w:r>
      <w:r>
        <w:rPr>
          <w:spacing w:val="40"/>
        </w:rPr>
        <w:t> </w:t>
      </w:r>
      <w:r>
        <w:rPr/>
        <w:t>Single-cell studies</w:t>
      </w:r>
      <w:r>
        <w:rPr>
          <w:spacing w:val="32"/>
        </w:rPr>
        <w:t> </w:t>
      </w:r>
      <w:r>
        <w:rPr/>
        <w:t>indicate</w:t>
      </w:r>
      <w:r>
        <w:rPr>
          <w:spacing w:val="32"/>
        </w:rPr>
        <w:t> </w:t>
      </w:r>
      <w:r>
        <w:rPr/>
        <w:t>that</w:t>
      </w:r>
      <w:r>
        <w:rPr>
          <w:spacing w:val="32"/>
        </w:rPr>
        <w:t> </w:t>
      </w:r>
      <w:r>
        <w:rPr/>
        <w:t>cells</w:t>
      </w:r>
      <w:r>
        <w:rPr>
          <w:spacing w:val="32"/>
        </w:rPr>
        <w:t> </w:t>
      </w:r>
      <w:r>
        <w:rPr/>
        <w:t>occupying</w:t>
      </w:r>
      <w:r>
        <w:rPr>
          <w:spacing w:val="32"/>
        </w:rPr>
        <w:t> </w:t>
      </w:r>
      <w:r>
        <w:rPr/>
        <w:t>similar</w:t>
      </w:r>
      <w:r>
        <w:rPr>
          <w:spacing w:val="32"/>
        </w:rPr>
        <w:t> </w:t>
      </w:r>
      <w:r>
        <w:rPr/>
        <w:t>functional</w:t>
      </w:r>
      <w:r>
        <w:rPr>
          <w:spacing w:val="32"/>
        </w:rPr>
        <w:t> </w:t>
      </w:r>
      <w:r>
        <w:rPr/>
        <w:t>states</w:t>
      </w:r>
      <w:r>
        <w:rPr>
          <w:spacing w:val="32"/>
        </w:rPr>
        <w:t> </w:t>
      </w:r>
      <w:r>
        <w:rPr/>
        <w:t>tend</w:t>
      </w:r>
      <w:r>
        <w:rPr>
          <w:spacing w:val="32"/>
        </w:rPr>
        <w:t> </w:t>
      </w:r>
      <w:r>
        <w:rPr/>
        <w:t>to</w:t>
      </w:r>
      <w:r>
        <w:rPr>
          <w:spacing w:val="32"/>
        </w:rPr>
        <w:t> </w:t>
      </w:r>
      <w:r>
        <w:rPr/>
        <w:t>be</w:t>
      </w:r>
      <w:r>
        <w:rPr>
          <w:spacing w:val="32"/>
        </w:rPr>
        <w:t> </w:t>
      </w:r>
      <w:r>
        <w:rPr/>
        <w:t>affected</w:t>
      </w:r>
      <w:r>
        <w:rPr>
          <w:spacing w:val="32"/>
        </w:rPr>
        <w:t> </w:t>
      </w:r>
      <w:r>
        <w:rPr/>
        <w:t>similarly.</w:t>
      </w:r>
      <w:r>
        <w:rPr>
          <w:spacing w:val="80"/>
        </w:rPr>
        <w:t> </w:t>
      </w:r>
      <w:r>
        <w:rPr/>
        <w:t>Inte-</w:t>
      </w:r>
    </w:p>
    <w:p>
      <w:pPr>
        <w:pStyle w:val="BodyText"/>
        <w:spacing w:after="0" w:line="405" w:lineRule="auto"/>
        <w:jc w:val="both"/>
        <w:sectPr>
          <w:footerReference w:type="default" r:id="rId11"/>
          <w:pgSz w:w="11910" w:h="16840"/>
          <w:pgMar w:header="0" w:footer="500" w:top="1660" w:bottom="680" w:left="992" w:right="988"/>
          <w:pgNumType w:start="1"/>
        </w:sectPr>
      </w:pPr>
    </w:p>
    <w:p>
      <w:pPr>
        <w:pStyle w:val="BodyText"/>
        <w:ind w:left="277"/>
        <w:rPr>
          <w:sz w:val="20"/>
        </w:rPr>
      </w:pPr>
      <w:r>
        <w:rPr>
          <w:sz w:val="20"/>
        </w:rPr>
        <w:drawing>
          <wp:inline distT="0" distB="0" distL="0" distR="0">
            <wp:extent cx="6041897" cy="218084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6041897" cy="2180844"/>
                    </a:xfrm>
                    <a:prstGeom prst="rect">
                      <a:avLst/>
                    </a:prstGeom>
                  </pic:spPr>
                </pic:pic>
              </a:graphicData>
            </a:graphic>
          </wp:inline>
        </w:drawing>
      </w:r>
      <w:r>
        <w:rPr>
          <w:sz w:val="20"/>
        </w:rPr>
      </w:r>
    </w:p>
    <w:p>
      <w:pPr>
        <w:spacing w:line="249" w:lineRule="auto" w:before="206"/>
        <w:ind w:left="141" w:right="109" w:firstLine="0"/>
        <w:jc w:val="both"/>
        <w:rPr>
          <w:sz w:val="20"/>
        </w:rPr>
      </w:pPr>
      <w:bookmarkStart w:name="_bookmark4" w:id="9"/>
      <w:bookmarkEnd w:id="9"/>
      <w:r>
        <w:rPr/>
      </w:r>
      <w:r>
        <w:rPr>
          <w:sz w:val="20"/>
        </w:rPr>
        <w:t>Figure 1:</w:t>
      </w:r>
      <w:r>
        <w:rPr>
          <w:spacing w:val="40"/>
          <w:sz w:val="20"/>
        </w:rPr>
        <w:t> </w:t>
      </w:r>
      <w:r>
        <w:rPr>
          <w:sz w:val="20"/>
        </w:rPr>
        <w:t>Overview of muscle stem-cell quiescence, activation, differentiation, and surrounding niche diver- sity during regeneration, adapted from Ancel et al. (</w:t>
      </w:r>
      <w:hyperlink w:history="true" w:anchor="_bookmark40">
        <w:r>
          <w:rPr>
            <w:sz w:val="20"/>
          </w:rPr>
          <w:t>Ancel et al.</w:t>
        </w:r>
      </w:hyperlink>
      <w:r>
        <w:rPr>
          <w:sz w:val="20"/>
        </w:rPr>
        <w:t>, </w:t>
      </w:r>
      <w:hyperlink w:history="true" w:anchor="_bookmark40">
        <w:r>
          <w:rPr>
            <w:sz w:val="20"/>
          </w:rPr>
          <w:t>2021</w:t>
        </w:r>
      </w:hyperlink>
      <w:r>
        <w:rPr>
          <w:sz w:val="20"/>
        </w:rPr>
        <w:t>) and Sousa-Victor et al. (</w:t>
      </w:r>
      <w:hyperlink w:history="true" w:anchor="_bookmark73">
        <w:r>
          <w:rPr>
            <w:sz w:val="20"/>
          </w:rPr>
          <w:t>Sousa-Victor</w:t>
        </w:r>
      </w:hyperlink>
      <w:r>
        <w:rPr>
          <w:sz w:val="20"/>
        </w:rPr>
        <w:t> </w:t>
      </w:r>
      <w:hyperlink w:history="true" w:anchor="_bookmark73">
        <w:r>
          <w:rPr>
            <w:sz w:val="20"/>
          </w:rPr>
          <w:t>et al.</w:t>
        </w:r>
      </w:hyperlink>
      <w:r>
        <w:rPr>
          <w:sz w:val="20"/>
        </w:rPr>
        <w:t>, </w:t>
      </w:r>
      <w:hyperlink w:history="true" w:anchor="_bookmark73">
        <w:r>
          <w:rPr>
            <w:sz w:val="20"/>
          </w:rPr>
          <w:t>2015</w:t>
        </w:r>
      </w:hyperlink>
      <w:r>
        <w:rPr>
          <w:sz w:val="20"/>
        </w:rPr>
        <w:t>).</w:t>
      </w:r>
    </w:p>
    <w:p>
      <w:pPr>
        <w:pStyle w:val="BodyText"/>
        <w:spacing w:before="201"/>
        <w:rPr>
          <w:sz w:val="20"/>
        </w:rPr>
      </w:pPr>
    </w:p>
    <w:p>
      <w:pPr>
        <w:pStyle w:val="BodyText"/>
        <w:spacing w:line="405" w:lineRule="auto" w:before="1"/>
        <w:ind w:left="141" w:right="145"/>
        <w:jc w:val="both"/>
      </w:pPr>
      <w:r>
        <w:rPr/>
        <w:t>grating pseudotime trajectory into the analysis may therefore help to capture how aging impacts </w:t>
      </w:r>
      <w:bookmarkStart w:name="Current State of Molecular Aging Models" w:id="10"/>
      <w:bookmarkEnd w:id="10"/>
      <w:r>
        <w:rPr>
          <w:w w:val="102"/>
        </w:rPr>
      </w:r>
      <w:bookmarkStart w:name="_bookmark5" w:id="11"/>
      <w:bookmarkEnd w:id="11"/>
      <w:r>
        <w:rPr/>
        <w:t>MuSCs</w:t>
      </w:r>
      <w:r>
        <w:rPr/>
        <w:t> in transition.</w:t>
      </w:r>
    </w:p>
    <w:p>
      <w:pPr>
        <w:pStyle w:val="BodyText"/>
        <w:spacing w:before="100"/>
      </w:pPr>
    </w:p>
    <w:p>
      <w:pPr>
        <w:pStyle w:val="Heading2"/>
        <w:jc w:val="both"/>
      </w:pPr>
      <w:r>
        <w:rPr/>
        <w:t>Current</w:t>
      </w:r>
      <w:r>
        <w:rPr>
          <w:spacing w:val="12"/>
        </w:rPr>
        <w:t> </w:t>
      </w:r>
      <w:r>
        <w:rPr/>
        <w:t>State</w:t>
      </w:r>
      <w:r>
        <w:rPr>
          <w:spacing w:val="13"/>
        </w:rPr>
        <w:t> </w:t>
      </w:r>
      <w:r>
        <w:rPr/>
        <w:t>of</w:t>
      </w:r>
      <w:r>
        <w:rPr>
          <w:spacing w:val="12"/>
        </w:rPr>
        <w:t> </w:t>
      </w:r>
      <w:r>
        <w:rPr/>
        <w:t>Molecular</w:t>
      </w:r>
      <w:r>
        <w:rPr>
          <w:spacing w:val="13"/>
        </w:rPr>
        <w:t> </w:t>
      </w:r>
      <w:r>
        <w:rPr/>
        <w:t>Aging</w:t>
      </w:r>
      <w:r>
        <w:rPr>
          <w:spacing w:val="12"/>
        </w:rPr>
        <w:t> </w:t>
      </w:r>
      <w:r>
        <w:rPr>
          <w:spacing w:val="-2"/>
        </w:rPr>
        <w:t>Models</w:t>
      </w:r>
    </w:p>
    <w:p>
      <w:pPr>
        <w:pStyle w:val="BodyText"/>
        <w:spacing w:before="94"/>
        <w:rPr>
          <w:rFonts w:ascii="Arial"/>
          <w:b/>
          <w:sz w:val="24"/>
        </w:rPr>
      </w:pPr>
    </w:p>
    <w:p>
      <w:pPr>
        <w:pStyle w:val="BodyText"/>
        <w:spacing w:line="405" w:lineRule="auto" w:before="1"/>
        <w:ind w:left="133" w:right="106" w:firstLine="457"/>
        <w:jc w:val="both"/>
      </w:pPr>
      <w:r>
        <w:rPr/>
        <w:t>Aging clocks were originally developed to summarize high-dimensional molecular data into quantitative measures of chronological or biological age.</w:t>
      </w:r>
      <w:r>
        <w:rPr>
          <w:spacing w:val="40"/>
        </w:rPr>
        <w:t> </w:t>
      </w:r>
      <w:r>
        <w:rPr/>
        <w:t>The foundational paradigm in this field was established by classical epigenetic clocks, which use DNA methylation profiles to construct chronometers across diverse tissues.</w:t>
      </w:r>
      <w:r>
        <w:rPr>
          <w:spacing w:val="40"/>
        </w:rPr>
        <w:t> </w:t>
      </w:r>
      <w:r>
        <w:rPr/>
        <w:t>While epigenetic clocks perform well in predicting chronolog- ical time and capturing stable, long-term molecular marks, they do not always reflect the immediate functional state of a cell.</w:t>
      </w:r>
      <w:r>
        <w:rPr>
          <w:spacing w:val="40"/>
        </w:rPr>
        <w:t> </w:t>
      </w:r>
      <w:r>
        <w:rPr/>
        <w:t>The field has therefore expanded to include transcriptional clocks.</w:t>
      </w:r>
      <w:r>
        <w:rPr>
          <w:spacing w:val="40"/>
        </w:rPr>
        <w:t> </w:t>
      </w:r>
      <w:r>
        <w:rPr/>
        <w:t>Be- cause they rely on RNA sequencing data, transcriptional clocks are sensitive to dynamic functional changes,</w:t>
      </w:r>
      <w:r>
        <w:rPr>
          <w:spacing w:val="23"/>
        </w:rPr>
        <w:t> </w:t>
      </w:r>
      <w:r>
        <w:rPr/>
        <w:t>shifts</w:t>
      </w:r>
      <w:r>
        <w:rPr>
          <w:spacing w:val="22"/>
        </w:rPr>
        <w:t> </w:t>
      </w:r>
      <w:r>
        <w:rPr/>
        <w:t>in</w:t>
      </w:r>
      <w:r>
        <w:rPr>
          <w:spacing w:val="22"/>
        </w:rPr>
        <w:t> </w:t>
      </w:r>
      <w:r>
        <w:rPr/>
        <w:t>cellular</w:t>
      </w:r>
      <w:r>
        <w:rPr>
          <w:spacing w:val="22"/>
        </w:rPr>
        <w:t> </w:t>
      </w:r>
      <w:r>
        <w:rPr/>
        <w:t>identity,</w:t>
      </w:r>
      <w:r>
        <w:rPr>
          <w:spacing w:val="23"/>
        </w:rPr>
        <w:t> </w:t>
      </w:r>
      <w:r>
        <w:rPr/>
        <w:t>and</w:t>
      </w:r>
      <w:r>
        <w:rPr>
          <w:spacing w:val="22"/>
        </w:rPr>
        <w:t> </w:t>
      </w:r>
      <w:r>
        <w:rPr/>
        <w:t>transient</w:t>
      </w:r>
      <w:r>
        <w:rPr>
          <w:spacing w:val="22"/>
        </w:rPr>
        <w:t> </w:t>
      </w:r>
      <w:r>
        <w:rPr/>
        <w:t>environmental</w:t>
      </w:r>
      <w:r>
        <w:rPr>
          <w:spacing w:val="22"/>
        </w:rPr>
        <w:t> </w:t>
      </w:r>
      <w:r>
        <w:rPr/>
        <w:t>stress.</w:t>
      </w:r>
      <w:r>
        <w:rPr>
          <w:spacing w:val="40"/>
        </w:rPr>
        <w:t> </w:t>
      </w:r>
      <w:r>
        <w:rPr/>
        <w:t>The</w:t>
      </w:r>
      <w:r>
        <w:rPr>
          <w:spacing w:val="22"/>
        </w:rPr>
        <w:t> </w:t>
      </w:r>
      <w:r>
        <w:rPr/>
        <w:t>framework</w:t>
      </w:r>
      <w:r>
        <w:rPr>
          <w:spacing w:val="22"/>
        </w:rPr>
        <w:t> </w:t>
      </w:r>
      <w:r>
        <w:rPr/>
        <w:t>developed in</w:t>
      </w:r>
      <w:r>
        <w:rPr>
          <w:spacing w:val="-1"/>
        </w:rPr>
        <w:t> </w:t>
      </w:r>
      <w:r>
        <w:rPr/>
        <w:t>this</w:t>
      </w:r>
      <w:r>
        <w:rPr>
          <w:spacing w:val="-1"/>
        </w:rPr>
        <w:t> </w:t>
      </w:r>
      <w:r>
        <w:rPr/>
        <w:t>dissertation</w:t>
      </w:r>
      <w:r>
        <w:rPr>
          <w:spacing w:val="-1"/>
        </w:rPr>
        <w:t> </w:t>
      </w:r>
      <w:r>
        <w:rPr/>
        <w:t>sits</w:t>
      </w:r>
      <w:r>
        <w:rPr>
          <w:spacing w:val="-1"/>
        </w:rPr>
        <w:t> </w:t>
      </w:r>
      <w:r>
        <w:rPr/>
        <w:t>within</w:t>
      </w:r>
      <w:r>
        <w:rPr>
          <w:spacing w:val="-1"/>
        </w:rPr>
        <w:t> </w:t>
      </w:r>
      <w:r>
        <w:rPr/>
        <w:t>that</w:t>
      </w:r>
      <w:r>
        <w:rPr>
          <w:spacing w:val="-1"/>
        </w:rPr>
        <w:t> </w:t>
      </w:r>
      <w:r>
        <w:rPr/>
        <w:t>transcriptional</w:t>
      </w:r>
      <w:r>
        <w:rPr>
          <w:spacing w:val="-1"/>
        </w:rPr>
        <w:t> </w:t>
      </w:r>
      <w:r>
        <w:rPr/>
        <w:t>tradition</w:t>
      </w:r>
      <w:r>
        <w:rPr>
          <w:spacing w:val="-1"/>
        </w:rPr>
        <w:t> </w:t>
      </w:r>
      <w:r>
        <w:rPr/>
        <w:t>and</w:t>
      </w:r>
      <w:r>
        <w:rPr>
          <w:spacing w:val="-1"/>
        </w:rPr>
        <w:t> </w:t>
      </w:r>
      <w:r>
        <w:rPr/>
        <w:t>is</w:t>
      </w:r>
      <w:r>
        <w:rPr>
          <w:spacing w:val="-1"/>
        </w:rPr>
        <w:t> </w:t>
      </w:r>
      <w:r>
        <w:rPr/>
        <w:t>intended</w:t>
      </w:r>
      <w:r>
        <w:rPr>
          <w:spacing w:val="-1"/>
        </w:rPr>
        <w:t> </w:t>
      </w:r>
      <w:r>
        <w:rPr/>
        <w:t>to</w:t>
      </w:r>
      <w:r>
        <w:rPr>
          <w:spacing w:val="-1"/>
        </w:rPr>
        <w:t> </w:t>
      </w:r>
      <w:r>
        <w:rPr/>
        <w:t>decode</w:t>
      </w:r>
      <w:r>
        <w:rPr>
          <w:spacing w:val="-1"/>
        </w:rPr>
        <w:t> </w:t>
      </w:r>
      <w:r>
        <w:rPr/>
        <w:t>these</w:t>
      </w:r>
      <w:r>
        <w:rPr>
          <w:spacing w:val="-1"/>
        </w:rPr>
        <w:t> </w:t>
      </w:r>
      <w:r>
        <w:rPr/>
        <w:t>functional state transitions. Transcriptional aging models are not uniform in their architecture. Some models regress chronological age directly, some act as biological-age proxies by capturing physiological divergence from chronological time, and others classify cells into age-associated states without estimating absolute age at all (</w:t>
      </w:r>
      <w:hyperlink w:history="true" w:anchor="_bookmark46">
        <w:r>
          <w:rPr/>
          <w:t>Buckley et al.</w:t>
        </w:r>
      </w:hyperlink>
      <w:r>
        <w:rPr/>
        <w:t>, </w:t>
      </w:r>
      <w:hyperlink w:history="true" w:anchor="_bookmark46">
        <w:r>
          <w:rPr/>
          <w:t>2022</w:t>
        </w:r>
      </w:hyperlink>
      <w:r>
        <w:rPr/>
        <w:t>; </w:t>
      </w:r>
      <w:hyperlink w:history="true" w:anchor="_bookmark63">
        <w:r>
          <w:rPr/>
          <w:t>Mao et al.</w:t>
        </w:r>
      </w:hyperlink>
      <w:r>
        <w:rPr/>
        <w:t>, </w:t>
      </w:r>
      <w:hyperlink w:history="true" w:anchor="_bookmark63">
        <w:r>
          <w:rPr/>
          <w:t>2023</w:t>
        </w:r>
      </w:hyperlink>
      <w:r>
        <w:rPr/>
        <w:t>).</w:t>
      </w:r>
    </w:p>
    <w:p>
      <w:pPr>
        <w:pStyle w:val="BodyText"/>
        <w:spacing w:line="405" w:lineRule="auto" w:before="8"/>
        <w:ind w:left="141" w:right="105" w:firstLine="449"/>
        <w:jc w:val="both"/>
      </w:pPr>
      <w:r>
        <w:rPr/>
        <w:t>Within this transcriptional framework, aging models have already been developed for bulk skeletal</w:t>
      </w:r>
      <w:r>
        <w:rPr>
          <w:spacing w:val="-4"/>
        </w:rPr>
        <w:t> </w:t>
      </w:r>
      <w:r>
        <w:rPr/>
        <w:t>muscle,</w:t>
      </w:r>
      <w:r>
        <w:rPr>
          <w:spacing w:val="-1"/>
        </w:rPr>
        <w:t> </w:t>
      </w:r>
      <w:r>
        <w:rPr/>
        <w:t>such</w:t>
      </w:r>
      <w:r>
        <w:rPr>
          <w:spacing w:val="-4"/>
        </w:rPr>
        <w:t> </w:t>
      </w:r>
      <w:r>
        <w:rPr/>
        <w:t>as</w:t>
      </w:r>
      <w:r>
        <w:rPr>
          <w:spacing w:val="-4"/>
        </w:rPr>
        <w:t> </w:t>
      </w:r>
      <w:r>
        <w:rPr/>
        <w:t>SkeletAge</w:t>
      </w:r>
      <w:r>
        <w:rPr>
          <w:spacing w:val="-4"/>
        </w:rPr>
        <w:t> </w:t>
      </w:r>
      <w:r>
        <w:rPr/>
        <w:t>(</w:t>
      </w:r>
      <w:hyperlink w:history="true" w:anchor="_bookmark39">
        <w:r>
          <w:rPr/>
          <w:t>Ali</w:t>
        </w:r>
        <w:r>
          <w:rPr>
            <w:spacing w:val="-4"/>
          </w:rPr>
          <w:t> </w:t>
        </w:r>
        <w:r>
          <w:rPr/>
          <w:t>et</w:t>
        </w:r>
        <w:r>
          <w:rPr>
            <w:spacing w:val="-4"/>
          </w:rPr>
          <w:t> </w:t>
        </w:r>
        <w:r>
          <w:rPr/>
          <w:t>al.</w:t>
        </w:r>
      </w:hyperlink>
      <w:r>
        <w:rPr/>
        <w:t>,</w:t>
      </w:r>
      <w:r>
        <w:rPr>
          <w:spacing w:val="-4"/>
        </w:rPr>
        <w:t> </w:t>
      </w:r>
      <w:hyperlink w:history="true" w:anchor="_bookmark39">
        <w:r>
          <w:rPr/>
          <w:t>2025</w:t>
        </w:r>
      </w:hyperlink>
      <w:r>
        <w:rPr/>
        <w:t>).</w:t>
      </w:r>
      <w:r>
        <w:rPr>
          <w:spacing w:val="33"/>
        </w:rPr>
        <w:t> </w:t>
      </w:r>
      <w:r>
        <w:rPr/>
        <w:t>While</w:t>
      </w:r>
      <w:r>
        <w:rPr>
          <w:spacing w:val="-4"/>
        </w:rPr>
        <w:t> </w:t>
      </w:r>
      <w:r>
        <w:rPr/>
        <w:t>bulk</w:t>
      </w:r>
      <w:r>
        <w:rPr>
          <w:spacing w:val="-4"/>
        </w:rPr>
        <w:t> </w:t>
      </w:r>
      <w:r>
        <w:rPr/>
        <w:t>muscle</w:t>
      </w:r>
      <w:r>
        <w:rPr>
          <w:spacing w:val="-4"/>
        </w:rPr>
        <w:t> </w:t>
      </w:r>
      <w:r>
        <w:rPr/>
        <w:t>aging</w:t>
      </w:r>
      <w:r>
        <w:rPr>
          <w:spacing w:val="-4"/>
        </w:rPr>
        <w:t> </w:t>
      </w:r>
      <w:r>
        <w:rPr/>
        <w:t>models</w:t>
      </w:r>
      <w:r>
        <w:rPr>
          <w:spacing w:val="-4"/>
        </w:rPr>
        <w:t> </w:t>
      </w:r>
      <w:r>
        <w:rPr/>
        <w:t>can</w:t>
      </w:r>
      <w:r>
        <w:rPr>
          <w:spacing w:val="-4"/>
        </w:rPr>
        <w:t> </w:t>
      </w:r>
      <w:r>
        <w:rPr/>
        <w:t>success- fully recover age-associated programs at the tissue level, they average signals across myofibres, immune cells, and other resident cell types.</w:t>
      </w:r>
      <w:r>
        <w:rPr>
          <w:spacing w:val="40"/>
        </w:rPr>
        <w:t> </w:t>
      </w:r>
      <w:r>
        <w:rPr/>
        <w:t>Consequently, they cannot cleanly isolate MuSC- specific aging states (</w:t>
      </w:r>
      <w:hyperlink w:history="true" w:anchor="_bookmark39">
        <w:r>
          <w:rPr/>
          <w:t>Ali et al.</w:t>
        </w:r>
      </w:hyperlink>
      <w:r>
        <w:rPr/>
        <w:t>, </w:t>
      </w:r>
      <w:hyperlink w:history="true" w:anchor="_bookmark39">
        <w:r>
          <w:rPr/>
          <w:t>2025</w:t>
        </w:r>
      </w:hyperlink>
      <w:r>
        <w:rPr/>
        <w:t>).</w:t>
      </w:r>
      <w:r>
        <w:rPr>
          <w:spacing w:val="38"/>
        </w:rPr>
        <w:t> </w:t>
      </w:r>
      <w:r>
        <w:rPr/>
        <w:t>Single-cell transcriptional models are far better suited to this</w:t>
      </w:r>
    </w:p>
    <w:p>
      <w:pPr>
        <w:pStyle w:val="BodyText"/>
        <w:spacing w:after="0" w:line="405" w:lineRule="auto"/>
        <w:jc w:val="both"/>
        <w:sectPr>
          <w:pgSz w:w="11910" w:h="16840"/>
          <w:pgMar w:header="0" w:footer="500" w:top="1320" w:bottom="680" w:left="992" w:right="988"/>
        </w:sectPr>
      </w:pPr>
    </w:p>
    <w:p>
      <w:pPr>
        <w:pStyle w:val="BodyText"/>
        <w:spacing w:line="405" w:lineRule="auto" w:before="68"/>
        <w:ind w:left="141" w:right="137"/>
        <w:jc w:val="both"/>
      </w:pPr>
      <w:r>
        <w:rPr/>
        <w:t>problem, but only if the stem-cell compartment is first purified, then organized along a biologically meaningful</w:t>
      </w:r>
      <w:r>
        <w:rPr>
          <w:spacing w:val="-3"/>
        </w:rPr>
        <w:t> </w:t>
      </w:r>
      <w:r>
        <w:rPr/>
        <w:t>trajectory,</w:t>
      </w:r>
      <w:r>
        <w:rPr>
          <w:spacing w:val="-3"/>
        </w:rPr>
        <w:t> </w:t>
      </w:r>
      <w:r>
        <w:rPr/>
        <w:t>and</w:t>
      </w:r>
      <w:r>
        <w:rPr>
          <w:spacing w:val="-3"/>
        </w:rPr>
        <w:t> </w:t>
      </w:r>
      <w:r>
        <w:rPr/>
        <w:t>finally</w:t>
      </w:r>
      <w:r>
        <w:rPr>
          <w:spacing w:val="-3"/>
        </w:rPr>
        <w:t> </w:t>
      </w:r>
      <w:r>
        <w:rPr/>
        <w:t>modeled</w:t>
      </w:r>
      <w:r>
        <w:rPr>
          <w:spacing w:val="-3"/>
        </w:rPr>
        <w:t> </w:t>
      </w:r>
      <w:r>
        <w:rPr/>
        <w:t>in</w:t>
      </w:r>
      <w:r>
        <w:rPr>
          <w:spacing w:val="-3"/>
        </w:rPr>
        <w:t> </w:t>
      </w:r>
      <w:r>
        <w:rPr/>
        <w:t>a</w:t>
      </w:r>
      <w:r>
        <w:rPr>
          <w:spacing w:val="-3"/>
        </w:rPr>
        <w:t> </w:t>
      </w:r>
      <w:r>
        <w:rPr/>
        <w:t>donor-aware</w:t>
      </w:r>
      <w:r>
        <w:rPr>
          <w:spacing w:val="-3"/>
        </w:rPr>
        <w:t> </w:t>
      </w:r>
      <w:r>
        <w:rPr/>
        <w:t>manner</w:t>
      </w:r>
      <w:r>
        <w:rPr>
          <w:spacing w:val="-3"/>
        </w:rPr>
        <w:t> </w:t>
      </w:r>
      <w:r>
        <w:rPr/>
        <w:t>(</w:t>
      </w:r>
      <w:hyperlink w:history="true" w:anchor="_bookmark46">
        <w:r>
          <w:rPr/>
          <w:t>Buckley</w:t>
        </w:r>
        <w:r>
          <w:rPr>
            <w:spacing w:val="-3"/>
          </w:rPr>
          <w:t> </w:t>
        </w:r>
        <w:r>
          <w:rPr/>
          <w:t>et</w:t>
        </w:r>
        <w:r>
          <w:rPr>
            <w:spacing w:val="-3"/>
          </w:rPr>
          <w:t> </w:t>
        </w:r>
        <w:r>
          <w:rPr/>
          <w:t>al.</w:t>
        </w:r>
      </w:hyperlink>
      <w:r>
        <w:rPr/>
        <w:t>,</w:t>
      </w:r>
      <w:r>
        <w:rPr>
          <w:spacing w:val="-3"/>
        </w:rPr>
        <w:t> </w:t>
      </w:r>
      <w:hyperlink w:history="true" w:anchor="_bookmark46">
        <w:r>
          <w:rPr/>
          <w:t>2022</w:t>
        </w:r>
      </w:hyperlink>
      <w:r>
        <w:rPr/>
        <w:t>;</w:t>
      </w:r>
      <w:r>
        <w:rPr>
          <w:spacing w:val="-3"/>
        </w:rPr>
        <w:t> </w:t>
      </w:r>
      <w:hyperlink w:history="true" w:anchor="_bookmark56">
        <w:r>
          <w:rPr/>
          <w:t>Kedlian</w:t>
        </w:r>
      </w:hyperlink>
      <w:r>
        <w:rPr/>
        <w:t> </w:t>
      </w:r>
      <w:bookmarkStart w:name="The Biological and Analytical Gap" w:id="12"/>
      <w:bookmarkEnd w:id="12"/>
      <w:r>
        <w:rPr>
          <w:spacing w:val="-1"/>
          <w:w w:val="102"/>
        </w:rPr>
      </w:r>
      <w:bookmarkStart w:name="_bookmark6" w:id="13"/>
      <w:bookmarkEnd w:id="13"/>
      <w:r>
        <w:rPr>
          <w:spacing w:val="-1"/>
          <w:w w:val="102"/>
        </w:rPr>
      </w:r>
      <w:hyperlink w:history="true" w:anchor="_bookmark56">
        <w:r>
          <w:rPr>
            <w:spacing w:val="-2"/>
          </w:rPr>
          <w:t>et</w:t>
        </w:r>
        <w:r>
          <w:rPr>
            <w:spacing w:val="-10"/>
          </w:rPr>
          <w:t> </w:t>
        </w:r>
        <w:r>
          <w:rPr>
            <w:spacing w:val="-2"/>
          </w:rPr>
          <w:t>al.</w:t>
        </w:r>
      </w:hyperlink>
      <w:r>
        <w:rPr>
          <w:spacing w:val="-2"/>
        </w:rPr>
        <w:t>,</w:t>
      </w:r>
      <w:r>
        <w:rPr>
          <w:spacing w:val="-10"/>
        </w:rPr>
        <w:t> </w:t>
      </w:r>
      <w:hyperlink w:history="true" w:anchor="_bookmark56">
        <w:r>
          <w:rPr>
            <w:spacing w:val="-2"/>
          </w:rPr>
          <w:t>2024</w:t>
        </w:r>
      </w:hyperlink>
      <w:r>
        <w:rPr>
          <w:spacing w:val="-2"/>
        </w:rPr>
        <w:t>;</w:t>
      </w:r>
      <w:r>
        <w:rPr>
          <w:spacing w:val="-10"/>
        </w:rPr>
        <w:t> </w:t>
      </w:r>
      <w:hyperlink w:history="true" w:anchor="_bookmark84">
        <w:r>
          <w:rPr>
            <w:spacing w:val="-2"/>
          </w:rPr>
          <w:t>Walter</w:t>
        </w:r>
        <w:r>
          <w:rPr>
            <w:spacing w:val="-10"/>
          </w:rPr>
          <w:t> </w:t>
        </w:r>
        <w:r>
          <w:rPr>
            <w:spacing w:val="-2"/>
          </w:rPr>
          <w:t>et</w:t>
        </w:r>
        <w:r>
          <w:rPr>
            <w:spacing w:val="-10"/>
          </w:rPr>
          <w:t> </w:t>
        </w:r>
        <w:r>
          <w:rPr>
            <w:spacing w:val="-2"/>
          </w:rPr>
          <w:t>al.</w:t>
        </w:r>
      </w:hyperlink>
      <w:r>
        <w:rPr>
          <w:spacing w:val="-2"/>
        </w:rPr>
        <w:t>,</w:t>
      </w:r>
      <w:r>
        <w:rPr>
          <w:spacing w:val="-10"/>
        </w:rPr>
        <w:t> </w:t>
      </w:r>
      <w:hyperlink w:history="true" w:anchor="_bookmark84">
        <w:r>
          <w:rPr>
            <w:spacing w:val="-2"/>
          </w:rPr>
          <w:t>2024</w:t>
        </w:r>
      </w:hyperlink>
      <w:r>
        <w:rPr>
          <w:spacing w:val="-2"/>
        </w:rPr>
        <w:t>;</w:t>
      </w:r>
      <w:r>
        <w:rPr>
          <w:spacing w:val="-10"/>
        </w:rPr>
        <w:t> </w:t>
      </w:r>
      <w:hyperlink w:history="true" w:anchor="_bookmark71">
        <w:r>
          <w:rPr>
            <w:spacing w:val="-2"/>
          </w:rPr>
          <w:t>Setty</w:t>
        </w:r>
        <w:r>
          <w:rPr>
            <w:spacing w:val="-10"/>
          </w:rPr>
          <w:t> </w:t>
        </w:r>
        <w:r>
          <w:rPr>
            <w:spacing w:val="-2"/>
          </w:rPr>
          <w:t>et</w:t>
        </w:r>
        <w:r>
          <w:rPr>
            <w:spacing w:val="-10"/>
          </w:rPr>
          <w:t> </w:t>
        </w:r>
        <w:r>
          <w:rPr>
            <w:spacing w:val="-2"/>
          </w:rPr>
          <w:t>al.</w:t>
        </w:r>
      </w:hyperlink>
      <w:r>
        <w:rPr>
          <w:spacing w:val="-2"/>
        </w:rPr>
        <w:t>,</w:t>
      </w:r>
      <w:r>
        <w:rPr>
          <w:spacing w:val="-10"/>
        </w:rPr>
        <w:t> </w:t>
      </w:r>
      <w:hyperlink w:history="true" w:anchor="_bookmark71">
        <w:r>
          <w:rPr>
            <w:spacing w:val="-2"/>
          </w:rPr>
          <w:t>2019</w:t>
        </w:r>
      </w:hyperlink>
      <w:r>
        <w:rPr>
          <w:spacing w:val="-2"/>
        </w:rPr>
        <w:t>;</w:t>
      </w:r>
      <w:r>
        <w:rPr>
          <w:spacing w:val="-10"/>
        </w:rPr>
        <w:t> </w:t>
      </w:r>
      <w:hyperlink w:history="true" w:anchor="_bookmark57">
        <w:r>
          <w:rPr>
            <w:spacing w:val="-2"/>
          </w:rPr>
          <w:t>Kimmel</w:t>
        </w:r>
        <w:r>
          <w:rPr>
            <w:spacing w:val="-10"/>
          </w:rPr>
          <w:t> </w:t>
        </w:r>
        <w:r>
          <w:rPr>
            <w:spacing w:val="-2"/>
          </w:rPr>
          <w:t>et</w:t>
        </w:r>
        <w:r>
          <w:rPr>
            <w:spacing w:val="-10"/>
          </w:rPr>
          <w:t> </w:t>
        </w:r>
        <w:r>
          <w:rPr>
            <w:spacing w:val="-2"/>
          </w:rPr>
          <w:t>al.</w:t>
        </w:r>
      </w:hyperlink>
      <w:r>
        <w:rPr>
          <w:spacing w:val="-2"/>
        </w:rPr>
        <w:t>,</w:t>
      </w:r>
      <w:r>
        <w:rPr>
          <w:spacing w:val="-10"/>
        </w:rPr>
        <w:t> </w:t>
      </w:r>
      <w:hyperlink w:history="true" w:anchor="_bookmark57">
        <w:r>
          <w:rPr>
            <w:spacing w:val="-2"/>
          </w:rPr>
          <w:t>2021</w:t>
        </w:r>
      </w:hyperlink>
      <w:r>
        <w:rPr>
          <w:spacing w:val="-2"/>
        </w:rPr>
        <w:t>;</w:t>
      </w:r>
      <w:r>
        <w:rPr>
          <w:spacing w:val="-10"/>
        </w:rPr>
        <w:t> </w:t>
      </w:r>
      <w:hyperlink w:history="true" w:anchor="_bookmark58">
        <w:r>
          <w:rPr>
            <w:spacing w:val="-2"/>
          </w:rPr>
          <w:t>Kurland</w:t>
        </w:r>
        <w:r>
          <w:rPr>
            <w:spacing w:val="-10"/>
          </w:rPr>
          <w:t> </w:t>
        </w:r>
        <w:r>
          <w:rPr>
            <w:spacing w:val="-2"/>
          </w:rPr>
          <w:t>et</w:t>
        </w:r>
        <w:r>
          <w:rPr>
            <w:spacing w:val="-10"/>
          </w:rPr>
          <w:t> </w:t>
        </w:r>
        <w:r>
          <w:rPr>
            <w:spacing w:val="-2"/>
          </w:rPr>
          <w:t>al.</w:t>
        </w:r>
      </w:hyperlink>
      <w:r>
        <w:rPr>
          <w:spacing w:val="-2"/>
        </w:rPr>
        <w:t>,</w:t>
      </w:r>
      <w:r>
        <w:rPr>
          <w:spacing w:val="-10"/>
        </w:rPr>
        <w:t> </w:t>
      </w:r>
      <w:hyperlink w:history="true" w:anchor="_bookmark58">
        <w:r>
          <w:rPr>
            <w:spacing w:val="-2"/>
          </w:rPr>
          <w:t>2023</w:t>
        </w:r>
      </w:hyperlink>
      <w:r>
        <w:rPr>
          <w:spacing w:val="-2"/>
        </w:rPr>
        <w:t>).</w:t>
      </w:r>
    </w:p>
    <w:p>
      <w:pPr>
        <w:pStyle w:val="BodyText"/>
        <w:spacing w:before="102"/>
      </w:pPr>
    </w:p>
    <w:p>
      <w:pPr>
        <w:pStyle w:val="Heading2"/>
      </w:pPr>
      <w:r>
        <w:rPr/>
        <w:t>The</w:t>
      </w:r>
      <w:r>
        <w:rPr>
          <w:spacing w:val="16"/>
        </w:rPr>
        <w:t> </w:t>
      </w:r>
      <w:r>
        <w:rPr/>
        <w:t>Biological</w:t>
      </w:r>
      <w:r>
        <w:rPr>
          <w:spacing w:val="16"/>
        </w:rPr>
        <w:t> </w:t>
      </w:r>
      <w:r>
        <w:rPr/>
        <w:t>and</w:t>
      </w:r>
      <w:r>
        <w:rPr>
          <w:spacing w:val="16"/>
        </w:rPr>
        <w:t> </w:t>
      </w:r>
      <w:r>
        <w:rPr/>
        <w:t>Analytical</w:t>
      </w:r>
      <w:r>
        <w:rPr>
          <w:spacing w:val="16"/>
        </w:rPr>
        <w:t> </w:t>
      </w:r>
      <w:r>
        <w:rPr>
          <w:spacing w:val="-5"/>
        </w:rPr>
        <w:t>Gap</w:t>
      </w:r>
    </w:p>
    <w:p>
      <w:pPr>
        <w:pStyle w:val="BodyText"/>
        <w:spacing w:before="94"/>
        <w:rPr>
          <w:rFonts w:ascii="Arial"/>
          <w:b/>
          <w:sz w:val="24"/>
        </w:rPr>
      </w:pPr>
    </w:p>
    <w:p>
      <w:pPr>
        <w:pStyle w:val="BodyText"/>
        <w:spacing w:line="405" w:lineRule="auto"/>
        <w:ind w:left="141" w:right="106" w:firstLine="449"/>
        <w:jc w:val="both"/>
      </w:pPr>
      <w:r>
        <w:rPr/>
        <w:t>Overall, this background reveals two significant gaps.</w:t>
      </w:r>
      <w:r>
        <w:rPr>
          <w:spacing w:val="40"/>
        </w:rPr>
        <w:t> </w:t>
      </w:r>
      <w:r>
        <w:rPr/>
        <w:t>At the biological level, existing studies show that MuSC aging is state dependent, but its transcriptional programs still need to be resolved more explicitly across the regenerative continuum.</w:t>
      </w:r>
      <w:r>
        <w:rPr>
          <w:spacing w:val="40"/>
        </w:rPr>
        <w:t> </w:t>
      </w:r>
      <w:r>
        <w:rPr/>
        <w:t>At the modeling level, existing aging models rarely account for populations moving along a dynamic developmental trajectory, and there is cur- rently no single-cell RNA-based age-state classifier specifically designed for MuSCs.</w:t>
      </w:r>
    </w:p>
    <w:p>
      <w:pPr>
        <w:pStyle w:val="BodyText"/>
        <w:spacing w:line="405" w:lineRule="auto" w:before="3"/>
        <w:ind w:left="131" w:right="99" w:firstLine="460"/>
        <w:jc w:val="both"/>
      </w:pPr>
      <w:r>
        <w:rPr/>
        <w:t>Recent murine muscle-related atlases have successfully recovered transitional myogenic states that are essential for interpreting regeneration (</w:t>
      </w:r>
      <w:hyperlink w:history="true" w:anchor="_bookmark56">
        <w:r>
          <w:rPr/>
          <w:t>Kedlian et al.</w:t>
        </w:r>
      </w:hyperlink>
      <w:r>
        <w:rPr/>
        <w:t>, </w:t>
      </w:r>
      <w:hyperlink w:history="true" w:anchor="_bookmark56">
        <w:r>
          <w:rPr/>
          <w:t>2024</w:t>
        </w:r>
      </w:hyperlink>
      <w:r>
        <w:rPr/>
        <w:t>; </w:t>
      </w:r>
      <w:hyperlink w:history="true" w:anchor="_bookmark84">
        <w:r>
          <w:rPr/>
          <w:t>Walter et al.</w:t>
        </w:r>
      </w:hyperlink>
      <w:r>
        <w:rPr/>
        <w:t>, </w:t>
      </w:r>
      <w:hyperlink w:history="true" w:anchor="_bookmark84">
        <w:r>
          <w:rPr/>
          <w:t>2024</w:t>
        </w:r>
      </w:hyperlink>
      <w:r>
        <w:rPr/>
        <w:t>; </w:t>
      </w:r>
      <w:hyperlink w:history="true" w:anchor="_bookmark57">
        <w:r>
          <w:rPr/>
          <w:t>Kimmel</w:t>
        </w:r>
        <w:r>
          <w:rPr>
            <w:spacing w:val="-8"/>
          </w:rPr>
          <w:t> </w:t>
        </w:r>
        <w:r>
          <w:rPr/>
          <w:t>et</w:t>
        </w:r>
        <w:r>
          <w:rPr>
            <w:spacing w:val="-8"/>
          </w:rPr>
          <w:t> </w:t>
        </w:r>
        <w:r>
          <w:rPr/>
          <w:t>al.</w:t>
        </w:r>
      </w:hyperlink>
      <w:r>
        <w:rPr/>
        <w:t>,</w:t>
      </w:r>
      <w:r>
        <w:rPr>
          <w:spacing w:val="-8"/>
        </w:rPr>
        <w:t> </w:t>
      </w:r>
      <w:hyperlink w:history="true" w:anchor="_bookmark57">
        <w:r>
          <w:rPr/>
          <w:t>2021</w:t>
        </w:r>
      </w:hyperlink>
      <w:r>
        <w:rPr/>
        <w:t>;</w:t>
      </w:r>
      <w:r>
        <w:rPr>
          <w:spacing w:val="-8"/>
        </w:rPr>
        <w:t> </w:t>
      </w:r>
      <w:hyperlink w:history="true" w:anchor="_bookmark58">
        <w:r>
          <w:rPr/>
          <w:t>Kurland</w:t>
        </w:r>
        <w:r>
          <w:rPr>
            <w:spacing w:val="-8"/>
          </w:rPr>
          <w:t> </w:t>
        </w:r>
        <w:r>
          <w:rPr/>
          <w:t>et</w:t>
        </w:r>
        <w:r>
          <w:rPr>
            <w:spacing w:val="-8"/>
          </w:rPr>
          <w:t> </w:t>
        </w:r>
        <w:r>
          <w:rPr/>
          <w:t>al.</w:t>
        </w:r>
      </w:hyperlink>
      <w:r>
        <w:rPr/>
        <w:t>,</w:t>
      </w:r>
      <w:r>
        <w:rPr>
          <w:spacing w:val="-8"/>
        </w:rPr>
        <w:t> </w:t>
      </w:r>
      <w:hyperlink w:history="true" w:anchor="_bookmark58">
        <w:r>
          <w:rPr/>
          <w:t>2023</w:t>
        </w:r>
      </w:hyperlink>
      <w:r>
        <w:rPr/>
        <w:t>).</w:t>
      </w:r>
      <w:r>
        <w:rPr>
          <w:spacing w:val="24"/>
        </w:rPr>
        <w:t> </w:t>
      </w:r>
      <w:r>
        <w:rPr/>
        <w:t>Human</w:t>
      </w:r>
      <w:r>
        <w:rPr>
          <w:spacing w:val="-8"/>
        </w:rPr>
        <w:t> </w:t>
      </w:r>
      <w:r>
        <w:rPr/>
        <w:t>skeletal</w:t>
      </w:r>
      <w:r>
        <w:rPr>
          <w:spacing w:val="-8"/>
        </w:rPr>
        <w:t> </w:t>
      </w:r>
      <w:r>
        <w:rPr/>
        <w:t>muscle</w:t>
      </w:r>
      <w:r>
        <w:rPr>
          <w:spacing w:val="-8"/>
        </w:rPr>
        <w:t> </w:t>
      </w:r>
      <w:r>
        <w:rPr/>
        <w:t>atlases</w:t>
      </w:r>
      <w:r>
        <w:rPr>
          <w:spacing w:val="-8"/>
        </w:rPr>
        <w:t> </w:t>
      </w:r>
      <w:r>
        <w:rPr/>
        <w:t>likewise</w:t>
      </w:r>
      <w:r>
        <w:rPr>
          <w:spacing w:val="-8"/>
        </w:rPr>
        <w:t> </w:t>
      </w:r>
      <w:r>
        <w:rPr/>
        <w:t>show</w:t>
      </w:r>
      <w:r>
        <w:rPr>
          <w:spacing w:val="-8"/>
        </w:rPr>
        <w:t> </w:t>
      </w:r>
      <w:r>
        <w:rPr/>
        <w:t>that</w:t>
      </w:r>
      <w:r>
        <w:rPr>
          <w:spacing w:val="-8"/>
        </w:rPr>
        <w:t> </w:t>
      </w:r>
      <w:r>
        <w:rPr/>
        <w:t>aging perturbs stem cells and the wider tissue microenvironment across species (</w:t>
      </w:r>
      <w:hyperlink w:history="true" w:anchor="_bookmark56">
        <w:r>
          <w:rPr/>
          <w:t>Kedlian et al.</w:t>
        </w:r>
      </w:hyperlink>
      <w:r>
        <w:rPr/>
        <w:t>, </w:t>
      </w:r>
      <w:hyperlink w:history="true" w:anchor="_bookmark56">
        <w:r>
          <w:rPr/>
          <w:t>2024</w:t>
        </w:r>
      </w:hyperlink>
      <w:r>
        <w:rPr/>
        <w:t>). While these rich datasets provide the necessary foundation for an interpretable MuSC age-state classifier,</w:t>
      </w:r>
      <w:r>
        <w:rPr>
          <w:spacing w:val="40"/>
        </w:rPr>
        <w:t> </w:t>
      </w:r>
      <w:r>
        <w:rPr/>
        <w:t>a</w:t>
      </w:r>
      <w:r>
        <w:rPr>
          <w:spacing w:val="40"/>
        </w:rPr>
        <w:t> </w:t>
      </w:r>
      <w:r>
        <w:rPr/>
        <w:t>MuSC-focused</w:t>
      </w:r>
      <w:r>
        <w:rPr>
          <w:spacing w:val="40"/>
        </w:rPr>
        <w:t> </w:t>
      </w:r>
      <w:r>
        <w:rPr/>
        <w:t>framework</w:t>
      </w:r>
      <w:r>
        <w:rPr>
          <w:spacing w:val="40"/>
        </w:rPr>
        <w:t> </w:t>
      </w:r>
      <w:r>
        <w:rPr/>
        <w:t>for</w:t>
      </w:r>
      <w:r>
        <w:rPr>
          <w:spacing w:val="40"/>
        </w:rPr>
        <w:t> </w:t>
      </w:r>
      <w:r>
        <w:rPr/>
        <w:t>training</w:t>
      </w:r>
      <w:r>
        <w:rPr>
          <w:spacing w:val="40"/>
        </w:rPr>
        <w:t> </w:t>
      </w:r>
      <w:r>
        <w:rPr/>
        <w:t>such</w:t>
      </w:r>
      <w:r>
        <w:rPr>
          <w:spacing w:val="40"/>
        </w:rPr>
        <w:t> </w:t>
      </w:r>
      <w:r>
        <w:rPr/>
        <w:t>a</w:t>
      </w:r>
      <w:r>
        <w:rPr>
          <w:spacing w:val="40"/>
        </w:rPr>
        <w:t> </w:t>
      </w:r>
      <w:r>
        <w:rPr/>
        <w:t>model</w:t>
      </w:r>
      <w:r>
        <w:rPr>
          <w:spacing w:val="40"/>
        </w:rPr>
        <w:t> </w:t>
      </w:r>
      <w:r>
        <w:rPr/>
        <w:t>to</w:t>
      </w:r>
      <w:r>
        <w:rPr>
          <w:spacing w:val="40"/>
        </w:rPr>
        <w:t> </w:t>
      </w:r>
      <w:r>
        <w:rPr/>
        <w:t>distinguish</w:t>
      </w:r>
      <w:r>
        <w:rPr>
          <w:spacing w:val="40"/>
        </w:rPr>
        <w:t> </w:t>
      </w:r>
      <w:r>
        <w:rPr/>
        <w:t>young-like</w:t>
      </w:r>
      <w:r>
        <w:rPr>
          <w:spacing w:val="40"/>
        </w:rPr>
        <w:t> </w:t>
      </w:r>
      <w:r>
        <w:rPr/>
        <w:t>from </w:t>
      </w:r>
      <w:bookmarkStart w:name="Aims" w:id="14"/>
      <w:bookmarkEnd w:id="14"/>
      <w:r>
        <w:rPr>
          <w:w w:val="102"/>
        </w:rPr>
      </w:r>
      <w:bookmarkStart w:name="_bookmark7" w:id="15"/>
      <w:bookmarkEnd w:id="15"/>
      <w:r>
        <w:rPr/>
        <w:t>old</w:t>
      </w:r>
      <w:r>
        <w:rPr/>
        <w:t>-like MuSC transcriptional states remains missing.</w:t>
      </w:r>
    </w:p>
    <w:p>
      <w:pPr>
        <w:pStyle w:val="BodyText"/>
        <w:spacing w:before="104"/>
      </w:pPr>
    </w:p>
    <w:p>
      <w:pPr>
        <w:pStyle w:val="Heading2"/>
      </w:pPr>
      <w:r>
        <w:rPr>
          <w:spacing w:val="-4"/>
        </w:rPr>
        <w:t>Aims</w:t>
      </w:r>
    </w:p>
    <w:p>
      <w:pPr>
        <w:pStyle w:val="BodyText"/>
        <w:spacing w:before="94"/>
        <w:rPr>
          <w:rFonts w:ascii="Arial"/>
          <w:b/>
          <w:sz w:val="24"/>
        </w:rPr>
      </w:pPr>
    </w:p>
    <w:p>
      <w:pPr>
        <w:pStyle w:val="BodyText"/>
        <w:spacing w:line="405" w:lineRule="auto"/>
        <w:ind w:left="141" w:right="113" w:firstLine="449"/>
        <w:jc w:val="both"/>
      </w:pPr>
      <w:r>
        <w:rPr/>
        <w:t>The overall aim of this dissertation is to decode age-associated MuSC states while preserving the biological structure of the regenerative continuum.</w:t>
      </w:r>
      <w:r>
        <w:rPr>
          <w:spacing w:val="40"/>
        </w:rPr>
        <w:t> </w:t>
      </w:r>
      <w:r>
        <w:rPr/>
        <w:t>Because the available public datasets are heterogeneous, unevenly sampled across age, and drawn from multiple studies, the main mouse model is framed as a binary classifier of young-like versus old-like MuSC transcriptional states, rather than a continuous chronological-age regressor for individual cells.</w:t>
      </w:r>
    </w:p>
    <w:p>
      <w:pPr>
        <w:pStyle w:val="BodyText"/>
        <w:spacing w:line="405" w:lineRule="auto" w:before="3"/>
        <w:ind w:left="141" w:right="107" w:firstLine="449"/>
        <w:jc w:val="both"/>
      </w:pPr>
      <w:r>
        <w:rPr/>
        <w:t>The main contribution of this dissertation is a biologically grounded analytical workflow rather than a purely novel predictive architecture. It combines cross-study mouse MuSC atlas assembly, MuSC purification, interpretable Elastic-Net age-state modelling, and a human proof-of-concept extension to quantify age-associated MuSC states while preserving the biological structure of the myogenic continuum.</w:t>
      </w:r>
      <w:r>
        <w:rPr>
          <w:spacing w:val="40"/>
        </w:rPr>
        <w:t> </w:t>
      </w:r>
      <w:r>
        <w:rPr/>
        <w:t>Elastic-Net models combined with pseudotime trajectory modelling offer a robust and interpretable way to capture dynamic transcriptional variation in single-cell RNA se- quencing data, and this provides a strong methodological basis for the analytical strategy adopted </w:t>
      </w:r>
      <w:r>
        <w:rPr>
          <w:spacing w:val="-2"/>
        </w:rPr>
        <w:t>here.</w:t>
      </w:r>
    </w:p>
    <w:p>
      <w:pPr>
        <w:pStyle w:val="BodyText"/>
        <w:spacing w:after="0" w:line="405" w:lineRule="auto"/>
        <w:jc w:val="both"/>
        <w:sectPr>
          <w:pgSz w:w="11910" w:h="16840"/>
          <w:pgMar w:header="0" w:footer="500" w:top="1100" w:bottom="680" w:left="992" w:right="988"/>
        </w:sectPr>
      </w:pPr>
    </w:p>
    <w:p>
      <w:pPr>
        <w:pStyle w:val="Heading1"/>
      </w:pPr>
      <w:bookmarkStart w:name="Materials and Methods" w:id="16"/>
      <w:bookmarkEnd w:id="16"/>
      <w:r>
        <w:rPr>
          <w:b w:val="0"/>
        </w:rPr>
      </w:r>
      <w:bookmarkStart w:name="_bookmark8" w:id="17"/>
      <w:bookmarkEnd w:id="17"/>
      <w:r>
        <w:rPr>
          <w:b w:val="0"/>
        </w:rPr>
      </w:r>
      <w:r>
        <w:rPr/>
        <w:t>Materials</w:t>
      </w:r>
      <w:r>
        <w:rPr>
          <w:spacing w:val="6"/>
        </w:rPr>
        <w:t> </w:t>
      </w:r>
      <w:r>
        <w:rPr/>
        <w:t>and</w:t>
      </w:r>
      <w:r>
        <w:rPr>
          <w:spacing w:val="8"/>
        </w:rPr>
        <w:t> </w:t>
      </w:r>
      <w:r>
        <w:rPr>
          <w:spacing w:val="-2"/>
        </w:rPr>
        <w:t>Methods</w:t>
      </w:r>
    </w:p>
    <w:p>
      <w:pPr>
        <w:pStyle w:val="BodyText"/>
        <w:spacing w:before="313"/>
        <w:rPr>
          <w:rFonts w:ascii="Arial"/>
          <w:b/>
          <w:sz w:val="35"/>
        </w:rPr>
      </w:pPr>
    </w:p>
    <w:p>
      <w:pPr>
        <w:pStyle w:val="Heading2"/>
      </w:pPr>
      <w:bookmarkStart w:name="Data Collection and Study Inclusion" w:id="18"/>
      <w:bookmarkEnd w:id="18"/>
      <w:r>
        <w:rPr>
          <w:b w:val="0"/>
        </w:rPr>
      </w:r>
      <w:bookmarkStart w:name="_bookmark9" w:id="19"/>
      <w:bookmarkEnd w:id="19"/>
      <w:r>
        <w:rPr>
          <w:b w:val="0"/>
        </w:rPr>
      </w:r>
      <w:r>
        <w:rPr/>
        <w:t>Data</w:t>
      </w:r>
      <w:r>
        <w:rPr>
          <w:spacing w:val="13"/>
        </w:rPr>
        <w:t> </w:t>
      </w:r>
      <w:r>
        <w:rPr/>
        <w:t>Collection</w:t>
      </w:r>
      <w:r>
        <w:rPr>
          <w:spacing w:val="13"/>
        </w:rPr>
        <w:t> </w:t>
      </w:r>
      <w:r>
        <w:rPr/>
        <w:t>and</w:t>
      </w:r>
      <w:r>
        <w:rPr>
          <w:spacing w:val="13"/>
        </w:rPr>
        <w:t> </w:t>
      </w:r>
      <w:r>
        <w:rPr/>
        <w:t>Study</w:t>
      </w:r>
      <w:r>
        <w:rPr>
          <w:spacing w:val="13"/>
        </w:rPr>
        <w:t> </w:t>
      </w:r>
      <w:r>
        <w:rPr>
          <w:spacing w:val="-2"/>
        </w:rPr>
        <w:t>Inclusion</w:t>
      </w:r>
    </w:p>
    <w:p>
      <w:pPr>
        <w:pStyle w:val="BodyText"/>
        <w:spacing w:before="94"/>
        <w:rPr>
          <w:rFonts w:ascii="Arial"/>
          <w:b/>
          <w:sz w:val="24"/>
        </w:rPr>
      </w:pPr>
    </w:p>
    <w:p>
      <w:pPr>
        <w:pStyle w:val="BodyText"/>
        <w:spacing w:line="405" w:lineRule="auto"/>
        <w:ind w:left="136" w:right="105" w:firstLine="455"/>
        <w:jc w:val="both"/>
      </w:pPr>
      <w:r>
        <w:rPr/>
        <w:t>The mouse MuSC reference was assembled from six public single-cell sources drawn from three</w:t>
      </w:r>
      <w:r>
        <w:rPr>
          <w:spacing w:val="-9"/>
        </w:rPr>
        <w:t> </w:t>
      </w:r>
      <w:r>
        <w:rPr/>
        <w:t>study-level</w:t>
      </w:r>
      <w:r>
        <w:rPr>
          <w:spacing w:val="-9"/>
        </w:rPr>
        <w:t> </w:t>
      </w:r>
      <w:r>
        <w:rPr/>
        <w:t>datasets</w:t>
      </w:r>
      <w:r>
        <w:rPr>
          <w:spacing w:val="-9"/>
        </w:rPr>
        <w:t> </w:t>
      </w:r>
      <w:r>
        <w:rPr/>
        <w:t>and</w:t>
      </w:r>
      <w:r>
        <w:rPr>
          <w:spacing w:val="-9"/>
        </w:rPr>
        <w:t> </w:t>
      </w:r>
      <w:r>
        <w:rPr/>
        <w:t>three</w:t>
      </w:r>
      <w:r>
        <w:rPr>
          <w:spacing w:val="-9"/>
        </w:rPr>
        <w:t> </w:t>
      </w:r>
      <w:r>
        <w:rPr/>
        <w:t>Tabula</w:t>
      </w:r>
      <w:r>
        <w:rPr>
          <w:spacing w:val="-9"/>
        </w:rPr>
        <w:t> </w:t>
      </w:r>
      <w:r>
        <w:rPr/>
        <w:t>Muris</w:t>
      </w:r>
      <w:r>
        <w:rPr>
          <w:spacing w:val="-9"/>
        </w:rPr>
        <w:t> </w:t>
      </w:r>
      <w:r>
        <w:rPr/>
        <w:t>subsets</w:t>
      </w:r>
      <w:r>
        <w:rPr>
          <w:spacing w:val="-9"/>
        </w:rPr>
        <w:t> </w:t>
      </w:r>
      <w:r>
        <w:rPr/>
        <w:t>(Table</w:t>
      </w:r>
      <w:r>
        <w:rPr>
          <w:spacing w:val="-8"/>
        </w:rPr>
        <w:t> </w:t>
      </w:r>
      <w:hyperlink w:history="true" w:anchor="_bookmark10">
        <w:r>
          <w:rPr/>
          <w:t>2.1</w:t>
        </w:r>
      </w:hyperlink>
      <w:r>
        <w:rPr/>
        <w:t>).</w:t>
      </w:r>
      <w:r>
        <w:rPr>
          <w:spacing w:val="26"/>
        </w:rPr>
        <w:t> </w:t>
      </w:r>
      <w:r>
        <w:rPr/>
        <w:t>Together,</w:t>
      </w:r>
      <w:r>
        <w:rPr>
          <w:spacing w:val="-6"/>
        </w:rPr>
        <w:t> </w:t>
      </w:r>
      <w:r>
        <w:rPr/>
        <w:t>these</w:t>
      </w:r>
      <w:r>
        <w:rPr>
          <w:spacing w:val="-9"/>
        </w:rPr>
        <w:t> </w:t>
      </w:r>
      <w:r>
        <w:rPr/>
        <w:t>sources</w:t>
      </w:r>
      <w:r>
        <w:rPr>
          <w:spacing w:val="-9"/>
        </w:rPr>
        <w:t> </w:t>
      </w:r>
      <w:r>
        <w:rPr/>
        <w:t>pro- vided MuSC profiles spanning homeostatic and regenerative muscle, multiple ages, and multiple sequencing platforms.</w:t>
      </w:r>
    </w:p>
    <w:p>
      <w:pPr>
        <w:pStyle w:val="BodyText"/>
        <w:spacing w:line="405" w:lineRule="auto" w:before="2"/>
        <w:ind w:left="134" w:right="107" w:firstLine="456"/>
        <w:jc w:val="both"/>
      </w:pPr>
      <w:r>
        <w:rPr/>
        <w:t>The initial included compendium contained 137,962 cells across these six sources.</w:t>
      </w:r>
      <w:r>
        <w:rPr>
          <w:spacing w:val="40"/>
        </w:rPr>
        <w:t> </w:t>
      </w:r>
      <w:r>
        <w:rPr/>
        <w:t>After source-specific MuSC filtering and cross-study harmonization, 11,251 cells entered the integrated MuSC atlas stage.</w:t>
      </w:r>
      <w:r>
        <w:rPr>
          <w:spacing w:val="40"/>
        </w:rPr>
        <w:t> </w:t>
      </w:r>
      <w:r>
        <w:rPr/>
        <w:t>Subsequent purification and broad state annotation yielded a 10,329-cell ref- erence manifold (Figure </w:t>
      </w:r>
      <w:hyperlink w:history="true" w:anchor="_bookmark17">
        <w:r>
          <w:rPr/>
          <w:t>2</w:t>
        </w:r>
      </w:hyperlink>
      <w:r>
        <w:rPr/>
        <w:t>). Study-level identifiers and reported age structures are summarized in Table </w:t>
      </w:r>
      <w:hyperlink w:history="true" w:anchor="_bookmark10">
        <w:r>
          <w:rPr/>
          <w:t>2.1</w:t>
        </w:r>
      </w:hyperlink>
      <w:r>
        <w:rPr/>
        <w:t> and in the detailed Supplementary Table </w:t>
      </w:r>
      <w:hyperlink w:history="true" w:anchor="_bookmark98">
        <w:r>
          <w:rPr/>
          <w:t>S1</w:t>
        </w:r>
      </w:hyperlink>
      <w:r>
        <w:rPr/>
        <w:t>.</w:t>
      </w:r>
      <w:r>
        <w:rPr>
          <w:spacing w:val="36"/>
        </w:rPr>
        <w:t> </w:t>
      </w:r>
      <w:r>
        <w:rPr/>
        <w:t>Donor-group contributions are summarized in Supplementary Table </w:t>
      </w:r>
      <w:hyperlink w:history="true" w:anchor="_bookmark99">
        <w:r>
          <w:rPr/>
          <w:t>S2</w:t>
        </w:r>
      </w:hyperlink>
      <w:r>
        <w:rPr/>
        <w:t>.</w:t>
      </w:r>
    </w:p>
    <w:p>
      <w:pPr>
        <w:pStyle w:val="BodyText"/>
        <w:spacing w:line="256" w:lineRule="auto" w:before="38"/>
        <w:ind w:left="141" w:right="107" w:hanging="7"/>
        <w:jc w:val="both"/>
      </w:pPr>
      <w:bookmarkStart w:name="_bookmark10" w:id="20"/>
      <w:bookmarkEnd w:id="20"/>
      <w:r>
        <w:rPr/>
      </w:r>
      <w:r>
        <w:rPr/>
        <w:t>Table</w:t>
      </w:r>
      <w:r>
        <w:rPr>
          <w:spacing w:val="38"/>
        </w:rPr>
        <w:t> </w:t>
      </w:r>
      <w:r>
        <w:rPr/>
        <w:t>2.1:</w:t>
      </w:r>
      <w:r>
        <w:rPr>
          <w:spacing w:val="80"/>
        </w:rPr>
        <w:t> </w:t>
      </w:r>
      <w:r>
        <w:rPr/>
        <w:t>Summary</w:t>
      </w:r>
      <w:r>
        <w:rPr>
          <w:spacing w:val="38"/>
        </w:rPr>
        <w:t> </w:t>
      </w:r>
      <w:r>
        <w:rPr/>
        <w:t>of</w:t>
      </w:r>
      <w:r>
        <w:rPr>
          <w:spacing w:val="38"/>
        </w:rPr>
        <w:t> </w:t>
      </w:r>
      <w:r>
        <w:rPr/>
        <w:t>source</w:t>
      </w:r>
      <w:r>
        <w:rPr>
          <w:spacing w:val="38"/>
        </w:rPr>
        <w:t> </w:t>
      </w:r>
      <w:r>
        <w:rPr/>
        <w:t>datasets</w:t>
      </w:r>
      <w:r>
        <w:rPr>
          <w:spacing w:val="38"/>
        </w:rPr>
        <w:t> </w:t>
      </w:r>
      <w:r>
        <w:rPr/>
        <w:t>used</w:t>
      </w:r>
      <w:r>
        <w:rPr>
          <w:spacing w:val="38"/>
        </w:rPr>
        <w:t> </w:t>
      </w:r>
      <w:r>
        <w:rPr/>
        <w:t>for</w:t>
      </w:r>
      <w:r>
        <w:rPr>
          <w:spacing w:val="38"/>
        </w:rPr>
        <w:t> </w:t>
      </w:r>
      <w:r>
        <w:rPr/>
        <w:t>construction</w:t>
      </w:r>
      <w:r>
        <w:rPr>
          <w:spacing w:val="38"/>
        </w:rPr>
        <w:t> </w:t>
      </w:r>
      <w:r>
        <w:rPr/>
        <w:t>of</w:t>
      </w:r>
      <w:r>
        <w:rPr>
          <w:spacing w:val="38"/>
        </w:rPr>
        <w:t> </w:t>
      </w:r>
      <w:r>
        <w:rPr/>
        <w:t>the</w:t>
      </w:r>
      <w:r>
        <w:rPr>
          <w:spacing w:val="38"/>
        </w:rPr>
        <w:t> </w:t>
      </w:r>
      <w:r>
        <w:rPr/>
        <w:t>mouse</w:t>
      </w:r>
      <w:r>
        <w:rPr>
          <w:spacing w:val="38"/>
        </w:rPr>
        <w:t> </w:t>
      </w:r>
      <w:r>
        <w:rPr/>
        <w:t>MuSC</w:t>
      </w:r>
      <w:r>
        <w:rPr>
          <w:spacing w:val="38"/>
        </w:rPr>
        <w:t> </w:t>
      </w:r>
      <w:r>
        <w:rPr/>
        <w:t>training</w:t>
      </w:r>
      <w:r>
        <w:rPr>
          <w:spacing w:val="38"/>
        </w:rPr>
        <w:t> </w:t>
      </w:r>
      <w:r>
        <w:rPr/>
        <w:t>at- las</w:t>
      </w:r>
      <w:r>
        <w:rPr>
          <w:spacing w:val="-11"/>
        </w:rPr>
        <w:t> </w:t>
      </w:r>
      <w:r>
        <w:rPr/>
        <w:t>(</w:t>
      </w:r>
      <w:hyperlink w:history="true" w:anchor="_bookmark84">
        <w:r>
          <w:rPr/>
          <w:t>Walter</w:t>
        </w:r>
        <w:r>
          <w:rPr>
            <w:spacing w:val="-11"/>
          </w:rPr>
          <w:t> </w:t>
        </w:r>
        <w:r>
          <w:rPr/>
          <w:t>et</w:t>
        </w:r>
        <w:r>
          <w:rPr>
            <w:spacing w:val="-11"/>
          </w:rPr>
          <w:t> </w:t>
        </w:r>
        <w:r>
          <w:rPr/>
          <w:t>al.</w:t>
        </w:r>
      </w:hyperlink>
      <w:r>
        <w:rPr/>
        <w:t>,</w:t>
      </w:r>
      <w:r>
        <w:rPr>
          <w:spacing w:val="-11"/>
        </w:rPr>
        <w:t> </w:t>
      </w:r>
      <w:hyperlink w:history="true" w:anchor="_bookmark84">
        <w:r>
          <w:rPr/>
          <w:t>2024</w:t>
        </w:r>
      </w:hyperlink>
      <w:r>
        <w:rPr/>
        <w:t>;</w:t>
      </w:r>
      <w:r>
        <w:rPr>
          <w:spacing w:val="-11"/>
        </w:rPr>
        <w:t> </w:t>
      </w:r>
      <w:hyperlink w:history="true" w:anchor="_bookmark67">
        <w:r>
          <w:rPr/>
          <w:t>Oprescu</w:t>
        </w:r>
        <w:r>
          <w:rPr>
            <w:spacing w:val="-11"/>
          </w:rPr>
          <w:t> </w:t>
        </w:r>
        <w:r>
          <w:rPr/>
          <w:t>et</w:t>
        </w:r>
        <w:r>
          <w:rPr>
            <w:spacing w:val="-11"/>
          </w:rPr>
          <w:t> </w:t>
        </w:r>
        <w:r>
          <w:rPr/>
          <w:t>al.</w:t>
        </w:r>
      </w:hyperlink>
      <w:r>
        <w:rPr/>
        <w:t>,</w:t>
      </w:r>
      <w:r>
        <w:rPr>
          <w:spacing w:val="-11"/>
        </w:rPr>
        <w:t> </w:t>
      </w:r>
      <w:hyperlink w:history="true" w:anchor="_bookmark67">
        <w:r>
          <w:rPr/>
          <w:t>2023</w:t>
        </w:r>
      </w:hyperlink>
      <w:r>
        <w:rPr/>
        <w:t>;</w:t>
      </w:r>
      <w:r>
        <w:rPr>
          <w:spacing w:val="-11"/>
        </w:rPr>
        <w:t> </w:t>
      </w:r>
      <w:hyperlink w:history="true" w:anchor="_bookmark56">
        <w:r>
          <w:rPr/>
          <w:t>Kedlian</w:t>
        </w:r>
        <w:r>
          <w:rPr>
            <w:spacing w:val="-11"/>
          </w:rPr>
          <w:t> </w:t>
        </w:r>
        <w:r>
          <w:rPr/>
          <w:t>et</w:t>
        </w:r>
        <w:r>
          <w:rPr>
            <w:spacing w:val="-11"/>
          </w:rPr>
          <w:t> </w:t>
        </w:r>
        <w:r>
          <w:rPr/>
          <w:t>al.</w:t>
        </w:r>
      </w:hyperlink>
      <w:r>
        <w:rPr/>
        <w:t>,</w:t>
      </w:r>
      <w:r>
        <w:rPr>
          <w:spacing w:val="-11"/>
        </w:rPr>
        <w:t> </w:t>
      </w:r>
      <w:hyperlink w:history="true" w:anchor="_bookmark56">
        <w:r>
          <w:rPr/>
          <w:t>2024</w:t>
        </w:r>
      </w:hyperlink>
      <w:r>
        <w:rPr/>
        <w:t>;</w:t>
      </w:r>
      <w:r>
        <w:rPr>
          <w:spacing w:val="-11"/>
        </w:rPr>
        <w:t> </w:t>
      </w:r>
      <w:hyperlink w:history="true" w:anchor="_bookmark77">
        <w:r>
          <w:rPr/>
          <w:t>The</w:t>
        </w:r>
        <w:r>
          <w:rPr>
            <w:spacing w:val="-11"/>
          </w:rPr>
          <w:t> </w:t>
        </w:r>
        <w:r>
          <w:rPr/>
          <w:t>Tabula</w:t>
        </w:r>
        <w:r>
          <w:rPr>
            <w:spacing w:val="-11"/>
          </w:rPr>
          <w:t> </w:t>
        </w:r>
        <w:r>
          <w:rPr/>
          <w:t>Muris</w:t>
        </w:r>
        <w:r>
          <w:rPr>
            <w:spacing w:val="-11"/>
          </w:rPr>
          <w:t> </w:t>
        </w:r>
        <w:r>
          <w:rPr/>
          <w:t>Consortium</w:t>
        </w:r>
      </w:hyperlink>
      <w:r>
        <w:rPr/>
        <w:t> </w:t>
      </w:r>
      <w:hyperlink w:history="true" w:anchor="_bookmark77">
        <w:r>
          <w:rPr/>
          <w:t>et al.</w:t>
        </w:r>
      </w:hyperlink>
      <w:r>
        <w:rPr/>
        <w:t>, </w:t>
      </w:r>
      <w:hyperlink w:history="true" w:anchor="_bookmark77">
        <w:r>
          <w:rPr/>
          <w:t>2020</w:t>
        </w:r>
      </w:hyperlink>
      <w:r>
        <w:rPr/>
        <w:t>).</w:t>
      </w:r>
    </w:p>
    <w:p>
      <w:pPr>
        <w:pStyle w:val="BodyText"/>
        <w:spacing w:before="7"/>
        <w:rPr>
          <w:sz w:val="19"/>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1"/>
        <w:gridCol w:w="1051"/>
        <w:gridCol w:w="1523"/>
        <w:gridCol w:w="766"/>
        <w:gridCol w:w="708"/>
        <w:gridCol w:w="2136"/>
      </w:tblGrid>
      <w:tr>
        <w:trPr>
          <w:trHeight w:val="336" w:hRule="atLeast"/>
        </w:trPr>
        <w:tc>
          <w:tcPr>
            <w:tcW w:w="3401" w:type="dxa"/>
            <w:tcBorders>
              <w:top w:val="single" w:sz="8" w:space="0" w:color="000000"/>
              <w:bottom w:val="single" w:sz="6" w:space="0" w:color="000000"/>
            </w:tcBorders>
          </w:tcPr>
          <w:p>
            <w:pPr>
              <w:pStyle w:val="TableParagraph"/>
              <w:spacing w:before="49"/>
              <w:ind w:left="112"/>
              <w:jc w:val="left"/>
              <w:rPr>
                <w:sz w:val="19"/>
              </w:rPr>
            </w:pPr>
            <w:r>
              <w:rPr>
                <w:sz w:val="19"/>
              </w:rPr>
              <w:t>Source</w:t>
            </w:r>
            <w:r>
              <w:rPr>
                <w:spacing w:val="1"/>
                <w:sz w:val="19"/>
              </w:rPr>
              <w:t> </w:t>
            </w:r>
            <w:r>
              <w:rPr>
                <w:spacing w:val="-2"/>
                <w:sz w:val="19"/>
              </w:rPr>
              <w:t>study</w:t>
            </w:r>
          </w:p>
        </w:tc>
        <w:tc>
          <w:tcPr>
            <w:tcW w:w="1051" w:type="dxa"/>
            <w:tcBorders>
              <w:top w:val="single" w:sz="8" w:space="0" w:color="000000"/>
              <w:bottom w:val="single" w:sz="6" w:space="0" w:color="000000"/>
            </w:tcBorders>
          </w:tcPr>
          <w:p>
            <w:pPr>
              <w:pStyle w:val="TableParagraph"/>
              <w:spacing w:before="49"/>
              <w:ind w:right="110"/>
              <w:rPr>
                <w:sz w:val="19"/>
              </w:rPr>
            </w:pPr>
            <w:r>
              <w:rPr>
                <w:sz w:val="19"/>
              </w:rPr>
              <w:t>Raw</w:t>
            </w:r>
            <w:r>
              <w:rPr>
                <w:spacing w:val="1"/>
                <w:sz w:val="19"/>
              </w:rPr>
              <w:t> </w:t>
            </w:r>
            <w:r>
              <w:rPr>
                <w:spacing w:val="-2"/>
                <w:sz w:val="19"/>
              </w:rPr>
              <w:t>cells</w:t>
            </w:r>
          </w:p>
        </w:tc>
        <w:tc>
          <w:tcPr>
            <w:tcW w:w="1523" w:type="dxa"/>
            <w:tcBorders>
              <w:top w:val="single" w:sz="8" w:space="0" w:color="000000"/>
              <w:bottom w:val="single" w:sz="6" w:space="0" w:color="000000"/>
            </w:tcBorders>
          </w:tcPr>
          <w:p>
            <w:pPr>
              <w:pStyle w:val="TableParagraph"/>
              <w:spacing w:before="49"/>
              <w:ind w:right="110"/>
              <w:rPr>
                <w:sz w:val="19"/>
              </w:rPr>
            </w:pPr>
            <w:r>
              <w:rPr>
                <w:sz w:val="19"/>
              </w:rPr>
              <w:t>MuSC-</w:t>
            </w:r>
            <w:r>
              <w:rPr>
                <w:spacing w:val="-2"/>
                <w:sz w:val="19"/>
              </w:rPr>
              <w:t>retained</w:t>
            </w:r>
          </w:p>
        </w:tc>
        <w:tc>
          <w:tcPr>
            <w:tcW w:w="766" w:type="dxa"/>
            <w:tcBorders>
              <w:top w:val="single" w:sz="8" w:space="0" w:color="000000"/>
              <w:bottom w:val="single" w:sz="6" w:space="0" w:color="000000"/>
            </w:tcBorders>
          </w:tcPr>
          <w:p>
            <w:pPr>
              <w:pStyle w:val="TableParagraph"/>
              <w:spacing w:before="49"/>
              <w:ind w:right="110"/>
              <w:rPr>
                <w:sz w:val="19"/>
              </w:rPr>
            </w:pPr>
            <w:r>
              <w:rPr>
                <w:spacing w:val="-2"/>
                <w:sz w:val="19"/>
              </w:rPr>
              <w:t>Young</w:t>
            </w:r>
          </w:p>
        </w:tc>
        <w:tc>
          <w:tcPr>
            <w:tcW w:w="708" w:type="dxa"/>
            <w:tcBorders>
              <w:top w:val="single" w:sz="8" w:space="0" w:color="000000"/>
              <w:bottom w:val="single" w:sz="6" w:space="0" w:color="000000"/>
            </w:tcBorders>
          </w:tcPr>
          <w:p>
            <w:pPr>
              <w:pStyle w:val="TableParagraph"/>
              <w:spacing w:before="49"/>
              <w:ind w:right="111"/>
              <w:rPr>
                <w:sz w:val="19"/>
              </w:rPr>
            </w:pPr>
            <w:r>
              <w:rPr>
                <w:spacing w:val="-5"/>
                <w:sz w:val="19"/>
              </w:rPr>
              <w:t>Old</w:t>
            </w:r>
          </w:p>
        </w:tc>
        <w:tc>
          <w:tcPr>
            <w:tcW w:w="2136" w:type="dxa"/>
            <w:tcBorders>
              <w:top w:val="single" w:sz="8" w:space="0" w:color="000000"/>
              <w:bottom w:val="single" w:sz="6" w:space="0" w:color="000000"/>
            </w:tcBorders>
          </w:tcPr>
          <w:p>
            <w:pPr>
              <w:pStyle w:val="TableParagraph"/>
              <w:spacing w:before="49"/>
              <w:jc w:val="center"/>
              <w:rPr>
                <w:sz w:val="19"/>
              </w:rPr>
            </w:pPr>
            <w:r>
              <w:rPr>
                <w:sz w:val="19"/>
              </w:rPr>
              <w:t>Used in trainable</w:t>
            </w:r>
            <w:r>
              <w:rPr>
                <w:spacing w:val="1"/>
                <w:sz w:val="19"/>
              </w:rPr>
              <w:t> </w:t>
            </w:r>
            <w:r>
              <w:rPr>
                <w:spacing w:val="-2"/>
                <w:sz w:val="19"/>
              </w:rPr>
              <w:t>atlas</w:t>
            </w:r>
          </w:p>
        </w:tc>
      </w:tr>
      <w:tr>
        <w:trPr>
          <w:trHeight w:val="272" w:hRule="atLeast"/>
        </w:trPr>
        <w:tc>
          <w:tcPr>
            <w:tcW w:w="3401" w:type="dxa"/>
            <w:tcBorders>
              <w:top w:val="single" w:sz="6" w:space="0" w:color="000000"/>
            </w:tcBorders>
          </w:tcPr>
          <w:p>
            <w:pPr>
              <w:pStyle w:val="TableParagraph"/>
              <w:spacing w:line="204" w:lineRule="exact" w:before="48"/>
              <w:ind w:left="112"/>
              <w:jc w:val="left"/>
              <w:rPr>
                <w:sz w:val="19"/>
              </w:rPr>
            </w:pPr>
            <w:r>
              <w:rPr>
                <w:sz w:val="19"/>
              </w:rPr>
              <w:t>Walter et al.</w:t>
            </w:r>
            <w:r>
              <w:rPr>
                <w:spacing w:val="18"/>
                <w:sz w:val="19"/>
              </w:rPr>
              <w:t> </w:t>
            </w:r>
            <w:r>
              <w:rPr>
                <w:sz w:val="19"/>
              </w:rPr>
              <w:t>aging-regeneration </w:t>
            </w:r>
            <w:r>
              <w:rPr>
                <w:spacing w:val="-2"/>
                <w:sz w:val="19"/>
              </w:rPr>
              <w:t>atlas</w:t>
            </w:r>
          </w:p>
        </w:tc>
        <w:tc>
          <w:tcPr>
            <w:tcW w:w="1051" w:type="dxa"/>
            <w:tcBorders>
              <w:top w:val="single" w:sz="6" w:space="0" w:color="000000"/>
            </w:tcBorders>
          </w:tcPr>
          <w:p>
            <w:pPr>
              <w:pStyle w:val="TableParagraph"/>
              <w:spacing w:line="204" w:lineRule="exact" w:before="48"/>
              <w:ind w:right="110"/>
              <w:rPr>
                <w:sz w:val="19"/>
              </w:rPr>
            </w:pPr>
            <w:r>
              <w:rPr>
                <w:spacing w:val="-2"/>
                <w:sz w:val="19"/>
              </w:rPr>
              <w:t>6,015</w:t>
            </w:r>
          </w:p>
        </w:tc>
        <w:tc>
          <w:tcPr>
            <w:tcW w:w="1523" w:type="dxa"/>
            <w:tcBorders>
              <w:top w:val="single" w:sz="6" w:space="0" w:color="000000"/>
            </w:tcBorders>
          </w:tcPr>
          <w:p>
            <w:pPr>
              <w:pStyle w:val="TableParagraph"/>
              <w:spacing w:line="204" w:lineRule="exact" w:before="48"/>
              <w:ind w:right="109"/>
              <w:rPr>
                <w:sz w:val="19"/>
              </w:rPr>
            </w:pPr>
            <w:r>
              <w:rPr>
                <w:spacing w:val="-2"/>
                <w:sz w:val="19"/>
              </w:rPr>
              <w:t>6,015</w:t>
            </w:r>
          </w:p>
        </w:tc>
        <w:tc>
          <w:tcPr>
            <w:tcW w:w="766" w:type="dxa"/>
            <w:tcBorders>
              <w:top w:val="single" w:sz="6" w:space="0" w:color="000000"/>
            </w:tcBorders>
          </w:tcPr>
          <w:p>
            <w:pPr>
              <w:pStyle w:val="TableParagraph"/>
              <w:spacing w:line="204" w:lineRule="exact" w:before="48"/>
              <w:ind w:right="110"/>
              <w:rPr>
                <w:sz w:val="19"/>
              </w:rPr>
            </w:pPr>
            <w:r>
              <w:rPr>
                <w:spacing w:val="-10"/>
                <w:sz w:val="19"/>
              </w:rPr>
              <w:t>0</w:t>
            </w:r>
          </w:p>
        </w:tc>
        <w:tc>
          <w:tcPr>
            <w:tcW w:w="708" w:type="dxa"/>
            <w:tcBorders>
              <w:top w:val="single" w:sz="6" w:space="0" w:color="000000"/>
            </w:tcBorders>
          </w:tcPr>
          <w:p>
            <w:pPr>
              <w:pStyle w:val="TableParagraph"/>
              <w:spacing w:line="204" w:lineRule="exact" w:before="48"/>
              <w:ind w:right="110"/>
              <w:rPr>
                <w:sz w:val="19"/>
              </w:rPr>
            </w:pPr>
            <w:r>
              <w:rPr>
                <w:spacing w:val="-2"/>
                <w:sz w:val="19"/>
              </w:rPr>
              <w:t>1,871</w:t>
            </w:r>
          </w:p>
        </w:tc>
        <w:tc>
          <w:tcPr>
            <w:tcW w:w="2136" w:type="dxa"/>
            <w:tcBorders>
              <w:top w:val="single" w:sz="6" w:space="0" w:color="000000"/>
            </w:tcBorders>
          </w:tcPr>
          <w:p>
            <w:pPr>
              <w:pStyle w:val="TableParagraph"/>
              <w:spacing w:line="204" w:lineRule="exact" w:before="48"/>
              <w:jc w:val="center"/>
              <w:rPr>
                <w:sz w:val="19"/>
              </w:rPr>
            </w:pPr>
            <w:r>
              <w:rPr>
                <w:spacing w:val="-5"/>
                <w:sz w:val="19"/>
              </w:rPr>
              <w:t>Yes</w:t>
            </w:r>
          </w:p>
        </w:tc>
      </w:tr>
      <w:tr>
        <w:trPr>
          <w:trHeight w:val="224" w:hRule="atLeast"/>
        </w:trPr>
        <w:tc>
          <w:tcPr>
            <w:tcW w:w="3401" w:type="dxa"/>
          </w:tcPr>
          <w:p>
            <w:pPr>
              <w:pStyle w:val="TableParagraph"/>
              <w:spacing w:line="204" w:lineRule="exact" w:before="1"/>
              <w:ind w:left="112"/>
              <w:jc w:val="left"/>
              <w:rPr>
                <w:sz w:val="19"/>
              </w:rPr>
            </w:pPr>
            <w:r>
              <w:rPr>
                <w:sz w:val="19"/>
              </w:rPr>
              <w:t>Oprescu</w:t>
            </w:r>
            <w:r>
              <w:rPr>
                <w:spacing w:val="-2"/>
                <w:sz w:val="19"/>
              </w:rPr>
              <w:t> </w:t>
            </w:r>
            <w:r>
              <w:rPr>
                <w:sz w:val="19"/>
              </w:rPr>
              <w:t>et</w:t>
            </w:r>
            <w:r>
              <w:rPr>
                <w:spacing w:val="-2"/>
                <w:sz w:val="19"/>
              </w:rPr>
              <w:t> </w:t>
            </w:r>
            <w:r>
              <w:rPr>
                <w:sz w:val="19"/>
              </w:rPr>
              <w:t>al.</w:t>
            </w:r>
            <w:r>
              <w:rPr>
                <w:spacing w:val="15"/>
                <w:sz w:val="19"/>
              </w:rPr>
              <w:t> </w:t>
            </w:r>
            <w:r>
              <w:rPr>
                <w:sz w:val="19"/>
              </w:rPr>
              <w:t>Sox11</w:t>
            </w:r>
            <w:r>
              <w:rPr>
                <w:spacing w:val="-1"/>
                <w:sz w:val="19"/>
              </w:rPr>
              <w:t> </w:t>
            </w:r>
            <w:r>
              <w:rPr>
                <w:spacing w:val="-2"/>
                <w:sz w:val="19"/>
              </w:rPr>
              <w:t>dataset</w:t>
            </w:r>
          </w:p>
        </w:tc>
        <w:tc>
          <w:tcPr>
            <w:tcW w:w="1051" w:type="dxa"/>
          </w:tcPr>
          <w:p>
            <w:pPr>
              <w:pStyle w:val="TableParagraph"/>
              <w:spacing w:line="204" w:lineRule="exact" w:before="1"/>
              <w:ind w:right="110"/>
              <w:rPr>
                <w:sz w:val="19"/>
              </w:rPr>
            </w:pPr>
            <w:r>
              <w:rPr>
                <w:spacing w:val="-5"/>
                <w:sz w:val="19"/>
              </w:rPr>
              <w:t>838</w:t>
            </w:r>
          </w:p>
        </w:tc>
        <w:tc>
          <w:tcPr>
            <w:tcW w:w="1523" w:type="dxa"/>
          </w:tcPr>
          <w:p>
            <w:pPr>
              <w:pStyle w:val="TableParagraph"/>
              <w:spacing w:line="204" w:lineRule="exact" w:before="1"/>
              <w:ind w:right="109"/>
              <w:rPr>
                <w:sz w:val="19"/>
              </w:rPr>
            </w:pPr>
            <w:r>
              <w:rPr>
                <w:spacing w:val="-5"/>
                <w:sz w:val="19"/>
              </w:rPr>
              <w:t>838</w:t>
            </w:r>
          </w:p>
        </w:tc>
        <w:tc>
          <w:tcPr>
            <w:tcW w:w="766" w:type="dxa"/>
          </w:tcPr>
          <w:p>
            <w:pPr>
              <w:pStyle w:val="TableParagraph"/>
              <w:spacing w:line="204" w:lineRule="exact" w:before="1"/>
              <w:ind w:right="110"/>
              <w:rPr>
                <w:sz w:val="19"/>
              </w:rPr>
            </w:pPr>
            <w:r>
              <w:rPr>
                <w:spacing w:val="-5"/>
                <w:sz w:val="19"/>
              </w:rPr>
              <w:t>342</w:t>
            </w:r>
          </w:p>
        </w:tc>
        <w:tc>
          <w:tcPr>
            <w:tcW w:w="708" w:type="dxa"/>
          </w:tcPr>
          <w:p>
            <w:pPr>
              <w:pStyle w:val="TableParagraph"/>
              <w:spacing w:line="204" w:lineRule="exact" w:before="1"/>
              <w:ind w:right="110"/>
              <w:rPr>
                <w:sz w:val="19"/>
              </w:rPr>
            </w:pPr>
            <w:r>
              <w:rPr>
                <w:spacing w:val="-5"/>
                <w:sz w:val="19"/>
              </w:rPr>
              <w:t>496</w:t>
            </w:r>
          </w:p>
        </w:tc>
        <w:tc>
          <w:tcPr>
            <w:tcW w:w="2136" w:type="dxa"/>
          </w:tcPr>
          <w:p>
            <w:pPr>
              <w:pStyle w:val="TableParagraph"/>
              <w:spacing w:line="204" w:lineRule="exact" w:before="1"/>
              <w:jc w:val="center"/>
              <w:rPr>
                <w:sz w:val="19"/>
              </w:rPr>
            </w:pPr>
            <w:r>
              <w:rPr>
                <w:spacing w:val="-5"/>
                <w:sz w:val="19"/>
              </w:rPr>
              <w:t>Yes</w:t>
            </w:r>
          </w:p>
        </w:tc>
      </w:tr>
      <w:tr>
        <w:trPr>
          <w:trHeight w:val="224" w:hRule="atLeast"/>
        </w:trPr>
        <w:tc>
          <w:tcPr>
            <w:tcW w:w="3401" w:type="dxa"/>
          </w:tcPr>
          <w:p>
            <w:pPr>
              <w:pStyle w:val="TableParagraph"/>
              <w:spacing w:line="204" w:lineRule="exact" w:before="1"/>
              <w:ind w:left="112"/>
              <w:jc w:val="left"/>
              <w:rPr>
                <w:sz w:val="19"/>
              </w:rPr>
            </w:pPr>
            <w:r>
              <w:rPr>
                <w:sz w:val="19"/>
              </w:rPr>
              <w:t>Kedlian et</w:t>
            </w:r>
            <w:r>
              <w:rPr>
                <w:spacing w:val="1"/>
                <w:sz w:val="19"/>
              </w:rPr>
              <w:t> </w:t>
            </w:r>
            <w:r>
              <w:rPr>
                <w:sz w:val="19"/>
              </w:rPr>
              <w:t>al.</w:t>
            </w:r>
            <w:r>
              <w:rPr>
                <w:spacing w:val="19"/>
                <w:sz w:val="19"/>
              </w:rPr>
              <w:t> </w:t>
            </w:r>
            <w:r>
              <w:rPr>
                <w:sz w:val="19"/>
              </w:rPr>
              <w:t>skeletal</w:t>
            </w:r>
            <w:r>
              <w:rPr>
                <w:spacing w:val="1"/>
                <w:sz w:val="19"/>
              </w:rPr>
              <w:t> </w:t>
            </w:r>
            <w:r>
              <w:rPr>
                <w:sz w:val="19"/>
              </w:rPr>
              <w:t>muscle</w:t>
            </w:r>
            <w:r>
              <w:rPr>
                <w:spacing w:val="1"/>
                <w:sz w:val="19"/>
              </w:rPr>
              <w:t> </w:t>
            </w:r>
            <w:r>
              <w:rPr>
                <w:spacing w:val="-4"/>
                <w:sz w:val="19"/>
              </w:rPr>
              <w:t>atlas</w:t>
            </w:r>
          </w:p>
        </w:tc>
        <w:tc>
          <w:tcPr>
            <w:tcW w:w="1051" w:type="dxa"/>
          </w:tcPr>
          <w:p>
            <w:pPr>
              <w:pStyle w:val="TableParagraph"/>
              <w:spacing w:line="204" w:lineRule="exact" w:before="1"/>
              <w:ind w:right="110"/>
              <w:rPr>
                <w:sz w:val="19"/>
              </w:rPr>
            </w:pPr>
            <w:r>
              <w:rPr>
                <w:spacing w:val="-2"/>
                <w:sz w:val="19"/>
              </w:rPr>
              <w:t>96,529</w:t>
            </w:r>
          </w:p>
        </w:tc>
        <w:tc>
          <w:tcPr>
            <w:tcW w:w="1523" w:type="dxa"/>
          </w:tcPr>
          <w:p>
            <w:pPr>
              <w:pStyle w:val="TableParagraph"/>
              <w:spacing w:line="204" w:lineRule="exact" w:before="1"/>
              <w:ind w:right="109"/>
              <w:rPr>
                <w:sz w:val="19"/>
              </w:rPr>
            </w:pPr>
            <w:r>
              <w:rPr>
                <w:spacing w:val="-2"/>
                <w:sz w:val="19"/>
              </w:rPr>
              <w:t>3,947</w:t>
            </w:r>
          </w:p>
        </w:tc>
        <w:tc>
          <w:tcPr>
            <w:tcW w:w="766" w:type="dxa"/>
          </w:tcPr>
          <w:p>
            <w:pPr>
              <w:pStyle w:val="TableParagraph"/>
              <w:spacing w:line="204" w:lineRule="exact" w:before="1"/>
              <w:ind w:right="110"/>
              <w:rPr>
                <w:sz w:val="19"/>
              </w:rPr>
            </w:pPr>
            <w:r>
              <w:rPr>
                <w:spacing w:val="-2"/>
                <w:sz w:val="19"/>
              </w:rPr>
              <w:t>2,987</w:t>
            </w:r>
          </w:p>
        </w:tc>
        <w:tc>
          <w:tcPr>
            <w:tcW w:w="708" w:type="dxa"/>
          </w:tcPr>
          <w:p>
            <w:pPr>
              <w:pStyle w:val="TableParagraph"/>
              <w:spacing w:line="204" w:lineRule="exact" w:before="1"/>
              <w:ind w:right="110"/>
              <w:rPr>
                <w:sz w:val="19"/>
              </w:rPr>
            </w:pPr>
            <w:r>
              <w:rPr>
                <w:spacing w:val="-5"/>
                <w:sz w:val="19"/>
              </w:rPr>
              <w:t>960</w:t>
            </w:r>
          </w:p>
        </w:tc>
        <w:tc>
          <w:tcPr>
            <w:tcW w:w="2136" w:type="dxa"/>
          </w:tcPr>
          <w:p>
            <w:pPr>
              <w:pStyle w:val="TableParagraph"/>
              <w:spacing w:line="204" w:lineRule="exact" w:before="1"/>
              <w:jc w:val="center"/>
              <w:rPr>
                <w:sz w:val="19"/>
              </w:rPr>
            </w:pPr>
            <w:r>
              <w:rPr>
                <w:spacing w:val="-5"/>
                <w:sz w:val="19"/>
              </w:rPr>
              <w:t>Yes</w:t>
            </w:r>
          </w:p>
        </w:tc>
      </w:tr>
      <w:tr>
        <w:trPr>
          <w:trHeight w:val="224" w:hRule="atLeast"/>
        </w:trPr>
        <w:tc>
          <w:tcPr>
            <w:tcW w:w="3401" w:type="dxa"/>
          </w:tcPr>
          <w:p>
            <w:pPr>
              <w:pStyle w:val="TableParagraph"/>
              <w:spacing w:line="204" w:lineRule="exact" w:before="1"/>
              <w:ind w:left="112"/>
              <w:jc w:val="left"/>
              <w:rPr>
                <w:sz w:val="19"/>
              </w:rPr>
            </w:pPr>
            <w:r>
              <w:rPr>
                <w:sz w:val="19"/>
              </w:rPr>
              <w:t>Tabula</w:t>
            </w:r>
            <w:r>
              <w:rPr>
                <w:spacing w:val="-6"/>
                <w:sz w:val="19"/>
              </w:rPr>
              <w:t> </w:t>
            </w:r>
            <w:r>
              <w:rPr>
                <w:sz w:val="19"/>
              </w:rPr>
              <w:t>Muris</w:t>
            </w:r>
            <w:r>
              <w:rPr>
                <w:spacing w:val="-5"/>
                <w:sz w:val="19"/>
              </w:rPr>
              <w:t> </w:t>
            </w:r>
            <w:r>
              <w:rPr>
                <w:sz w:val="19"/>
              </w:rPr>
              <w:t>limb</w:t>
            </w:r>
            <w:r>
              <w:rPr>
                <w:spacing w:val="-5"/>
                <w:sz w:val="19"/>
              </w:rPr>
              <w:t> 10x</w:t>
            </w:r>
          </w:p>
        </w:tc>
        <w:tc>
          <w:tcPr>
            <w:tcW w:w="1051" w:type="dxa"/>
          </w:tcPr>
          <w:p>
            <w:pPr>
              <w:pStyle w:val="TableParagraph"/>
              <w:spacing w:line="204" w:lineRule="exact" w:before="1"/>
              <w:ind w:right="110"/>
              <w:rPr>
                <w:sz w:val="19"/>
              </w:rPr>
            </w:pPr>
            <w:r>
              <w:rPr>
                <w:spacing w:val="-2"/>
                <w:sz w:val="19"/>
              </w:rPr>
              <w:t>28,867</w:t>
            </w:r>
          </w:p>
        </w:tc>
        <w:tc>
          <w:tcPr>
            <w:tcW w:w="1523" w:type="dxa"/>
          </w:tcPr>
          <w:p>
            <w:pPr>
              <w:pStyle w:val="TableParagraph"/>
              <w:spacing w:line="204" w:lineRule="exact" w:before="1"/>
              <w:ind w:right="109"/>
              <w:rPr>
                <w:sz w:val="19"/>
              </w:rPr>
            </w:pPr>
            <w:r>
              <w:rPr>
                <w:spacing w:val="-2"/>
                <w:sz w:val="19"/>
              </w:rPr>
              <w:t>2,055</w:t>
            </w:r>
          </w:p>
        </w:tc>
        <w:tc>
          <w:tcPr>
            <w:tcW w:w="766" w:type="dxa"/>
          </w:tcPr>
          <w:p>
            <w:pPr>
              <w:pStyle w:val="TableParagraph"/>
              <w:spacing w:line="204" w:lineRule="exact" w:before="1"/>
              <w:ind w:right="110"/>
              <w:rPr>
                <w:sz w:val="19"/>
              </w:rPr>
            </w:pPr>
            <w:r>
              <w:rPr>
                <w:spacing w:val="-5"/>
                <w:sz w:val="19"/>
              </w:rPr>
              <w:t>846</w:t>
            </w:r>
          </w:p>
        </w:tc>
        <w:tc>
          <w:tcPr>
            <w:tcW w:w="708" w:type="dxa"/>
          </w:tcPr>
          <w:p>
            <w:pPr>
              <w:pStyle w:val="TableParagraph"/>
              <w:spacing w:line="204" w:lineRule="exact" w:before="1"/>
              <w:ind w:right="110"/>
              <w:rPr>
                <w:sz w:val="19"/>
              </w:rPr>
            </w:pPr>
            <w:r>
              <w:rPr>
                <w:spacing w:val="-2"/>
                <w:sz w:val="19"/>
              </w:rPr>
              <w:t>1,209</w:t>
            </w:r>
          </w:p>
        </w:tc>
        <w:tc>
          <w:tcPr>
            <w:tcW w:w="2136" w:type="dxa"/>
          </w:tcPr>
          <w:p>
            <w:pPr>
              <w:pStyle w:val="TableParagraph"/>
              <w:spacing w:line="204" w:lineRule="exact" w:before="1"/>
              <w:jc w:val="center"/>
              <w:rPr>
                <w:sz w:val="19"/>
              </w:rPr>
            </w:pPr>
            <w:r>
              <w:rPr>
                <w:spacing w:val="-5"/>
                <w:sz w:val="19"/>
              </w:rPr>
              <w:t>Yes</w:t>
            </w:r>
          </w:p>
        </w:tc>
      </w:tr>
      <w:tr>
        <w:trPr>
          <w:trHeight w:val="224" w:hRule="atLeast"/>
        </w:trPr>
        <w:tc>
          <w:tcPr>
            <w:tcW w:w="3401" w:type="dxa"/>
          </w:tcPr>
          <w:p>
            <w:pPr>
              <w:pStyle w:val="TableParagraph"/>
              <w:spacing w:line="204" w:lineRule="exact" w:before="1"/>
              <w:ind w:left="112"/>
              <w:jc w:val="left"/>
              <w:rPr>
                <w:sz w:val="19"/>
              </w:rPr>
            </w:pPr>
            <w:r>
              <w:rPr>
                <w:sz w:val="19"/>
              </w:rPr>
              <w:t>Tabula</w:t>
            </w:r>
            <w:r>
              <w:rPr>
                <w:spacing w:val="-6"/>
                <w:sz w:val="19"/>
              </w:rPr>
              <w:t> </w:t>
            </w:r>
            <w:r>
              <w:rPr>
                <w:sz w:val="19"/>
              </w:rPr>
              <w:t>Muris</w:t>
            </w:r>
            <w:r>
              <w:rPr>
                <w:spacing w:val="-5"/>
                <w:sz w:val="19"/>
              </w:rPr>
              <w:t> </w:t>
            </w:r>
            <w:r>
              <w:rPr>
                <w:sz w:val="19"/>
              </w:rPr>
              <w:t>limb</w:t>
            </w:r>
            <w:r>
              <w:rPr>
                <w:spacing w:val="-5"/>
                <w:sz w:val="19"/>
              </w:rPr>
              <w:t> </w:t>
            </w:r>
            <w:r>
              <w:rPr>
                <w:sz w:val="19"/>
              </w:rPr>
              <w:t>Smart-</w:t>
            </w:r>
            <w:r>
              <w:rPr>
                <w:spacing w:val="-4"/>
                <w:sz w:val="19"/>
              </w:rPr>
              <w:t>seq2</w:t>
            </w:r>
          </w:p>
        </w:tc>
        <w:tc>
          <w:tcPr>
            <w:tcW w:w="1051" w:type="dxa"/>
          </w:tcPr>
          <w:p>
            <w:pPr>
              <w:pStyle w:val="TableParagraph"/>
              <w:spacing w:line="204" w:lineRule="exact" w:before="1"/>
              <w:ind w:right="110"/>
              <w:rPr>
                <w:sz w:val="19"/>
              </w:rPr>
            </w:pPr>
            <w:r>
              <w:rPr>
                <w:spacing w:val="-2"/>
                <w:sz w:val="19"/>
              </w:rPr>
              <w:t>3,855</w:t>
            </w:r>
          </w:p>
        </w:tc>
        <w:tc>
          <w:tcPr>
            <w:tcW w:w="1523" w:type="dxa"/>
          </w:tcPr>
          <w:p>
            <w:pPr>
              <w:pStyle w:val="TableParagraph"/>
              <w:spacing w:line="204" w:lineRule="exact" w:before="1"/>
              <w:ind w:right="109"/>
              <w:rPr>
                <w:sz w:val="19"/>
              </w:rPr>
            </w:pPr>
            <w:r>
              <w:rPr>
                <w:spacing w:val="-2"/>
                <w:sz w:val="19"/>
              </w:rPr>
              <w:t>1,833</w:t>
            </w:r>
          </w:p>
        </w:tc>
        <w:tc>
          <w:tcPr>
            <w:tcW w:w="766" w:type="dxa"/>
          </w:tcPr>
          <w:p>
            <w:pPr>
              <w:pStyle w:val="TableParagraph"/>
              <w:spacing w:line="204" w:lineRule="exact" w:before="1"/>
              <w:ind w:right="110"/>
              <w:rPr>
                <w:sz w:val="19"/>
              </w:rPr>
            </w:pPr>
            <w:r>
              <w:rPr>
                <w:spacing w:val="-5"/>
                <w:sz w:val="19"/>
              </w:rPr>
              <w:t>535</w:t>
            </w:r>
          </w:p>
        </w:tc>
        <w:tc>
          <w:tcPr>
            <w:tcW w:w="708" w:type="dxa"/>
          </w:tcPr>
          <w:p>
            <w:pPr>
              <w:pStyle w:val="TableParagraph"/>
              <w:spacing w:line="204" w:lineRule="exact" w:before="1"/>
              <w:ind w:right="110"/>
              <w:rPr>
                <w:sz w:val="19"/>
              </w:rPr>
            </w:pPr>
            <w:r>
              <w:rPr>
                <w:spacing w:val="-2"/>
                <w:sz w:val="19"/>
              </w:rPr>
              <w:t>1,298</w:t>
            </w:r>
          </w:p>
        </w:tc>
        <w:tc>
          <w:tcPr>
            <w:tcW w:w="2136" w:type="dxa"/>
          </w:tcPr>
          <w:p>
            <w:pPr>
              <w:pStyle w:val="TableParagraph"/>
              <w:spacing w:line="204" w:lineRule="exact" w:before="1"/>
              <w:jc w:val="center"/>
              <w:rPr>
                <w:sz w:val="19"/>
              </w:rPr>
            </w:pPr>
            <w:r>
              <w:rPr>
                <w:spacing w:val="-5"/>
                <w:sz w:val="19"/>
              </w:rPr>
              <w:t>Yes</w:t>
            </w:r>
          </w:p>
        </w:tc>
      </w:tr>
      <w:tr>
        <w:trPr>
          <w:trHeight w:val="289" w:hRule="atLeast"/>
        </w:trPr>
        <w:tc>
          <w:tcPr>
            <w:tcW w:w="3401" w:type="dxa"/>
            <w:tcBorders>
              <w:bottom w:val="single" w:sz="8" w:space="0" w:color="000000"/>
            </w:tcBorders>
          </w:tcPr>
          <w:p>
            <w:pPr>
              <w:pStyle w:val="TableParagraph"/>
              <w:spacing w:before="1"/>
              <w:ind w:left="112"/>
              <w:jc w:val="left"/>
              <w:rPr>
                <w:sz w:val="19"/>
              </w:rPr>
            </w:pPr>
            <w:r>
              <w:rPr>
                <w:sz w:val="19"/>
              </w:rPr>
              <w:t>Tabula</w:t>
            </w:r>
            <w:r>
              <w:rPr>
                <w:spacing w:val="-3"/>
                <w:sz w:val="19"/>
              </w:rPr>
              <w:t> </w:t>
            </w:r>
            <w:r>
              <w:rPr>
                <w:sz w:val="19"/>
              </w:rPr>
              <w:t>Muris</w:t>
            </w:r>
            <w:r>
              <w:rPr>
                <w:spacing w:val="-2"/>
                <w:sz w:val="19"/>
              </w:rPr>
              <w:t> </w:t>
            </w:r>
            <w:r>
              <w:rPr>
                <w:sz w:val="19"/>
              </w:rPr>
              <w:t>diaphragm</w:t>
            </w:r>
            <w:r>
              <w:rPr>
                <w:spacing w:val="-2"/>
                <w:sz w:val="19"/>
              </w:rPr>
              <w:t> </w:t>
            </w:r>
            <w:r>
              <w:rPr>
                <w:sz w:val="19"/>
              </w:rPr>
              <w:t>Smart-</w:t>
            </w:r>
            <w:r>
              <w:rPr>
                <w:spacing w:val="-4"/>
                <w:sz w:val="19"/>
              </w:rPr>
              <w:t>seq2</w:t>
            </w:r>
          </w:p>
        </w:tc>
        <w:tc>
          <w:tcPr>
            <w:tcW w:w="1051" w:type="dxa"/>
            <w:tcBorders>
              <w:bottom w:val="single" w:sz="8" w:space="0" w:color="000000"/>
            </w:tcBorders>
          </w:tcPr>
          <w:p>
            <w:pPr>
              <w:pStyle w:val="TableParagraph"/>
              <w:spacing w:before="1"/>
              <w:ind w:right="110"/>
              <w:rPr>
                <w:sz w:val="19"/>
              </w:rPr>
            </w:pPr>
            <w:r>
              <w:rPr>
                <w:spacing w:val="-2"/>
                <w:sz w:val="19"/>
              </w:rPr>
              <w:t>1,858</w:t>
            </w:r>
          </w:p>
        </w:tc>
        <w:tc>
          <w:tcPr>
            <w:tcW w:w="1523" w:type="dxa"/>
            <w:tcBorders>
              <w:bottom w:val="single" w:sz="8" w:space="0" w:color="000000"/>
            </w:tcBorders>
          </w:tcPr>
          <w:p>
            <w:pPr>
              <w:pStyle w:val="TableParagraph"/>
              <w:spacing w:before="1"/>
              <w:ind w:right="109"/>
              <w:rPr>
                <w:sz w:val="19"/>
              </w:rPr>
            </w:pPr>
            <w:r>
              <w:rPr>
                <w:spacing w:val="-5"/>
                <w:sz w:val="19"/>
              </w:rPr>
              <w:t>892</w:t>
            </w:r>
          </w:p>
        </w:tc>
        <w:tc>
          <w:tcPr>
            <w:tcW w:w="766" w:type="dxa"/>
            <w:tcBorders>
              <w:bottom w:val="single" w:sz="8" w:space="0" w:color="000000"/>
            </w:tcBorders>
          </w:tcPr>
          <w:p>
            <w:pPr>
              <w:pStyle w:val="TableParagraph"/>
              <w:spacing w:before="1"/>
              <w:ind w:right="110"/>
              <w:rPr>
                <w:sz w:val="19"/>
              </w:rPr>
            </w:pPr>
            <w:r>
              <w:rPr>
                <w:spacing w:val="-5"/>
                <w:sz w:val="19"/>
              </w:rPr>
              <w:t>441</w:t>
            </w:r>
          </w:p>
        </w:tc>
        <w:tc>
          <w:tcPr>
            <w:tcW w:w="708" w:type="dxa"/>
            <w:tcBorders>
              <w:bottom w:val="single" w:sz="8" w:space="0" w:color="000000"/>
            </w:tcBorders>
          </w:tcPr>
          <w:p>
            <w:pPr>
              <w:pStyle w:val="TableParagraph"/>
              <w:spacing w:before="1"/>
              <w:ind w:right="110"/>
              <w:rPr>
                <w:sz w:val="19"/>
              </w:rPr>
            </w:pPr>
            <w:r>
              <w:rPr>
                <w:spacing w:val="-5"/>
                <w:sz w:val="19"/>
              </w:rPr>
              <w:t>451</w:t>
            </w:r>
          </w:p>
        </w:tc>
        <w:tc>
          <w:tcPr>
            <w:tcW w:w="2136" w:type="dxa"/>
            <w:tcBorders>
              <w:bottom w:val="single" w:sz="8" w:space="0" w:color="000000"/>
            </w:tcBorders>
          </w:tcPr>
          <w:p>
            <w:pPr>
              <w:pStyle w:val="TableParagraph"/>
              <w:spacing w:before="1"/>
              <w:jc w:val="center"/>
              <w:rPr>
                <w:sz w:val="19"/>
              </w:rPr>
            </w:pPr>
            <w:r>
              <w:rPr>
                <w:spacing w:val="-5"/>
                <w:sz w:val="19"/>
              </w:rPr>
              <w:t>Yes</w:t>
            </w:r>
          </w:p>
        </w:tc>
      </w:tr>
    </w:tbl>
    <w:p>
      <w:pPr>
        <w:pStyle w:val="BodyText"/>
      </w:pPr>
    </w:p>
    <w:p>
      <w:pPr>
        <w:pStyle w:val="BodyText"/>
        <w:spacing w:before="238"/>
      </w:pPr>
    </w:p>
    <w:p>
      <w:pPr>
        <w:pStyle w:val="Heading2"/>
        <w:jc w:val="both"/>
      </w:pPr>
      <w:bookmarkStart w:name="Construction, Purification, and Annotati" w:id="21"/>
      <w:bookmarkEnd w:id="21"/>
      <w:r>
        <w:rPr>
          <w:b w:val="0"/>
        </w:rPr>
      </w:r>
      <w:bookmarkStart w:name="_bookmark11" w:id="22"/>
      <w:bookmarkEnd w:id="22"/>
      <w:r>
        <w:rPr>
          <w:b w:val="0"/>
        </w:rPr>
      </w:r>
      <w:r>
        <w:rPr/>
        <w:t>Construction,</w:t>
      </w:r>
      <w:r>
        <w:rPr>
          <w:spacing w:val="17"/>
        </w:rPr>
        <w:t> </w:t>
      </w:r>
      <w:r>
        <w:rPr/>
        <w:t>Purification,</w:t>
      </w:r>
      <w:r>
        <w:rPr>
          <w:spacing w:val="17"/>
        </w:rPr>
        <w:t> </w:t>
      </w:r>
      <w:r>
        <w:rPr/>
        <w:t>and</w:t>
      </w:r>
      <w:r>
        <w:rPr>
          <w:spacing w:val="18"/>
        </w:rPr>
        <w:t> </w:t>
      </w:r>
      <w:r>
        <w:rPr/>
        <w:t>Annotation</w:t>
      </w:r>
      <w:r>
        <w:rPr>
          <w:spacing w:val="17"/>
        </w:rPr>
        <w:t> </w:t>
      </w:r>
      <w:r>
        <w:rPr/>
        <w:t>of</w:t>
      </w:r>
      <w:r>
        <w:rPr>
          <w:spacing w:val="17"/>
        </w:rPr>
        <w:t> </w:t>
      </w:r>
      <w:r>
        <w:rPr/>
        <w:t>the</w:t>
      </w:r>
      <w:r>
        <w:rPr>
          <w:spacing w:val="18"/>
        </w:rPr>
        <w:t> </w:t>
      </w:r>
      <w:r>
        <w:rPr/>
        <w:t>Integrated</w:t>
      </w:r>
      <w:r>
        <w:rPr>
          <w:spacing w:val="17"/>
        </w:rPr>
        <w:t> </w:t>
      </w:r>
      <w:r>
        <w:rPr/>
        <w:t>Mouse</w:t>
      </w:r>
      <w:r>
        <w:rPr>
          <w:spacing w:val="18"/>
        </w:rPr>
        <w:t> </w:t>
      </w:r>
      <w:r>
        <w:rPr/>
        <w:t>MuSC</w:t>
      </w:r>
      <w:r>
        <w:rPr>
          <w:spacing w:val="17"/>
        </w:rPr>
        <w:t> </w:t>
      </w:r>
      <w:r>
        <w:rPr>
          <w:spacing w:val="-2"/>
        </w:rPr>
        <w:t>Atlas</w:t>
      </w:r>
    </w:p>
    <w:p>
      <w:pPr>
        <w:pStyle w:val="BodyText"/>
        <w:spacing w:before="94"/>
        <w:rPr>
          <w:rFonts w:ascii="Arial"/>
          <w:b/>
          <w:sz w:val="24"/>
        </w:rPr>
      </w:pPr>
    </w:p>
    <w:p>
      <w:pPr>
        <w:pStyle w:val="BodyText"/>
        <w:spacing w:line="405" w:lineRule="auto"/>
        <w:ind w:left="134" w:right="101" w:firstLine="456"/>
        <w:jc w:val="both"/>
      </w:pPr>
      <w:r>
        <w:rPr/>
        <w:t>To</w:t>
      </w:r>
      <w:r>
        <w:rPr>
          <w:spacing w:val="-2"/>
        </w:rPr>
        <w:t> </w:t>
      </w:r>
      <w:r>
        <w:rPr/>
        <w:t>construct</w:t>
      </w:r>
      <w:r>
        <w:rPr>
          <w:spacing w:val="-2"/>
        </w:rPr>
        <w:t> </w:t>
      </w:r>
      <w:r>
        <w:rPr/>
        <w:t>a</w:t>
      </w:r>
      <w:r>
        <w:rPr>
          <w:spacing w:val="-2"/>
        </w:rPr>
        <w:t> </w:t>
      </w:r>
      <w:r>
        <w:rPr/>
        <w:t>unified</w:t>
      </w:r>
      <w:r>
        <w:rPr>
          <w:spacing w:val="-2"/>
        </w:rPr>
        <w:t> </w:t>
      </w:r>
      <w:r>
        <w:rPr/>
        <w:t>reference</w:t>
      </w:r>
      <w:r>
        <w:rPr>
          <w:spacing w:val="-2"/>
        </w:rPr>
        <w:t> </w:t>
      </w:r>
      <w:r>
        <w:rPr/>
        <w:t>manifold</w:t>
      </w:r>
      <w:r>
        <w:rPr>
          <w:spacing w:val="-2"/>
        </w:rPr>
        <w:t> </w:t>
      </w:r>
      <w:r>
        <w:rPr/>
        <w:t>for</w:t>
      </w:r>
      <w:r>
        <w:rPr>
          <w:spacing w:val="-2"/>
        </w:rPr>
        <w:t> </w:t>
      </w:r>
      <w:r>
        <w:rPr/>
        <w:t>cross-study</w:t>
      </w:r>
      <w:r>
        <w:rPr>
          <w:spacing w:val="-2"/>
        </w:rPr>
        <w:t> </w:t>
      </w:r>
      <w:r>
        <w:rPr/>
        <w:t>MuSC</w:t>
      </w:r>
      <w:r>
        <w:rPr>
          <w:spacing w:val="-2"/>
        </w:rPr>
        <w:t> </w:t>
      </w:r>
      <w:r>
        <w:rPr/>
        <w:t>aging</w:t>
      </w:r>
      <w:r>
        <w:rPr>
          <w:spacing w:val="-2"/>
        </w:rPr>
        <w:t> </w:t>
      </w:r>
      <w:r>
        <w:rPr/>
        <w:t>analysis, source-specific annotations were used to retain MuSC and early myogenic populations before integration.</w:t>
      </w:r>
      <w:r>
        <w:rPr>
          <w:spacing w:val="40"/>
        </w:rPr>
        <w:t> </w:t>
      </w:r>
      <w:r>
        <w:rPr/>
        <w:t>Walter</w:t>
      </w:r>
      <w:r>
        <w:rPr>
          <w:spacing w:val="40"/>
        </w:rPr>
        <w:t> </w:t>
      </w:r>
      <w:r>
        <w:rPr/>
        <w:t>et</w:t>
      </w:r>
      <w:r>
        <w:rPr>
          <w:spacing w:val="-1"/>
        </w:rPr>
        <w:t> </w:t>
      </w:r>
      <w:r>
        <w:rPr/>
        <w:t>al.</w:t>
      </w:r>
      <w:r>
        <w:rPr>
          <w:spacing w:val="-1"/>
        </w:rPr>
        <w:t> </w:t>
      </w:r>
      <w:r>
        <w:rPr/>
        <w:t>(</w:t>
      </w:r>
      <w:hyperlink w:history="true" w:anchor="_bookmark84">
        <w:r>
          <w:rPr/>
          <w:t>Walter</w:t>
        </w:r>
        <w:r>
          <w:rPr>
            <w:spacing w:val="-1"/>
          </w:rPr>
          <w:t> </w:t>
        </w:r>
        <w:r>
          <w:rPr/>
          <w:t>et</w:t>
        </w:r>
        <w:r>
          <w:rPr>
            <w:spacing w:val="-1"/>
          </w:rPr>
          <w:t> </w:t>
        </w:r>
        <w:r>
          <w:rPr/>
          <w:t>al.</w:t>
        </w:r>
      </w:hyperlink>
      <w:r>
        <w:rPr/>
        <w:t>,</w:t>
      </w:r>
      <w:r>
        <w:rPr>
          <w:spacing w:val="-1"/>
        </w:rPr>
        <w:t> </w:t>
      </w:r>
      <w:hyperlink w:history="true" w:anchor="_bookmark84">
        <w:r>
          <w:rPr/>
          <w:t>2024</w:t>
        </w:r>
      </w:hyperlink>
      <w:r>
        <w:rPr/>
        <w:t>)</w:t>
      </w:r>
      <w:r>
        <w:rPr>
          <w:spacing w:val="-1"/>
        </w:rPr>
        <w:t> </w:t>
      </w:r>
      <w:r>
        <w:rPr/>
        <w:t>was</w:t>
      </w:r>
      <w:r>
        <w:rPr>
          <w:spacing w:val="-1"/>
        </w:rPr>
        <w:t> </w:t>
      </w:r>
      <w:r>
        <w:rPr/>
        <w:t>filtered</w:t>
      </w:r>
      <w:r>
        <w:rPr>
          <w:spacing w:val="-1"/>
        </w:rPr>
        <w:t> </w:t>
      </w:r>
      <w:r>
        <w:rPr/>
        <w:t>more</w:t>
      </w:r>
      <w:r>
        <w:rPr>
          <w:spacing w:val="-1"/>
        </w:rPr>
        <w:t> </w:t>
      </w:r>
      <w:r>
        <w:rPr/>
        <w:t>broadly</w:t>
      </w:r>
      <w:r>
        <w:rPr>
          <w:spacing w:val="-1"/>
        </w:rPr>
        <w:t> </w:t>
      </w:r>
      <w:r>
        <w:rPr/>
        <w:t>to</w:t>
      </w:r>
      <w:r>
        <w:rPr>
          <w:spacing w:val="-1"/>
        </w:rPr>
        <w:t> </w:t>
      </w:r>
      <w:r>
        <w:rPr/>
        <w:t>include</w:t>
      </w:r>
      <w:r>
        <w:rPr>
          <w:spacing w:val="-1"/>
        </w:rPr>
        <w:t> </w:t>
      </w:r>
      <w:r>
        <w:rPr/>
        <w:t>MuSC-</w:t>
      </w:r>
      <w:r>
        <w:rPr>
          <w:spacing w:val="-1"/>
        </w:rPr>
        <w:t> </w:t>
      </w:r>
      <w:r>
        <w:rPr/>
        <w:t>and</w:t>
      </w:r>
      <w:r>
        <w:rPr>
          <w:spacing w:val="-1"/>
        </w:rPr>
        <w:t> </w:t>
      </w:r>
      <w:r>
        <w:rPr/>
        <w:t>myoblast-annotated</w:t>
      </w:r>
      <w:r>
        <w:rPr>
          <w:spacing w:val="-1"/>
        </w:rPr>
        <w:t> </w:t>
      </w:r>
      <w:r>
        <w:rPr/>
        <w:t>cells so</w:t>
      </w:r>
      <w:r>
        <w:rPr>
          <w:spacing w:val="-4"/>
        </w:rPr>
        <w:t> </w:t>
      </w:r>
      <w:r>
        <w:rPr/>
        <w:t>that</w:t>
      </w:r>
      <w:r>
        <w:rPr>
          <w:spacing w:val="-3"/>
        </w:rPr>
        <w:t> </w:t>
      </w:r>
      <w:r>
        <w:rPr/>
        <w:t>early</w:t>
      </w:r>
      <w:r>
        <w:rPr>
          <w:spacing w:val="-4"/>
        </w:rPr>
        <w:t> </w:t>
      </w:r>
      <w:r>
        <w:rPr/>
        <w:t>myogenic</w:t>
      </w:r>
      <w:r>
        <w:rPr>
          <w:spacing w:val="-4"/>
        </w:rPr>
        <w:t> </w:t>
      </w:r>
      <w:r>
        <w:rPr/>
        <w:t>states</w:t>
      </w:r>
      <w:r>
        <w:rPr>
          <w:spacing w:val="-4"/>
        </w:rPr>
        <w:t> </w:t>
      </w:r>
      <w:r>
        <w:rPr/>
        <w:t>were</w:t>
      </w:r>
      <w:r>
        <w:rPr>
          <w:spacing w:val="-4"/>
        </w:rPr>
        <w:t> </w:t>
      </w:r>
      <w:r>
        <w:rPr/>
        <w:t>not</w:t>
      </w:r>
      <w:r>
        <w:rPr>
          <w:spacing w:val="-3"/>
        </w:rPr>
        <w:t> </w:t>
      </w:r>
      <w:r>
        <w:rPr/>
        <w:t>lost</w:t>
      </w:r>
      <w:r>
        <w:rPr>
          <w:spacing w:val="-3"/>
        </w:rPr>
        <w:t> </w:t>
      </w:r>
      <w:r>
        <w:rPr/>
        <w:t>at</w:t>
      </w:r>
      <w:r>
        <w:rPr>
          <w:spacing w:val="-4"/>
        </w:rPr>
        <w:t> </w:t>
      </w:r>
      <w:r>
        <w:rPr/>
        <w:t>input, whereas</w:t>
      </w:r>
      <w:r>
        <w:rPr>
          <w:spacing w:val="-4"/>
        </w:rPr>
        <w:t> </w:t>
      </w:r>
      <w:r>
        <w:rPr/>
        <w:t>the</w:t>
      </w:r>
      <w:r>
        <w:rPr>
          <w:spacing w:val="-4"/>
        </w:rPr>
        <w:t> </w:t>
      </w:r>
      <w:r>
        <w:rPr/>
        <w:t>other</w:t>
      </w:r>
      <w:r>
        <w:rPr>
          <w:spacing w:val="-4"/>
        </w:rPr>
        <w:t> </w:t>
      </w:r>
      <w:r>
        <w:rPr/>
        <w:t>sources</w:t>
      </w:r>
      <w:r>
        <w:rPr>
          <w:spacing w:val="-4"/>
        </w:rPr>
        <w:t> </w:t>
      </w:r>
      <w:r>
        <w:rPr/>
        <w:t>were</w:t>
      </w:r>
      <w:r>
        <w:rPr>
          <w:spacing w:val="-4"/>
        </w:rPr>
        <w:t> </w:t>
      </w:r>
      <w:r>
        <w:rPr/>
        <w:t>restricted</w:t>
      </w:r>
      <w:r>
        <w:rPr>
          <w:spacing w:val="-4"/>
        </w:rPr>
        <w:t> </w:t>
      </w:r>
      <w:r>
        <w:rPr/>
        <w:t>to</w:t>
      </w:r>
      <w:r>
        <w:rPr>
          <w:spacing w:val="-4"/>
        </w:rPr>
        <w:t> </w:t>
      </w:r>
      <w:r>
        <w:rPr/>
        <w:t>lo- cal MuSC or satellite-cell labels.</w:t>
      </w:r>
      <w:r>
        <w:rPr>
          <w:spacing w:val="40"/>
        </w:rPr>
        <w:t> </w:t>
      </w:r>
      <w:r>
        <w:rPr/>
        <w:t>Gene identifiers and core metadata were then harmonized across studies,</w:t>
      </w:r>
      <w:r>
        <w:rPr>
          <w:spacing w:val="-1"/>
        </w:rPr>
        <w:t> </w:t>
      </w:r>
      <w:r>
        <w:rPr/>
        <w:t>ages</w:t>
      </w:r>
      <w:r>
        <w:rPr>
          <w:spacing w:val="-7"/>
        </w:rPr>
        <w:t> </w:t>
      </w:r>
      <w:r>
        <w:rPr/>
        <w:t>were</w:t>
      </w:r>
      <w:r>
        <w:rPr>
          <w:spacing w:val="-7"/>
        </w:rPr>
        <w:t> </w:t>
      </w:r>
      <w:r>
        <w:rPr/>
        <w:t>binarized</w:t>
      </w:r>
      <w:r>
        <w:rPr>
          <w:spacing w:val="-7"/>
        </w:rPr>
        <w:t> </w:t>
      </w:r>
      <w:r>
        <w:rPr/>
        <w:t>into</w:t>
      </w:r>
      <w:r>
        <w:rPr>
          <w:spacing w:val="-7"/>
        </w:rPr>
        <w:t> </w:t>
      </w:r>
      <w:r>
        <w:rPr/>
        <w:t>shared</w:t>
      </w:r>
      <w:r>
        <w:rPr>
          <w:spacing w:val="-7"/>
        </w:rPr>
        <w:t> </w:t>
      </w:r>
      <w:r>
        <w:rPr/>
        <w:t>young</w:t>
      </w:r>
      <w:r>
        <w:rPr>
          <w:spacing w:val="-7"/>
        </w:rPr>
        <w:t> </w:t>
      </w:r>
      <w:r>
        <w:rPr/>
        <w:t>and</w:t>
      </w:r>
      <w:r>
        <w:rPr>
          <w:spacing w:val="-7"/>
        </w:rPr>
        <w:t> </w:t>
      </w:r>
      <w:r>
        <w:rPr/>
        <w:t>old</w:t>
      </w:r>
      <w:r>
        <w:rPr>
          <w:spacing w:val="-7"/>
        </w:rPr>
        <w:t> </w:t>
      </w:r>
      <w:r>
        <w:rPr/>
        <w:t>classes,</w:t>
      </w:r>
      <w:r>
        <w:rPr>
          <w:spacing w:val="-1"/>
        </w:rPr>
        <w:t> </w:t>
      </w:r>
      <w:r>
        <w:rPr/>
        <w:t>and</w:t>
      </w:r>
      <w:r>
        <w:rPr>
          <w:spacing w:val="-7"/>
        </w:rPr>
        <w:t> </w:t>
      </w:r>
      <w:r>
        <w:rPr/>
        <w:t>the</w:t>
      </w:r>
      <w:r>
        <w:rPr>
          <w:spacing w:val="-7"/>
        </w:rPr>
        <w:t> </w:t>
      </w:r>
      <w:r>
        <w:rPr/>
        <w:t>retained</w:t>
      </w:r>
      <w:r>
        <w:rPr>
          <w:spacing w:val="-7"/>
        </w:rPr>
        <w:t> </w:t>
      </w:r>
      <w:r>
        <w:rPr/>
        <w:t>subsets</w:t>
      </w:r>
      <w:r>
        <w:rPr>
          <w:spacing w:val="-7"/>
        </w:rPr>
        <w:t> </w:t>
      </w:r>
      <w:r>
        <w:rPr/>
        <w:t>were</w:t>
      </w:r>
      <w:r>
        <w:rPr>
          <w:spacing w:val="-7"/>
        </w:rPr>
        <w:t> </w:t>
      </w:r>
      <w:r>
        <w:rPr/>
        <w:t>con- catenated on their shared genes before restriction to cells assigned to the harmonized age groups. Age was binarized into young (approximately less than 8 months) and old (approximately greater than 18 months) based on source-reported cohort definitions.</w:t>
      </w:r>
      <w:r>
        <w:rPr>
          <w:spacing w:val="40"/>
        </w:rPr>
        <w:t> </w:t>
      </w:r>
      <w:r>
        <w:rPr/>
        <w:t>Specific age-cohort-to-binary-label</w:t>
      </w:r>
    </w:p>
    <w:p>
      <w:pPr>
        <w:pStyle w:val="BodyText"/>
        <w:spacing w:after="0" w:line="405" w:lineRule="auto"/>
        <w:jc w:val="both"/>
        <w:sectPr>
          <w:pgSz w:w="11910" w:h="16840"/>
          <w:pgMar w:header="0" w:footer="500" w:top="1660" w:bottom="680" w:left="992" w:right="988"/>
        </w:sectPr>
      </w:pPr>
    </w:p>
    <w:p>
      <w:pPr>
        <w:pStyle w:val="BodyText"/>
        <w:spacing w:line="405" w:lineRule="auto" w:before="68"/>
        <w:ind w:left="141" w:right="106"/>
        <w:jc w:val="both"/>
      </w:pPr>
      <w:r>
        <w:rPr/>
        <w:t>mappings were as follows:</w:t>
      </w:r>
      <w:r>
        <w:rPr>
          <w:spacing w:val="35"/>
        </w:rPr>
        <w:t> </w:t>
      </w:r>
      <w:r>
        <w:rPr/>
        <w:t>Oprescu et al.</w:t>
      </w:r>
      <w:r>
        <w:rPr>
          <w:spacing w:val="36"/>
        </w:rPr>
        <w:t> </w:t>
      </w:r>
      <w:r>
        <w:rPr/>
        <w:t>used 3–4 months as young and greater than 20 months as</w:t>
      </w:r>
      <w:r>
        <w:rPr>
          <w:spacing w:val="-16"/>
        </w:rPr>
        <w:t> </w:t>
      </w:r>
      <w:r>
        <w:rPr/>
        <w:t>old;</w:t>
      </w:r>
      <w:r>
        <w:rPr>
          <w:spacing w:val="-15"/>
        </w:rPr>
        <w:t> </w:t>
      </w:r>
      <w:r>
        <w:rPr/>
        <w:t>Tabula</w:t>
      </w:r>
      <w:r>
        <w:rPr>
          <w:spacing w:val="-15"/>
        </w:rPr>
        <w:t> </w:t>
      </w:r>
      <w:r>
        <w:rPr/>
        <w:t>Muris</w:t>
      </w:r>
      <w:r>
        <w:rPr>
          <w:spacing w:val="-16"/>
        </w:rPr>
        <w:t> </w:t>
      </w:r>
      <w:r>
        <w:rPr/>
        <w:t>used</w:t>
      </w:r>
      <w:r>
        <w:rPr>
          <w:spacing w:val="-15"/>
        </w:rPr>
        <w:t> </w:t>
      </w:r>
      <w:r>
        <w:rPr/>
        <w:t>3</w:t>
      </w:r>
      <w:r>
        <w:rPr>
          <w:spacing w:val="-15"/>
        </w:rPr>
        <w:t> </w:t>
      </w:r>
      <w:r>
        <w:rPr/>
        <w:t>months</w:t>
      </w:r>
      <w:r>
        <w:rPr>
          <w:spacing w:val="-15"/>
        </w:rPr>
        <w:t> </w:t>
      </w:r>
      <w:r>
        <w:rPr/>
        <w:t>as</w:t>
      </w:r>
      <w:r>
        <w:rPr>
          <w:spacing w:val="-16"/>
        </w:rPr>
        <w:t> </w:t>
      </w:r>
      <w:r>
        <w:rPr/>
        <w:t>young</w:t>
      </w:r>
      <w:r>
        <w:rPr>
          <w:spacing w:val="-15"/>
        </w:rPr>
        <w:t> </w:t>
      </w:r>
      <w:r>
        <w:rPr/>
        <w:t>and</w:t>
      </w:r>
      <w:r>
        <w:rPr>
          <w:spacing w:val="-15"/>
        </w:rPr>
        <w:t> </w:t>
      </w:r>
      <w:r>
        <w:rPr/>
        <w:t>18–24</w:t>
      </w:r>
      <w:r>
        <w:rPr>
          <w:spacing w:val="-16"/>
        </w:rPr>
        <w:t> </w:t>
      </w:r>
      <w:r>
        <w:rPr/>
        <w:t>months</w:t>
      </w:r>
      <w:r>
        <w:rPr>
          <w:spacing w:val="-15"/>
        </w:rPr>
        <w:t> </w:t>
      </w:r>
      <w:r>
        <w:rPr/>
        <w:t>as</w:t>
      </w:r>
      <w:r>
        <w:rPr>
          <w:spacing w:val="-15"/>
        </w:rPr>
        <w:t> </w:t>
      </w:r>
      <w:r>
        <w:rPr/>
        <w:t>old;</w:t>
      </w:r>
      <w:r>
        <w:rPr>
          <w:spacing w:val="-15"/>
        </w:rPr>
        <w:t> </w:t>
      </w:r>
      <w:r>
        <w:rPr/>
        <w:t>Walter</w:t>
      </w:r>
      <w:r>
        <w:rPr>
          <w:spacing w:val="-16"/>
        </w:rPr>
        <w:t> </w:t>
      </w:r>
      <w:r>
        <w:rPr/>
        <w:t>et</w:t>
      </w:r>
      <w:r>
        <w:rPr>
          <w:spacing w:val="-15"/>
        </w:rPr>
        <w:t> </w:t>
      </w:r>
      <w:r>
        <w:rPr/>
        <w:t>al.</w:t>
      </w:r>
      <w:r>
        <w:rPr>
          <w:spacing w:val="-15"/>
        </w:rPr>
        <w:t> </w:t>
      </w:r>
      <w:r>
        <w:rPr/>
        <w:t>used</w:t>
      </w:r>
      <w:r>
        <w:rPr>
          <w:spacing w:val="-16"/>
        </w:rPr>
        <w:t> </w:t>
      </w:r>
      <w:r>
        <w:rPr/>
        <w:t>approx- imately 5 months as young and 20–26 months as old; and Kedlian et al.</w:t>
      </w:r>
      <w:r>
        <w:rPr>
          <w:spacing w:val="33"/>
        </w:rPr>
        <w:t> </w:t>
      </w:r>
      <w:r>
        <w:rPr/>
        <w:t>classified approximately 3 months as young and approximately 19 months as old.</w:t>
      </w:r>
    </w:p>
    <w:p>
      <w:pPr>
        <w:pStyle w:val="BodyText"/>
        <w:spacing w:line="405" w:lineRule="auto" w:before="3"/>
        <w:ind w:left="133" w:right="99" w:firstLine="457"/>
        <w:jc w:val="both"/>
      </w:pPr>
      <w:r>
        <w:rPr/>
        <w:t>Latent representations were learned with scVI using donor-aware batch correction,</w:t>
      </w:r>
      <w:r>
        <w:rPr>
          <w:spacing w:val="32"/>
        </w:rPr>
        <w:t> </w:t>
      </w:r>
      <w:r>
        <w:rPr/>
        <w:t>followed</w:t>
      </w:r>
      <w:r>
        <w:rPr>
          <w:spacing w:val="80"/>
        </w:rPr>
        <w:t> </w:t>
      </w:r>
      <w:r>
        <w:rPr/>
        <w:t>by</w:t>
      </w:r>
      <w:r>
        <w:rPr>
          <w:spacing w:val="-3"/>
        </w:rPr>
        <w:t> </w:t>
      </w:r>
      <w:r>
        <w:rPr/>
        <w:t>neighborhood</w:t>
      </w:r>
      <w:r>
        <w:rPr>
          <w:spacing w:val="-3"/>
        </w:rPr>
        <w:t> </w:t>
      </w:r>
      <w:r>
        <w:rPr/>
        <w:t>graph</w:t>
      </w:r>
      <w:r>
        <w:rPr>
          <w:spacing w:val="-3"/>
        </w:rPr>
        <w:t> </w:t>
      </w:r>
      <w:r>
        <w:rPr/>
        <w:t>construction,</w:t>
      </w:r>
      <w:r>
        <w:rPr>
          <w:spacing w:val="-2"/>
        </w:rPr>
        <w:t> </w:t>
      </w:r>
      <w:r>
        <w:rPr/>
        <w:t>Leiden</w:t>
      </w:r>
      <w:r>
        <w:rPr>
          <w:spacing w:val="-3"/>
        </w:rPr>
        <w:t> </w:t>
      </w:r>
      <w:r>
        <w:rPr/>
        <w:t>clustering,</w:t>
      </w:r>
      <w:r>
        <w:rPr>
          <w:spacing w:val="-2"/>
        </w:rPr>
        <w:t> </w:t>
      </w:r>
      <w:r>
        <w:rPr/>
        <w:t>and</w:t>
      </w:r>
      <w:r>
        <w:rPr>
          <w:spacing w:val="-3"/>
        </w:rPr>
        <w:t> </w:t>
      </w:r>
      <w:r>
        <w:rPr/>
        <w:t>UMAP</w:t>
      </w:r>
      <w:r>
        <w:rPr>
          <w:spacing w:val="-3"/>
        </w:rPr>
        <w:t> </w:t>
      </w:r>
      <w:r>
        <w:rPr/>
        <w:t>visualization</w:t>
      </w:r>
      <w:r>
        <w:rPr>
          <w:spacing w:val="-3"/>
        </w:rPr>
        <w:t> </w:t>
      </w:r>
      <w:r>
        <w:rPr/>
        <w:t>(</w:t>
      </w:r>
      <w:hyperlink w:history="true" w:anchor="_bookmark86">
        <w:r>
          <w:rPr/>
          <w:t>Wolf</w:t>
        </w:r>
        <w:r>
          <w:rPr>
            <w:spacing w:val="-3"/>
          </w:rPr>
          <w:t> </w:t>
        </w:r>
        <w:r>
          <w:rPr/>
          <w:t>et</w:t>
        </w:r>
        <w:r>
          <w:rPr>
            <w:spacing w:val="-3"/>
          </w:rPr>
          <w:t> </w:t>
        </w:r>
        <w:r>
          <w:rPr/>
          <w:t>al.</w:t>
        </w:r>
      </w:hyperlink>
      <w:r>
        <w:rPr/>
        <w:t>,</w:t>
      </w:r>
      <w:r>
        <w:rPr>
          <w:spacing w:val="-3"/>
        </w:rPr>
        <w:t> </w:t>
      </w:r>
      <w:hyperlink w:history="true" w:anchor="_bookmark86">
        <w:r>
          <w:rPr/>
          <w:t>2018</w:t>
        </w:r>
      </w:hyperlink>
      <w:r>
        <w:rPr/>
        <w:t>; </w:t>
      </w:r>
      <w:hyperlink w:history="true" w:anchor="_bookmark60">
        <w:r>
          <w:rPr/>
          <w:t>Lopez</w:t>
        </w:r>
        <w:r>
          <w:rPr>
            <w:spacing w:val="-7"/>
          </w:rPr>
          <w:t> </w:t>
        </w:r>
        <w:r>
          <w:rPr/>
          <w:t>et</w:t>
        </w:r>
        <w:r>
          <w:rPr>
            <w:spacing w:val="-7"/>
          </w:rPr>
          <w:t> </w:t>
        </w:r>
        <w:r>
          <w:rPr/>
          <w:t>al.</w:t>
        </w:r>
      </w:hyperlink>
      <w:r>
        <w:rPr/>
        <w:t>,</w:t>
      </w:r>
      <w:r>
        <w:rPr>
          <w:spacing w:val="-7"/>
        </w:rPr>
        <w:t> </w:t>
      </w:r>
      <w:hyperlink w:history="true" w:anchor="_bookmark60">
        <w:r>
          <w:rPr/>
          <w:t>2018</w:t>
        </w:r>
      </w:hyperlink>
      <w:r>
        <w:rPr/>
        <w:t>).</w:t>
      </w:r>
      <w:r>
        <w:rPr>
          <w:spacing w:val="30"/>
        </w:rPr>
        <w:t> </w:t>
      </w:r>
      <w:r>
        <w:rPr/>
        <w:t>To</w:t>
      </w:r>
      <w:r>
        <w:rPr>
          <w:spacing w:val="-7"/>
        </w:rPr>
        <w:t> </w:t>
      </w:r>
      <w:r>
        <w:rPr/>
        <w:t>improve</w:t>
      </w:r>
      <w:r>
        <w:rPr>
          <w:spacing w:val="-7"/>
        </w:rPr>
        <w:t> </w:t>
      </w:r>
      <w:r>
        <w:rPr/>
        <w:t>MuSC</w:t>
      </w:r>
      <w:r>
        <w:rPr>
          <w:spacing w:val="-7"/>
        </w:rPr>
        <w:t> </w:t>
      </w:r>
      <w:r>
        <w:rPr/>
        <w:t>purity</w:t>
      </w:r>
      <w:r>
        <w:rPr>
          <w:spacing w:val="-7"/>
        </w:rPr>
        <w:t> </w:t>
      </w:r>
      <w:r>
        <w:rPr/>
        <w:t>and</w:t>
      </w:r>
      <w:r>
        <w:rPr>
          <w:spacing w:val="-7"/>
        </w:rPr>
        <w:t> </w:t>
      </w:r>
      <w:r>
        <w:rPr/>
        <w:t>annotation</w:t>
      </w:r>
      <w:r>
        <w:rPr>
          <w:spacing w:val="-7"/>
        </w:rPr>
        <w:t> </w:t>
      </w:r>
      <w:r>
        <w:rPr/>
        <w:t>quality,</w:t>
      </w:r>
      <w:r>
        <w:rPr>
          <w:spacing w:val="-3"/>
        </w:rPr>
        <w:t> </w:t>
      </w:r>
      <w:r>
        <w:rPr/>
        <w:t>the</w:t>
      </w:r>
      <w:r>
        <w:rPr>
          <w:spacing w:val="-7"/>
        </w:rPr>
        <w:t> </w:t>
      </w:r>
      <w:r>
        <w:rPr/>
        <w:t>integrated</w:t>
      </w:r>
      <w:r>
        <w:rPr>
          <w:spacing w:val="-7"/>
        </w:rPr>
        <w:t> </w:t>
      </w:r>
      <w:r>
        <w:rPr/>
        <w:t>atlas</w:t>
      </w:r>
      <w:r>
        <w:rPr>
          <w:spacing w:val="-7"/>
        </w:rPr>
        <w:t> </w:t>
      </w:r>
      <w:r>
        <w:rPr/>
        <w:t>then</w:t>
      </w:r>
      <w:r>
        <w:rPr>
          <w:spacing w:val="-7"/>
        </w:rPr>
        <w:t> </w:t>
      </w:r>
      <w:r>
        <w:rPr/>
        <w:t>under- went an additional purification stage before downstream biological interpretation. Only MuSC-like populations were retained at input, and noise-associated mitochondrial, ribosomal, metallothionein, and heat-shock genes were removed before manifold learning.</w:t>
      </w:r>
      <w:r>
        <w:rPr>
          <w:spacing w:val="36"/>
        </w:rPr>
        <w:t> </w:t>
      </w:r>
      <w:r>
        <w:rPr/>
        <w:t>Two iterative rounds of highly vari- able</w:t>
      </w:r>
      <w:r>
        <w:rPr>
          <w:spacing w:val="-3"/>
        </w:rPr>
        <w:t> </w:t>
      </w:r>
      <w:r>
        <w:rPr/>
        <w:t>gene</w:t>
      </w:r>
      <w:r>
        <w:rPr>
          <w:spacing w:val="-3"/>
        </w:rPr>
        <w:t> </w:t>
      </w:r>
      <w:r>
        <w:rPr/>
        <w:t>selection, scVI</w:t>
      </w:r>
      <w:r>
        <w:rPr>
          <w:spacing w:val="-3"/>
        </w:rPr>
        <w:t> </w:t>
      </w:r>
      <w:r>
        <w:rPr/>
        <w:t>integration, Leiden</w:t>
      </w:r>
      <w:r>
        <w:rPr>
          <w:spacing w:val="-3"/>
        </w:rPr>
        <w:t> </w:t>
      </w:r>
      <w:r>
        <w:rPr/>
        <w:t>clustering, and</w:t>
      </w:r>
      <w:r>
        <w:rPr>
          <w:spacing w:val="-3"/>
        </w:rPr>
        <w:t> </w:t>
      </w:r>
      <w:r>
        <w:rPr/>
        <w:t>cluster-level</w:t>
      </w:r>
      <w:r>
        <w:rPr>
          <w:spacing w:val="-3"/>
        </w:rPr>
        <w:t> </w:t>
      </w:r>
      <w:r>
        <w:rPr/>
        <w:t>filtering</w:t>
      </w:r>
      <w:r>
        <w:rPr>
          <w:spacing w:val="-3"/>
        </w:rPr>
        <w:t> </w:t>
      </w:r>
      <w:r>
        <w:rPr/>
        <w:t>were</w:t>
      </w:r>
      <w:r>
        <w:rPr>
          <w:spacing w:val="-3"/>
        </w:rPr>
        <w:t> </w:t>
      </w:r>
      <w:r>
        <w:rPr/>
        <w:t>then</w:t>
      </w:r>
      <w:r>
        <w:rPr>
          <w:spacing w:val="-3"/>
        </w:rPr>
        <w:t> </w:t>
      </w:r>
      <w:r>
        <w:rPr/>
        <w:t>applied. After purification, highly variable genes were recomputed, canonical myogenic markers were re- tained for subtype annotation, and a final integrated manifold was generated for downstream in- terpretation (</w:t>
      </w:r>
      <w:hyperlink w:history="true" w:anchor="_bookmark86">
        <w:r>
          <w:rPr/>
          <w:t>Wolf et al.</w:t>
        </w:r>
      </w:hyperlink>
      <w:r>
        <w:rPr/>
        <w:t>, </w:t>
      </w:r>
      <w:hyperlink w:history="true" w:anchor="_bookmark86">
        <w:r>
          <w:rPr/>
          <w:t>2018</w:t>
        </w:r>
      </w:hyperlink>
      <w:r>
        <w:rPr/>
        <w:t>; </w:t>
      </w:r>
      <w:hyperlink w:history="true" w:anchor="_bookmark60">
        <w:r>
          <w:rPr/>
          <w:t>Lopez et al.</w:t>
        </w:r>
      </w:hyperlink>
      <w:r>
        <w:rPr/>
        <w:t>, </w:t>
      </w:r>
      <w:hyperlink w:history="true" w:anchor="_bookmark60">
        <w:r>
          <w:rPr/>
          <w:t>2018</w:t>
        </w:r>
      </w:hyperlink>
      <w:r>
        <w:rPr/>
        <w:t>).</w:t>
      </w:r>
      <w:r>
        <w:rPr>
          <w:spacing w:val="40"/>
        </w:rPr>
        <w:t> </w:t>
      </w:r>
      <w:r>
        <w:rPr/>
        <w:t>The purification stage removed an additional 878 cells and yielded the cleaned donor-aware atlas used for biological analysis and downstream </w:t>
      </w:r>
      <w:bookmarkStart w:name="Donor-Aware Partitioning" w:id="23"/>
      <w:bookmarkEnd w:id="23"/>
      <w:r>
        <w:rPr>
          <w:w w:val="102"/>
        </w:rPr>
      </w:r>
      <w:bookmarkStart w:name="_bookmark12" w:id="24"/>
      <w:bookmarkEnd w:id="24"/>
      <w:r>
        <w:rPr/>
        <w:t>classifier</w:t>
      </w:r>
      <w:r>
        <w:rPr/>
        <w:t> training.</w:t>
      </w:r>
    </w:p>
    <w:p>
      <w:pPr>
        <w:pStyle w:val="BodyText"/>
        <w:spacing w:before="107"/>
      </w:pPr>
    </w:p>
    <w:p>
      <w:pPr>
        <w:pStyle w:val="Heading2"/>
        <w:jc w:val="both"/>
      </w:pPr>
      <w:r>
        <w:rPr/>
        <w:t>Donor-Aware</w:t>
      </w:r>
      <w:r>
        <w:rPr>
          <w:spacing w:val="17"/>
        </w:rPr>
        <w:t> </w:t>
      </w:r>
      <w:r>
        <w:rPr>
          <w:spacing w:val="-2"/>
        </w:rPr>
        <w:t>Partitioning</w:t>
      </w:r>
    </w:p>
    <w:p>
      <w:pPr>
        <w:pStyle w:val="BodyText"/>
        <w:spacing w:before="94"/>
        <w:rPr>
          <w:rFonts w:ascii="Arial"/>
          <w:b/>
          <w:sz w:val="24"/>
        </w:rPr>
      </w:pPr>
    </w:p>
    <w:p>
      <w:pPr>
        <w:pStyle w:val="BodyText"/>
        <w:spacing w:line="405" w:lineRule="auto"/>
        <w:ind w:left="136" w:right="106" w:firstLine="455"/>
        <w:jc w:val="both"/>
      </w:pPr>
      <w:r>
        <w:rPr/>
        <w:t>To prevent leakage in downstream split-aware analyses, donor identity was handled conser- vatively.</w:t>
      </w:r>
      <w:r>
        <w:rPr>
          <w:spacing w:val="40"/>
        </w:rPr>
        <w:t> </w:t>
      </w:r>
      <w:r>
        <w:rPr/>
        <w:t>One donor definition was used for bootstrap metacell construction, whereas a second, linkage-aware</w:t>
      </w:r>
      <w:r>
        <w:rPr>
          <w:spacing w:val="31"/>
        </w:rPr>
        <w:t> </w:t>
      </w:r>
      <w:r>
        <w:rPr/>
        <w:t>donor</w:t>
      </w:r>
      <w:r>
        <w:rPr>
          <w:spacing w:val="31"/>
        </w:rPr>
        <w:t> </w:t>
      </w:r>
      <w:r>
        <w:rPr/>
        <w:t>definition</w:t>
      </w:r>
      <w:r>
        <w:rPr>
          <w:spacing w:val="31"/>
        </w:rPr>
        <w:t> </w:t>
      </w:r>
      <w:r>
        <w:rPr/>
        <w:t>was</w:t>
      </w:r>
      <w:r>
        <w:rPr>
          <w:spacing w:val="31"/>
        </w:rPr>
        <w:t> </w:t>
      </w:r>
      <w:r>
        <w:rPr/>
        <w:t>used</w:t>
      </w:r>
      <w:r>
        <w:rPr>
          <w:spacing w:val="31"/>
        </w:rPr>
        <w:t> </w:t>
      </w:r>
      <w:r>
        <w:rPr/>
        <w:t>for</w:t>
      </w:r>
      <w:r>
        <w:rPr>
          <w:spacing w:val="31"/>
        </w:rPr>
        <w:t> </w:t>
      </w:r>
      <w:r>
        <w:rPr/>
        <w:t>train</w:t>
      </w:r>
      <w:r>
        <w:rPr>
          <w:spacing w:val="31"/>
        </w:rPr>
        <w:t> </w:t>
      </w:r>
      <w:r>
        <w:rPr/>
        <w:t>and</w:t>
      </w:r>
      <w:r>
        <w:rPr>
          <w:spacing w:val="31"/>
        </w:rPr>
        <w:t> </w:t>
      </w:r>
      <w:r>
        <w:rPr/>
        <w:t>evaluation</w:t>
      </w:r>
      <w:r>
        <w:rPr>
          <w:spacing w:val="31"/>
        </w:rPr>
        <w:t> </w:t>
      </w:r>
      <w:r>
        <w:rPr/>
        <w:t>partitioning</w:t>
      </w:r>
      <w:r>
        <w:rPr>
          <w:spacing w:val="31"/>
        </w:rPr>
        <w:t> </w:t>
      </w:r>
      <w:r>
        <w:rPr/>
        <w:t>across</w:t>
      </w:r>
      <w:r>
        <w:rPr>
          <w:spacing w:val="31"/>
        </w:rPr>
        <w:t> </w:t>
      </w:r>
      <w:r>
        <w:rPr/>
        <w:t>sources.</w:t>
      </w:r>
      <w:r>
        <w:rPr>
          <w:spacing w:val="80"/>
        </w:rPr>
        <w:t> </w:t>
      </w:r>
      <w:r>
        <w:rPr/>
        <w:t>In the current atlas build, 61 unique standardized sample identifiers were observed, of which eight recurred across two sources.</w:t>
      </w:r>
      <w:r>
        <w:rPr>
          <w:spacing w:val="40"/>
        </w:rPr>
        <w:t> </w:t>
      </w:r>
      <w:r>
        <w:rPr/>
        <w:t>All cross-source linkages occurred within the paired Tabula Muris Smart-seq2 subsets, so the maximum number of sources per linked sample was two.</w:t>
      </w:r>
      <w:r>
        <w:rPr>
          <w:spacing w:val="40"/>
        </w:rPr>
        <w:t> </w:t>
      </w:r>
      <w:r>
        <w:rPr/>
        <w:t>This pre- vented repeated biological donors from being separated across training and evaluation partitions simply</w:t>
      </w:r>
      <w:r>
        <w:rPr>
          <w:spacing w:val="40"/>
        </w:rPr>
        <w:t> </w:t>
      </w:r>
      <w:r>
        <w:rPr/>
        <w:t>because</w:t>
      </w:r>
      <w:r>
        <w:rPr>
          <w:spacing w:val="40"/>
        </w:rPr>
        <w:t> </w:t>
      </w:r>
      <w:r>
        <w:rPr/>
        <w:t>they</w:t>
      </w:r>
      <w:r>
        <w:rPr>
          <w:spacing w:val="40"/>
        </w:rPr>
        <w:t> </w:t>
      </w:r>
      <w:r>
        <w:rPr/>
        <w:t>appeared</w:t>
      </w:r>
      <w:r>
        <w:rPr>
          <w:spacing w:val="40"/>
        </w:rPr>
        <w:t> </w:t>
      </w:r>
      <w:r>
        <w:rPr/>
        <w:t>in</w:t>
      </w:r>
      <w:r>
        <w:rPr>
          <w:spacing w:val="40"/>
        </w:rPr>
        <w:t> </w:t>
      </w:r>
      <w:r>
        <w:rPr/>
        <w:t>different</w:t>
      </w:r>
      <w:r>
        <w:rPr>
          <w:spacing w:val="40"/>
        </w:rPr>
        <w:t> </w:t>
      </w:r>
      <w:r>
        <w:rPr/>
        <w:t>source</w:t>
      </w:r>
      <w:r>
        <w:rPr>
          <w:spacing w:val="40"/>
        </w:rPr>
        <w:t> </w:t>
      </w:r>
      <w:r>
        <w:rPr/>
        <w:t>files.</w:t>
      </w:r>
      <w:r>
        <w:rPr>
          <w:spacing w:val="80"/>
        </w:rPr>
        <w:t> </w:t>
      </w:r>
      <w:r>
        <w:rPr/>
        <w:t>Source-level</w:t>
      </w:r>
      <w:r>
        <w:rPr>
          <w:spacing w:val="40"/>
        </w:rPr>
        <w:t> </w:t>
      </w:r>
      <w:r>
        <w:rPr/>
        <w:t>donor-group</w:t>
      </w:r>
      <w:r>
        <w:rPr>
          <w:spacing w:val="40"/>
        </w:rPr>
        <w:t> </w:t>
      </w:r>
      <w:r>
        <w:rPr/>
        <w:t>contributions and the linked-donor summary are listed in Supplementary Table </w:t>
      </w:r>
      <w:hyperlink w:history="true" w:anchor="_bookmark99">
        <w:r>
          <w:rPr/>
          <w:t>S2</w:t>
        </w:r>
      </w:hyperlink>
      <w:r>
        <w:rPr/>
        <w:t>.</w:t>
      </w:r>
      <w:r>
        <w:rPr>
          <w:spacing w:val="40"/>
        </w:rPr>
        <w:t> </w:t>
      </w:r>
      <w:r>
        <w:rPr/>
        <w:t>This partitioning strategy supported donor-disjoint benchmarking and the explicit source-holdout evaluation based on the </w:t>
      </w:r>
      <w:bookmarkStart w:name="Baseline Elastic-Net Age-State Classifie" w:id="25"/>
      <w:bookmarkEnd w:id="25"/>
      <w:r>
        <w:rPr>
          <w:spacing w:val="-1"/>
          <w:w w:val="102"/>
        </w:rPr>
      </w:r>
      <w:bookmarkStart w:name="_bookmark13" w:id="26"/>
      <w:bookmarkEnd w:id="26"/>
      <w:r>
        <w:rPr/>
        <w:t>Kedlia</w:t>
      </w:r>
      <w:r>
        <w:rPr/>
        <w:t>n atlas.</w:t>
      </w:r>
    </w:p>
    <w:p>
      <w:pPr>
        <w:pStyle w:val="BodyText"/>
        <w:spacing w:before="106"/>
      </w:pPr>
    </w:p>
    <w:p>
      <w:pPr>
        <w:pStyle w:val="Heading2"/>
        <w:jc w:val="both"/>
      </w:pPr>
      <w:r>
        <w:rPr/>
        <w:t>Baseline</w:t>
      </w:r>
      <w:r>
        <w:rPr>
          <w:spacing w:val="18"/>
        </w:rPr>
        <w:t> </w:t>
      </w:r>
      <w:r>
        <w:rPr/>
        <w:t>Elastic-Net</w:t>
      </w:r>
      <w:r>
        <w:rPr>
          <w:spacing w:val="18"/>
        </w:rPr>
        <w:t> </w:t>
      </w:r>
      <w:r>
        <w:rPr/>
        <w:t>Age-State</w:t>
      </w:r>
      <w:r>
        <w:rPr>
          <w:spacing w:val="18"/>
        </w:rPr>
        <w:t> </w:t>
      </w:r>
      <w:r>
        <w:rPr>
          <w:spacing w:val="-2"/>
        </w:rPr>
        <w:t>Classifier</w:t>
      </w:r>
    </w:p>
    <w:p>
      <w:pPr>
        <w:pStyle w:val="BodyText"/>
        <w:spacing w:before="94"/>
        <w:rPr>
          <w:rFonts w:ascii="Arial"/>
          <w:b/>
          <w:sz w:val="24"/>
        </w:rPr>
      </w:pPr>
    </w:p>
    <w:p>
      <w:pPr>
        <w:pStyle w:val="BodyText"/>
        <w:spacing w:line="405" w:lineRule="auto" w:before="1"/>
        <w:ind w:left="141" w:right="143" w:firstLine="449"/>
        <w:jc w:val="both"/>
      </w:pPr>
      <w:r>
        <w:rPr/>
        <w:t>To train an interpretable donor-aware age-state classifier, the purified reference atlas was aggregated</w:t>
      </w:r>
      <w:r>
        <w:rPr>
          <w:spacing w:val="40"/>
        </w:rPr>
        <w:t> </w:t>
      </w:r>
      <w:r>
        <w:rPr/>
        <w:t>into</w:t>
      </w:r>
      <w:r>
        <w:rPr>
          <w:spacing w:val="40"/>
        </w:rPr>
        <w:t> </w:t>
      </w:r>
      <w:r>
        <w:rPr/>
        <w:t>bootstrap</w:t>
      </w:r>
      <w:r>
        <w:rPr>
          <w:spacing w:val="40"/>
        </w:rPr>
        <w:t> </w:t>
      </w:r>
      <w:r>
        <w:rPr/>
        <w:t>metacells</w:t>
      </w:r>
      <w:r>
        <w:rPr>
          <w:spacing w:val="40"/>
        </w:rPr>
        <w:t> </w:t>
      </w:r>
      <w:r>
        <w:rPr/>
        <w:t>before</w:t>
      </w:r>
      <w:r>
        <w:rPr>
          <w:spacing w:val="40"/>
        </w:rPr>
        <w:t> </w:t>
      </w:r>
      <w:r>
        <w:rPr/>
        <w:t>model</w:t>
      </w:r>
      <w:r>
        <w:rPr>
          <w:spacing w:val="40"/>
        </w:rPr>
        <w:t> </w:t>
      </w:r>
      <w:r>
        <w:rPr/>
        <w:t>fitting.</w:t>
      </w:r>
      <w:r>
        <w:rPr>
          <w:spacing w:val="80"/>
          <w:w w:val="150"/>
        </w:rPr>
        <w:t> </w:t>
      </w:r>
      <w:r>
        <w:rPr/>
        <w:t>Metacells</w:t>
      </w:r>
      <w:r>
        <w:rPr>
          <w:spacing w:val="40"/>
        </w:rPr>
        <w:t> </w:t>
      </w:r>
      <w:r>
        <w:rPr/>
        <w:t>were</w:t>
      </w:r>
      <w:r>
        <w:rPr>
          <w:spacing w:val="40"/>
        </w:rPr>
        <w:t> </w:t>
      </w:r>
      <w:r>
        <w:rPr/>
        <w:t>built</w:t>
      </w:r>
      <w:r>
        <w:rPr>
          <w:spacing w:val="40"/>
        </w:rPr>
        <w:t> </w:t>
      </w:r>
      <w:r>
        <w:rPr/>
        <w:t>with</w:t>
      </w:r>
      <w:r>
        <w:rPr>
          <w:spacing w:val="40"/>
        </w:rPr>
        <w:t> </w:t>
      </w:r>
      <w:r>
        <w:rPr/>
        <w:t>a</w:t>
      </w:r>
      <w:r>
        <w:rPr>
          <w:spacing w:val="40"/>
        </w:rPr>
        <w:t> </w:t>
      </w:r>
      <w:r>
        <w:rPr/>
        <w:t>target</w:t>
      </w:r>
      <w:r>
        <w:rPr>
          <w:spacing w:val="40"/>
        </w:rPr>
        <w:t> </w:t>
      </w:r>
      <w:r>
        <w:rPr/>
        <w:t>of</w:t>
      </w:r>
    </w:p>
    <w:p>
      <w:pPr>
        <w:pStyle w:val="BodyText"/>
        <w:spacing w:after="0" w:line="405" w:lineRule="auto"/>
        <w:jc w:val="both"/>
        <w:sectPr>
          <w:pgSz w:w="11910" w:h="16840"/>
          <w:pgMar w:header="0" w:footer="500" w:top="1100" w:bottom="680" w:left="992" w:right="988"/>
        </w:sectPr>
      </w:pPr>
    </w:p>
    <w:p>
      <w:pPr>
        <w:pStyle w:val="BodyText"/>
        <w:spacing w:line="400" w:lineRule="auto" w:before="68"/>
        <w:ind w:left="141" w:right="137" w:hanging="7"/>
        <w:jc w:val="both"/>
      </w:pPr>
      <w:r>
        <w:rPr/>
        <w:t>15 cells per aggregate and 1,000 bootstrap iterations, with donor-aware balancing across age and state bins to reduce single-cell noise while limiting overrepresentation of individual donors (</w:t>
      </w:r>
      <w:hyperlink w:history="true" w:anchor="_bookmark46">
        <w:r>
          <w:rPr/>
          <w:t>Buckley</w:t>
        </w:r>
      </w:hyperlink>
      <w:r>
        <w:rPr/>
        <w:t> </w:t>
      </w:r>
      <w:hyperlink w:history="true" w:anchor="_bookmark46">
        <w:r>
          <w:rPr/>
          <w:t>et al.</w:t>
        </w:r>
      </w:hyperlink>
      <w:r>
        <w:rPr/>
        <w:t>, </w:t>
      </w:r>
      <w:hyperlink w:history="true" w:anchor="_bookmark46">
        <w:r>
          <w:rPr/>
          <w:t>2022</w:t>
        </w:r>
      </w:hyperlink>
      <w:r>
        <w:rPr/>
        <w:t>).</w:t>
      </w:r>
      <w:r>
        <w:rPr>
          <w:spacing w:val="40"/>
        </w:rPr>
        <w:t> </w:t>
      </w:r>
      <w:r>
        <w:rPr/>
        <w:t>After expression filtering, normalization, log transformation, and selection of 1,500 highly variable genes, the training data were fit with Elastic-Net logistic regression implemented in scikit-learn (</w:t>
      </w:r>
      <w:hyperlink w:history="true" w:anchor="_bookmark68">
        <w:r>
          <w:rPr/>
          <w:t>Pedregosa et al.</w:t>
        </w:r>
      </w:hyperlink>
      <w:r>
        <w:rPr/>
        <w:t>, </w:t>
      </w:r>
      <w:hyperlink w:history="true" w:anchor="_bookmark68">
        <w:r>
          <w:rPr/>
          <w:t>2011</w:t>
        </w:r>
      </w:hyperlink>
      <w:r>
        <w:rPr/>
        <w:t>).</w:t>
      </w:r>
      <w:r>
        <w:rPr>
          <w:spacing w:val="37"/>
        </w:rPr>
        <w:t> </w:t>
      </w:r>
      <w:r>
        <w:rPr/>
        <w:t>For a bootstrap metacell with expression profile </w:t>
      </w:r>
      <w:r>
        <w:rPr>
          <w:rFonts w:ascii="Calibri"/>
          <w:i/>
        </w:rPr>
        <w:t>x</w:t>
      </w:r>
      <w:r>
        <w:rPr/>
        <w:t>, the model estimated the probability of an old-like state as:</w:t>
      </w:r>
    </w:p>
    <w:p>
      <w:pPr>
        <w:pStyle w:val="BodyText"/>
        <w:spacing w:before="28"/>
        <w:rPr>
          <w:sz w:val="20"/>
        </w:rPr>
      </w:pPr>
    </w:p>
    <w:p>
      <w:pPr>
        <w:pStyle w:val="BodyText"/>
        <w:spacing w:after="0"/>
        <w:rPr>
          <w:sz w:val="20"/>
        </w:rPr>
        <w:sectPr>
          <w:pgSz w:w="11910" w:h="16840"/>
          <w:pgMar w:header="0" w:footer="500" w:top="1100" w:bottom="680" w:left="992" w:right="988"/>
        </w:sectPr>
      </w:pPr>
    </w:p>
    <w:p>
      <w:pPr>
        <w:spacing w:line="209" w:lineRule="exact" w:before="94"/>
        <w:ind w:left="3039" w:right="0" w:firstLine="0"/>
        <w:jc w:val="left"/>
        <w:rPr>
          <w:rFonts w:ascii="Calibri"/>
          <w:sz w:val="22"/>
        </w:rPr>
      </w:pPr>
      <w:r>
        <w:rPr>
          <w:rFonts w:ascii="Calibri"/>
          <w:sz w:val="22"/>
        </w:rPr>
        <mc:AlternateContent>
          <mc:Choice Requires="wps">
            <w:drawing>
              <wp:anchor distT="0" distB="0" distL="0" distR="0" allowOverlap="1" layoutInCell="1" locked="0" behindDoc="1" simplePos="0" relativeHeight="486573568">
                <wp:simplePos x="0" y="0"/>
                <wp:positionH relativeFrom="page">
                  <wp:posOffset>3622547</wp:posOffset>
                </wp:positionH>
                <wp:positionV relativeFrom="paragraph">
                  <wp:posOffset>158078</wp:posOffset>
                </wp:positionV>
                <wp:extent cx="132397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323975" cy="1270"/>
                        </a:xfrm>
                        <a:custGeom>
                          <a:avLst/>
                          <a:gdLst/>
                          <a:ahLst/>
                          <a:cxnLst/>
                          <a:rect l="l" t="t" r="r" b="b"/>
                          <a:pathLst>
                            <a:path w="1323975" h="0">
                              <a:moveTo>
                                <a:pt x="0" y="0"/>
                              </a:moveTo>
                              <a:lnTo>
                                <a:pt x="1323797" y="0"/>
                              </a:lnTo>
                            </a:path>
                          </a:pathLst>
                        </a:custGeom>
                        <a:ln w="55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42912" from="285.239990pt,12.44713pt" to="389.47599pt,12.44713pt" stroked="true" strokeweight=".4364pt" strokecolor="#000000">
                <v:stroke dashstyle="solid"/>
                <w10:wrap type="none"/>
              </v:line>
            </w:pict>
          </mc:Fallback>
        </mc:AlternateContent>
      </w:r>
      <w:r>
        <w:rPr>
          <w:rFonts w:ascii="Calibri"/>
          <w:sz w:val="22"/>
        </w:rPr>
        <mc:AlternateContent>
          <mc:Choice Requires="wps">
            <w:drawing>
              <wp:anchor distT="0" distB="0" distL="0" distR="0" allowOverlap="1" layoutInCell="1" locked="0" behindDoc="0" simplePos="0" relativeHeight="15730688">
                <wp:simplePos x="0" y="0"/>
                <wp:positionH relativeFrom="page">
                  <wp:posOffset>4249813</wp:posOffset>
                </wp:positionH>
                <wp:positionV relativeFrom="paragraph">
                  <wp:posOffset>-4923</wp:posOffset>
                </wp:positionV>
                <wp:extent cx="69850" cy="1390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9850" cy="139065"/>
                        </a:xfrm>
                        <a:prstGeom prst="rect">
                          <a:avLst/>
                        </a:prstGeom>
                      </wps:spPr>
                      <wps:txbx>
                        <w:txbxContent>
                          <w:p>
                            <w:pPr>
                              <w:pStyle w:val="BodyText"/>
                              <w:spacing w:line="218" w:lineRule="exact"/>
                              <w:rPr>
                                <w:rFonts w:ascii="Calibri"/>
                              </w:rPr>
                            </w:pPr>
                            <w:r>
                              <w:rPr>
                                <w:rFonts w:ascii="Calibri"/>
                                <w:spacing w:val="-13"/>
                              </w:rPr>
                              <w:t>1</w:t>
                            </w:r>
                          </w:p>
                        </w:txbxContent>
                      </wps:txbx>
                      <wps:bodyPr wrap="square" lIns="0" tIns="0" rIns="0" bIns="0" rtlCol="0">
                        <a:noAutofit/>
                      </wps:bodyPr>
                    </wps:wsp>
                  </a:graphicData>
                </a:graphic>
              </wp:anchor>
            </w:drawing>
          </mc:Choice>
          <mc:Fallback>
            <w:pict>
              <v:shape style="position:absolute;margin-left:334.631012pt;margin-top:-.387695pt;width:5.5pt;height:10.95pt;mso-position-horizontal-relative:page;mso-position-vertical-relative:paragraph;z-index:15730688" type="#_x0000_t202" id="docshape4" filled="false" stroked="false">
                <v:textbox inset="0,0,0,0">
                  <w:txbxContent>
                    <w:p>
                      <w:pPr>
                        <w:pStyle w:val="BodyText"/>
                        <w:spacing w:line="218" w:lineRule="exact"/>
                        <w:rPr>
                          <w:rFonts w:ascii="Calibri"/>
                        </w:rPr>
                      </w:pPr>
                      <w:r>
                        <w:rPr>
                          <w:rFonts w:ascii="Calibri"/>
                          <w:spacing w:val="-13"/>
                        </w:rPr>
                        <w:t>1</w:t>
                      </w:r>
                    </w:p>
                  </w:txbxContent>
                </v:textbox>
                <w10:wrap type="none"/>
              </v:shape>
            </w:pict>
          </mc:Fallback>
        </mc:AlternateContent>
      </w:r>
      <w:r>
        <w:rPr>
          <w:rFonts w:ascii="Calibri"/>
          <w:i/>
          <w:w w:val="110"/>
          <w:sz w:val="22"/>
        </w:rPr>
        <w:t>P</w:t>
      </w:r>
      <w:r>
        <w:rPr>
          <w:rFonts w:ascii="Calibri"/>
          <w:i/>
          <w:spacing w:val="-25"/>
          <w:w w:val="110"/>
          <w:sz w:val="22"/>
        </w:rPr>
        <w:t> </w:t>
      </w:r>
      <w:r>
        <w:rPr>
          <w:rFonts w:ascii="Calibri"/>
          <w:w w:val="110"/>
          <w:sz w:val="22"/>
        </w:rPr>
        <w:t>(</w:t>
      </w:r>
      <w:r>
        <w:rPr>
          <w:w w:val="110"/>
          <w:sz w:val="22"/>
        </w:rPr>
        <w:t>old-like</w:t>
      </w:r>
      <w:r>
        <w:rPr>
          <w:spacing w:val="-14"/>
          <w:w w:val="110"/>
          <w:sz w:val="22"/>
        </w:rPr>
        <w:t> </w:t>
      </w:r>
      <w:r>
        <w:rPr>
          <w:rFonts w:ascii="Times New Roman"/>
          <w:i/>
          <w:w w:val="110"/>
          <w:sz w:val="22"/>
        </w:rPr>
        <w:t>|</w:t>
      </w:r>
      <w:r>
        <w:rPr>
          <w:rFonts w:ascii="Times New Roman"/>
          <w:i/>
          <w:spacing w:val="-4"/>
          <w:w w:val="110"/>
          <w:sz w:val="22"/>
        </w:rPr>
        <w:t> </w:t>
      </w:r>
      <w:r>
        <w:rPr>
          <w:rFonts w:ascii="Calibri"/>
          <w:i/>
          <w:w w:val="110"/>
          <w:sz w:val="22"/>
        </w:rPr>
        <w:t>x</w:t>
      </w:r>
      <w:r>
        <w:rPr>
          <w:rFonts w:ascii="Calibri"/>
          <w:w w:val="110"/>
          <w:sz w:val="22"/>
        </w:rPr>
        <w:t>)</w:t>
      </w:r>
      <w:r>
        <w:rPr>
          <w:rFonts w:ascii="Calibri"/>
          <w:spacing w:val="1"/>
          <w:w w:val="110"/>
          <w:sz w:val="22"/>
        </w:rPr>
        <w:t> </w:t>
      </w:r>
      <w:r>
        <w:rPr>
          <w:rFonts w:ascii="Calibri"/>
          <w:spacing w:val="-10"/>
          <w:w w:val="110"/>
          <w:sz w:val="22"/>
        </w:rPr>
        <w:t>=</w:t>
      </w:r>
    </w:p>
    <w:p>
      <w:pPr>
        <w:pStyle w:val="BodyText"/>
        <w:spacing w:line="209" w:lineRule="exact"/>
        <w:jc w:val="right"/>
        <w:rPr>
          <w:rFonts w:ascii="Calibri" w:hAnsi="Calibri"/>
        </w:rPr>
      </w:pPr>
      <w:r>
        <w:rPr>
          <w:rFonts w:ascii="Calibri" w:hAnsi="Calibri"/>
          <w:w w:val="120"/>
        </w:rPr>
        <w:t>1</w:t>
      </w:r>
      <w:r>
        <w:rPr>
          <w:rFonts w:ascii="Calibri" w:hAnsi="Calibri"/>
          <w:spacing w:val="-9"/>
          <w:w w:val="120"/>
        </w:rPr>
        <w:t> </w:t>
      </w:r>
      <w:r>
        <w:rPr>
          <w:rFonts w:ascii="Calibri" w:hAnsi="Calibri"/>
          <w:w w:val="125"/>
        </w:rPr>
        <w:t>+</w:t>
      </w:r>
      <w:r>
        <w:rPr>
          <w:rFonts w:ascii="Calibri" w:hAnsi="Calibri"/>
          <w:spacing w:val="-12"/>
          <w:w w:val="125"/>
        </w:rPr>
        <w:t> </w:t>
      </w:r>
      <w:r>
        <w:rPr>
          <w:spacing w:val="-2"/>
          <w:w w:val="120"/>
        </w:rPr>
        <w:t>exp</w:t>
      </w:r>
      <w:r>
        <w:rPr>
          <w:rFonts w:ascii="Calibri" w:hAnsi="Calibri"/>
          <w:spacing w:val="-2"/>
          <w:w w:val="120"/>
        </w:rPr>
        <w:t>[</w:t>
      </w:r>
      <w:r>
        <w:rPr>
          <w:rFonts w:ascii="Times New Roman" w:hAnsi="Times New Roman"/>
          <w:i/>
          <w:spacing w:val="-2"/>
          <w:w w:val="120"/>
        </w:rPr>
        <w:t>−</w:t>
      </w:r>
      <w:r>
        <w:rPr>
          <w:rFonts w:ascii="Calibri" w:hAnsi="Calibri"/>
          <w:spacing w:val="-2"/>
          <w:w w:val="120"/>
        </w:rPr>
        <w:t>(</w:t>
      </w:r>
      <w:r>
        <w:rPr>
          <w:rFonts w:ascii="Calibri" w:hAnsi="Calibri"/>
          <w:i/>
          <w:spacing w:val="-2"/>
          <w:w w:val="120"/>
        </w:rPr>
        <w:t>β</w:t>
      </w:r>
      <w:r>
        <w:rPr>
          <w:rFonts w:ascii="Calibri" w:hAnsi="Calibri"/>
          <w:spacing w:val="-2"/>
          <w:w w:val="120"/>
          <w:vertAlign w:val="subscript"/>
        </w:rPr>
        <w:t>0</w:t>
      </w:r>
    </w:p>
    <w:p>
      <w:pPr>
        <w:spacing w:before="93"/>
        <w:ind w:left="18" w:right="0" w:firstLine="0"/>
        <w:jc w:val="left"/>
        <w:rPr>
          <w:rFonts w:ascii="Calibri" w:hAnsi="Calibri"/>
          <w:i/>
          <w:position w:val="15"/>
          <w:sz w:val="22"/>
        </w:rPr>
      </w:pPr>
      <w:r>
        <w:rPr/>
        <w:br w:type="column"/>
      </w:r>
      <w:r>
        <w:rPr>
          <w:rFonts w:ascii="Calibri" w:hAnsi="Calibri"/>
          <w:w w:val="120"/>
          <w:sz w:val="22"/>
        </w:rPr>
        <w:t>+</w:t>
      </w:r>
      <w:r>
        <w:rPr>
          <w:rFonts w:ascii="Calibri" w:hAnsi="Calibri"/>
          <w:spacing w:val="14"/>
          <w:w w:val="120"/>
          <w:sz w:val="22"/>
        </w:rPr>
        <w:t> </w:t>
      </w:r>
      <w:r>
        <w:rPr>
          <w:rFonts w:ascii="Calibri" w:hAnsi="Calibri"/>
          <w:i/>
          <w:w w:val="120"/>
          <w:sz w:val="22"/>
        </w:rPr>
        <w:t>x</w:t>
      </w:r>
      <w:r>
        <w:rPr>
          <w:rFonts w:ascii="Cambria" w:hAnsi="Cambria"/>
          <w:w w:val="120"/>
          <w:position w:val="6"/>
          <w:sz w:val="16"/>
        </w:rPr>
        <w:t>⊤</w:t>
      </w:r>
      <w:r>
        <w:rPr>
          <w:rFonts w:ascii="Calibri" w:hAnsi="Calibri"/>
          <w:i/>
          <w:w w:val="120"/>
          <w:sz w:val="22"/>
        </w:rPr>
        <w:t>β</w:t>
      </w:r>
      <w:r>
        <w:rPr>
          <w:rFonts w:ascii="Calibri" w:hAnsi="Calibri"/>
          <w:w w:val="120"/>
          <w:sz w:val="22"/>
        </w:rPr>
        <w:t>)]</w:t>
      </w:r>
      <w:r>
        <w:rPr>
          <w:rFonts w:ascii="Calibri" w:hAnsi="Calibri"/>
          <w:spacing w:val="-23"/>
          <w:w w:val="120"/>
          <w:sz w:val="22"/>
        </w:rPr>
        <w:t> </w:t>
      </w:r>
      <w:r>
        <w:rPr>
          <w:rFonts w:ascii="Calibri" w:hAnsi="Calibri"/>
          <w:i/>
          <w:spacing w:val="-10"/>
          <w:w w:val="120"/>
          <w:position w:val="15"/>
          <w:sz w:val="22"/>
        </w:rPr>
        <w:t>.</w:t>
      </w:r>
    </w:p>
    <w:p>
      <w:pPr>
        <w:spacing w:after="0"/>
        <w:jc w:val="left"/>
        <w:rPr>
          <w:rFonts w:ascii="Calibri" w:hAnsi="Calibri"/>
          <w:i/>
          <w:position w:val="15"/>
          <w:sz w:val="22"/>
        </w:rPr>
        <w:sectPr>
          <w:type w:val="continuous"/>
          <w:pgSz w:w="11910" w:h="16840"/>
          <w:pgMar w:header="0" w:footer="500" w:top="1320" w:bottom="280" w:left="992" w:right="988"/>
          <w:cols w:num="2" w:equalWidth="0">
            <w:col w:w="5975" w:space="40"/>
            <w:col w:w="3915"/>
          </w:cols>
        </w:sectPr>
      </w:pPr>
    </w:p>
    <w:p>
      <w:pPr>
        <w:pStyle w:val="BodyText"/>
        <w:spacing w:before="18"/>
        <w:rPr>
          <w:rFonts w:ascii="Calibri"/>
          <w:i/>
          <w:sz w:val="20"/>
        </w:rPr>
      </w:pPr>
    </w:p>
    <w:p>
      <w:pPr>
        <w:pStyle w:val="BodyText"/>
        <w:spacing w:after="0"/>
        <w:rPr>
          <w:rFonts w:ascii="Calibri"/>
          <w:i/>
          <w:sz w:val="20"/>
        </w:rPr>
        <w:sectPr>
          <w:type w:val="continuous"/>
          <w:pgSz w:w="11910" w:h="16840"/>
          <w:pgMar w:header="0" w:footer="500" w:top="1320" w:bottom="280" w:left="992" w:right="988"/>
        </w:sectPr>
      </w:pPr>
    </w:p>
    <w:p>
      <w:pPr>
        <w:pStyle w:val="BodyText"/>
        <w:spacing w:before="97"/>
        <w:ind w:left="134"/>
      </w:pPr>
      <w:r>
        <w:rPr/>
        <mc:AlternateContent>
          <mc:Choice Requires="wps">
            <w:drawing>
              <wp:anchor distT="0" distB="0" distL="0" distR="0" allowOverlap="1" layoutInCell="1" locked="0" behindDoc="1" simplePos="0" relativeHeight="486574080">
                <wp:simplePos x="0" y="0"/>
                <wp:positionH relativeFrom="page">
                  <wp:posOffset>4026827</wp:posOffset>
                </wp:positionH>
                <wp:positionV relativeFrom="paragraph">
                  <wp:posOffset>464601</wp:posOffset>
                </wp:positionV>
                <wp:extent cx="290830" cy="18923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290830" cy="189230"/>
                          <a:chExt cx="290830" cy="189230"/>
                        </a:xfrm>
                      </wpg:grpSpPr>
                      <pic:pic>
                        <pic:nvPicPr>
                          <pic:cNvPr id="18" name="Image 18"/>
                          <pic:cNvPicPr/>
                        </pic:nvPicPr>
                        <pic:blipFill>
                          <a:blip r:embed="rId13" cstate="print"/>
                          <a:stretch>
                            <a:fillRect/>
                          </a:stretch>
                        </pic:blipFill>
                        <pic:spPr>
                          <a:xfrm>
                            <a:off x="15875" y="21406"/>
                            <a:ext cx="34925" cy="139700"/>
                          </a:xfrm>
                          <a:prstGeom prst="rect">
                            <a:avLst/>
                          </a:prstGeom>
                        </pic:spPr>
                      </pic:pic>
                      <pic:pic>
                        <pic:nvPicPr>
                          <pic:cNvPr id="19" name="Image 19"/>
                          <pic:cNvPicPr/>
                        </pic:nvPicPr>
                        <pic:blipFill>
                          <a:blip r:embed="rId13" cstate="print"/>
                          <a:stretch>
                            <a:fillRect/>
                          </a:stretch>
                        </pic:blipFill>
                        <pic:spPr>
                          <a:xfrm>
                            <a:off x="170814" y="21406"/>
                            <a:ext cx="34925" cy="139700"/>
                          </a:xfrm>
                          <a:prstGeom prst="rect">
                            <a:avLst/>
                          </a:prstGeom>
                        </pic:spPr>
                      </pic:pic>
                      <wps:wsp>
                        <wps:cNvPr id="20" name="Graphic 20"/>
                        <wps:cNvSpPr/>
                        <wps:spPr>
                          <a:xfrm>
                            <a:off x="0" y="185274"/>
                            <a:ext cx="284480" cy="1270"/>
                          </a:xfrm>
                          <a:custGeom>
                            <a:avLst/>
                            <a:gdLst/>
                            <a:ahLst/>
                            <a:cxnLst/>
                            <a:rect l="l" t="t" r="r" b="b"/>
                            <a:pathLst>
                              <a:path w="284480" h="0">
                                <a:moveTo>
                                  <a:pt x="0" y="0"/>
                                </a:moveTo>
                                <a:lnTo>
                                  <a:pt x="284314" y="0"/>
                                </a:lnTo>
                              </a:path>
                            </a:pathLst>
                          </a:custGeom>
                          <a:ln w="5542">
                            <a:solidFill>
                              <a:srgbClr val="000000"/>
                            </a:solidFill>
                            <a:prstDash val="solid"/>
                          </a:ln>
                        </wps:spPr>
                        <wps:bodyPr wrap="square" lIns="0" tIns="0" rIns="0" bIns="0" rtlCol="0">
                          <a:prstTxWarp prst="textNoShape">
                            <a:avLst/>
                          </a:prstTxWarp>
                          <a:noAutofit/>
                        </wps:bodyPr>
                      </wps:wsp>
                      <wps:wsp>
                        <wps:cNvPr id="21" name="Textbox 21"/>
                        <wps:cNvSpPr txBox="1"/>
                        <wps:spPr>
                          <a:xfrm>
                            <a:off x="69265" y="0"/>
                            <a:ext cx="221615" cy="161290"/>
                          </a:xfrm>
                          <a:prstGeom prst="rect">
                            <a:avLst/>
                          </a:prstGeom>
                        </wps:spPr>
                        <wps:txbx>
                          <w:txbxContent>
                            <w:p>
                              <w:pPr>
                                <w:spacing w:line="136" w:lineRule="auto" w:before="23"/>
                                <w:ind w:left="0" w:right="0" w:firstLine="0"/>
                                <w:jc w:val="left"/>
                                <w:rPr>
                                  <w:rFonts w:ascii="Calibri" w:hAnsi="Calibri"/>
                                  <w:sz w:val="16"/>
                                </w:rPr>
                              </w:pPr>
                              <w:r>
                                <w:rPr>
                                  <w:rFonts w:ascii="Calibri" w:hAnsi="Calibri"/>
                                  <w:i/>
                                  <w:w w:val="105"/>
                                  <w:position w:val="-7"/>
                                  <w:sz w:val="22"/>
                                </w:rPr>
                                <w:t>β</w:t>
                              </w:r>
                              <w:r>
                                <w:rPr>
                                  <w:rFonts w:ascii="Calibri" w:hAnsi="Calibri"/>
                                  <w:i/>
                                  <w:spacing w:val="68"/>
                                  <w:w w:val="105"/>
                                  <w:position w:val="-7"/>
                                  <w:sz w:val="22"/>
                                </w:rPr>
                                <w:t> </w:t>
                              </w:r>
                              <w:r>
                                <w:rPr>
                                  <w:rFonts w:ascii="Calibri" w:hAnsi="Calibri"/>
                                  <w:spacing w:val="-12"/>
                                  <w:w w:val="105"/>
                                  <w:sz w:val="16"/>
                                </w:rPr>
                                <w:t>2</w:t>
                              </w:r>
                            </w:p>
                          </w:txbxContent>
                        </wps:txbx>
                        <wps:bodyPr wrap="square" lIns="0" tIns="0" rIns="0" bIns="0" rtlCol="0">
                          <a:noAutofit/>
                        </wps:bodyPr>
                      </wps:wsp>
                      <wps:wsp>
                        <wps:cNvPr id="22" name="Textbox 22"/>
                        <wps:cNvSpPr txBox="1"/>
                        <wps:spPr>
                          <a:xfrm>
                            <a:off x="224218" y="87388"/>
                            <a:ext cx="66675" cy="101600"/>
                          </a:xfrm>
                          <a:prstGeom prst="rect">
                            <a:avLst/>
                          </a:prstGeom>
                        </wps:spPr>
                        <wps:txbx>
                          <w:txbxContent>
                            <w:p>
                              <w:pPr>
                                <w:spacing w:line="159" w:lineRule="exact" w:before="0"/>
                                <w:ind w:left="0" w:right="0" w:firstLine="0"/>
                                <w:jc w:val="left"/>
                                <w:rPr>
                                  <w:rFonts w:ascii="Calibri"/>
                                  <w:sz w:val="16"/>
                                </w:rPr>
                              </w:pPr>
                              <w:r>
                                <w:rPr>
                                  <w:rFonts w:ascii="Calibri"/>
                                  <w:spacing w:val="-10"/>
                                  <w:w w:val="105"/>
                                  <w:sz w:val="16"/>
                                </w:rPr>
                                <w:t>2</w:t>
                              </w:r>
                            </w:p>
                          </w:txbxContent>
                        </wps:txbx>
                        <wps:bodyPr wrap="square" lIns="0" tIns="0" rIns="0" bIns="0" rtlCol="0">
                          <a:noAutofit/>
                        </wps:bodyPr>
                      </wps:wsp>
                    </wpg:wgp>
                  </a:graphicData>
                </a:graphic>
              </wp:anchor>
            </w:drawing>
          </mc:Choice>
          <mc:Fallback>
            <w:pict>
              <v:group style="position:absolute;margin-left:317.072998pt;margin-top:36.582767pt;width:22.9pt;height:14.9pt;mso-position-horizontal-relative:page;mso-position-vertical-relative:paragraph;z-index:-16742400" id="docshapegroup5" coordorigin="6341,732" coordsize="458,298">
                <v:shape style="position:absolute;left:6366;top:765;width:55;height:220" type="#_x0000_t75" id="docshape6" stroked="false">
                  <v:imagedata r:id="rId13" o:title=""/>
                </v:shape>
                <v:shape style="position:absolute;left:6610;top:765;width:55;height:220" type="#_x0000_t75" id="docshape7" stroked="false">
                  <v:imagedata r:id="rId13" o:title=""/>
                </v:shape>
                <v:line style="position:absolute" from="6341,1023" to="6789,1023" stroked="true" strokeweight=".4364pt" strokecolor="#000000">
                  <v:stroke dashstyle="solid"/>
                </v:line>
                <v:shape style="position:absolute;left:6450;top:731;width:349;height:254" type="#_x0000_t202" id="docshape8" filled="false" stroked="false">
                  <v:textbox inset="0,0,0,0">
                    <w:txbxContent>
                      <w:p>
                        <w:pPr>
                          <w:spacing w:line="136" w:lineRule="auto" w:before="23"/>
                          <w:ind w:left="0" w:right="0" w:firstLine="0"/>
                          <w:jc w:val="left"/>
                          <w:rPr>
                            <w:rFonts w:ascii="Calibri" w:hAnsi="Calibri"/>
                            <w:sz w:val="16"/>
                          </w:rPr>
                        </w:pPr>
                        <w:r>
                          <w:rPr>
                            <w:rFonts w:ascii="Calibri" w:hAnsi="Calibri"/>
                            <w:i/>
                            <w:w w:val="105"/>
                            <w:position w:val="-7"/>
                            <w:sz w:val="22"/>
                          </w:rPr>
                          <w:t>β</w:t>
                        </w:r>
                        <w:r>
                          <w:rPr>
                            <w:rFonts w:ascii="Calibri" w:hAnsi="Calibri"/>
                            <w:i/>
                            <w:spacing w:val="68"/>
                            <w:w w:val="105"/>
                            <w:position w:val="-7"/>
                            <w:sz w:val="22"/>
                          </w:rPr>
                          <w:t> </w:t>
                        </w:r>
                        <w:r>
                          <w:rPr>
                            <w:rFonts w:ascii="Calibri" w:hAnsi="Calibri"/>
                            <w:spacing w:val="-12"/>
                            <w:w w:val="105"/>
                            <w:sz w:val="16"/>
                          </w:rPr>
                          <w:t>2</w:t>
                        </w:r>
                      </w:p>
                    </w:txbxContent>
                  </v:textbox>
                  <w10:wrap type="none"/>
                </v:shape>
                <v:shape style="position:absolute;left:6694;top:869;width:105;height:160" type="#_x0000_t202" id="docshape9" filled="false" stroked="false">
                  <v:textbox inset="0,0,0,0">
                    <w:txbxContent>
                      <w:p>
                        <w:pPr>
                          <w:spacing w:line="159" w:lineRule="exact" w:before="0"/>
                          <w:ind w:left="0" w:right="0" w:firstLine="0"/>
                          <w:jc w:val="left"/>
                          <w:rPr>
                            <w:rFonts w:ascii="Calibri"/>
                            <w:sz w:val="16"/>
                          </w:rPr>
                        </w:pPr>
                        <w:r>
                          <w:rPr>
                            <w:rFonts w:ascii="Calibri"/>
                            <w:spacing w:val="-10"/>
                            <w:w w:val="105"/>
                            <w:sz w:val="16"/>
                          </w:rPr>
                          <w:t>2</w:t>
                        </w:r>
                      </w:p>
                    </w:txbxContent>
                  </v:textbox>
                  <w10:wrap type="none"/>
                </v:shape>
                <w10:wrap type="none"/>
              </v:group>
            </w:pict>
          </mc:Fallback>
        </mc:AlternateContent>
      </w:r>
      <w:r>
        <w:rPr/>
        <w:t>The</w:t>
      </w:r>
      <w:r>
        <w:rPr>
          <w:spacing w:val="10"/>
        </w:rPr>
        <w:t> </w:t>
      </w:r>
      <w:r>
        <w:rPr/>
        <w:t>optimization</w:t>
      </w:r>
      <w:r>
        <w:rPr>
          <w:spacing w:val="11"/>
        </w:rPr>
        <w:t> </w:t>
      </w:r>
      <w:r>
        <w:rPr/>
        <w:t>target</w:t>
      </w:r>
      <w:r>
        <w:rPr>
          <w:spacing w:val="11"/>
        </w:rPr>
        <w:t> </w:t>
      </w:r>
      <w:r>
        <w:rPr>
          <w:spacing w:val="-4"/>
        </w:rPr>
        <w:t>was:</w:t>
      </w:r>
    </w:p>
    <w:p>
      <w:pPr>
        <w:spacing w:line="240" w:lineRule="auto" w:before="0"/>
        <w:rPr>
          <w:sz w:val="22"/>
        </w:rPr>
      </w:pPr>
      <w:r>
        <w:rPr/>
        <w:br w:type="column"/>
      </w:r>
      <w:r>
        <w:rPr>
          <w:sz w:val="22"/>
        </w:rPr>
      </w:r>
    </w:p>
    <w:p>
      <w:pPr>
        <w:pStyle w:val="BodyText"/>
      </w:pPr>
    </w:p>
    <w:p>
      <w:pPr>
        <w:pStyle w:val="BodyText"/>
        <w:spacing w:before="112"/>
      </w:pPr>
    </w:p>
    <w:p>
      <w:pPr>
        <w:pStyle w:val="BodyText"/>
        <w:spacing w:line="223" w:lineRule="exact"/>
        <w:ind w:left="2"/>
      </w:pPr>
      <w:r>
        <w:rPr>
          <w:spacing w:val="-5"/>
        </w:rPr>
        <w:t>min</w:t>
      </w:r>
    </w:p>
    <w:p>
      <w:pPr>
        <w:spacing w:line="170" w:lineRule="exact" w:before="0"/>
        <w:ind w:left="19" w:right="0" w:firstLine="0"/>
        <w:jc w:val="left"/>
        <w:rPr>
          <w:rFonts w:ascii="Sitka Text" w:hAnsi="Sitka Text"/>
          <w:i/>
          <w:sz w:val="16"/>
        </w:rPr>
      </w:pPr>
      <w:r>
        <w:rPr>
          <w:rFonts w:ascii="Sitka Text" w:hAnsi="Sitka Text"/>
          <w:i/>
          <w:spacing w:val="-4"/>
          <w:w w:val="105"/>
          <w:sz w:val="16"/>
        </w:rPr>
        <w:t>β</w:t>
      </w:r>
      <w:r>
        <w:rPr>
          <w:rFonts w:ascii="Georgia" w:hAnsi="Georgia"/>
          <w:spacing w:val="-4"/>
          <w:w w:val="105"/>
          <w:sz w:val="16"/>
          <w:vertAlign w:val="subscript"/>
        </w:rPr>
        <w:t>0</w:t>
      </w:r>
      <w:r>
        <w:rPr>
          <w:rFonts w:ascii="Sitka Text" w:hAnsi="Sitka Text"/>
          <w:i/>
          <w:spacing w:val="-4"/>
          <w:w w:val="105"/>
          <w:sz w:val="16"/>
          <w:vertAlign w:val="baseline"/>
        </w:rPr>
        <w:t>,β</w:t>
      </w:r>
    </w:p>
    <w:p>
      <w:pPr>
        <w:spacing w:line="240" w:lineRule="auto" w:before="0"/>
        <w:rPr>
          <w:rFonts w:ascii="Sitka Text"/>
          <w:i/>
          <w:sz w:val="16"/>
        </w:rPr>
      </w:pPr>
      <w:r>
        <w:rPr/>
        <w:br w:type="column"/>
      </w:r>
      <w:r>
        <w:rPr>
          <w:rFonts w:ascii="Sitka Text"/>
          <w:i/>
          <w:sz w:val="16"/>
        </w:rPr>
      </w:r>
    </w:p>
    <w:p>
      <w:pPr>
        <w:pStyle w:val="BodyText"/>
        <w:rPr>
          <w:rFonts w:ascii="Sitka Text"/>
          <w:i/>
          <w:sz w:val="16"/>
        </w:rPr>
      </w:pPr>
    </w:p>
    <w:p>
      <w:pPr>
        <w:pStyle w:val="BodyText"/>
        <w:rPr>
          <w:rFonts w:ascii="Sitka Text"/>
          <w:i/>
          <w:sz w:val="16"/>
        </w:rPr>
      </w:pPr>
    </w:p>
    <w:p>
      <w:pPr>
        <w:pStyle w:val="BodyText"/>
        <w:spacing w:before="70"/>
        <w:rPr>
          <w:rFonts w:ascii="Sitka Text"/>
          <w:i/>
          <w:sz w:val="16"/>
        </w:rPr>
      </w:pPr>
    </w:p>
    <w:p>
      <w:pPr>
        <w:spacing w:before="0"/>
        <w:ind w:left="0" w:right="0" w:firstLine="0"/>
        <w:jc w:val="left"/>
        <w:rPr>
          <w:rFonts w:ascii="Calibri" w:hAnsi="Calibri"/>
          <w:i/>
          <w:position w:val="4"/>
          <w:sz w:val="22"/>
        </w:rPr>
      </w:pPr>
      <w:r>
        <w:rPr>
          <w:rFonts w:ascii="Times New Roman" w:hAnsi="Times New Roman"/>
          <w:i/>
          <w:w w:val="115"/>
          <w:position w:val="4"/>
          <w:sz w:val="22"/>
        </w:rPr>
        <w:t>L</w:t>
      </w:r>
      <w:r>
        <w:rPr>
          <w:w w:val="115"/>
          <w:sz w:val="16"/>
        </w:rPr>
        <w:t>logistic</w:t>
      </w:r>
      <w:r>
        <w:rPr>
          <w:spacing w:val="-1"/>
          <w:w w:val="115"/>
          <w:sz w:val="16"/>
        </w:rPr>
        <w:t> </w:t>
      </w:r>
      <w:r>
        <w:rPr>
          <w:rFonts w:ascii="Calibri" w:hAnsi="Calibri"/>
          <w:w w:val="115"/>
          <w:position w:val="4"/>
          <w:sz w:val="22"/>
        </w:rPr>
        <w:t>+</w:t>
      </w:r>
      <w:r>
        <w:rPr>
          <w:rFonts w:ascii="Calibri" w:hAnsi="Calibri"/>
          <w:spacing w:val="-14"/>
          <w:w w:val="115"/>
          <w:position w:val="4"/>
          <w:sz w:val="22"/>
        </w:rPr>
        <w:t> </w:t>
      </w:r>
      <w:r>
        <w:rPr>
          <w:rFonts w:ascii="Calibri" w:hAnsi="Calibri"/>
          <w:i/>
          <w:spacing w:val="-10"/>
          <w:w w:val="115"/>
          <w:position w:val="4"/>
          <w:sz w:val="22"/>
        </w:rPr>
        <w:t>λ</w:t>
      </w:r>
    </w:p>
    <w:p>
      <w:pPr>
        <w:spacing w:line="240" w:lineRule="auto" w:before="0"/>
        <w:rPr>
          <w:rFonts w:ascii="Calibri"/>
          <w:i/>
          <w:sz w:val="22"/>
        </w:rPr>
      </w:pPr>
      <w:r>
        <w:rPr/>
        <w:br w:type="column"/>
      </w:r>
      <w:r>
        <w:rPr>
          <w:rFonts w:ascii="Calibri"/>
          <w:i/>
          <w:sz w:val="22"/>
        </w:rPr>
      </w:r>
    </w:p>
    <w:p>
      <w:pPr>
        <w:pStyle w:val="BodyText"/>
        <w:spacing w:before="25"/>
        <w:rPr>
          <w:rFonts w:ascii="Calibri"/>
          <w:i/>
        </w:rPr>
      </w:pPr>
    </w:p>
    <w:p>
      <w:pPr>
        <w:spacing w:before="0"/>
        <w:ind w:left="0" w:right="0" w:firstLine="0"/>
        <w:jc w:val="left"/>
        <w:rPr>
          <w:rFonts w:ascii="Calibri" w:hAnsi="Calibri"/>
          <w:position w:val="-14"/>
          <w:sz w:val="22"/>
        </w:rPr>
      </w:pPr>
      <w:r>
        <w:rPr>
          <w:rFonts w:ascii="Times New Roman" w:hAnsi="Times New Roman"/>
          <w:w w:val="125"/>
          <w:position w:val="31"/>
          <w:sz w:val="22"/>
        </w:rPr>
        <w:t>(</w:t>
      </w:r>
      <w:r>
        <w:rPr>
          <w:rFonts w:ascii="Calibri" w:hAnsi="Calibri"/>
          <w:w w:val="125"/>
          <w:sz w:val="22"/>
        </w:rPr>
        <w:t>(1</w:t>
      </w:r>
      <w:r>
        <w:rPr>
          <w:rFonts w:ascii="Calibri" w:hAnsi="Calibri"/>
          <w:spacing w:val="-14"/>
          <w:w w:val="125"/>
          <w:sz w:val="22"/>
        </w:rPr>
        <w:t> </w:t>
      </w:r>
      <w:r>
        <w:rPr>
          <w:rFonts w:ascii="Times New Roman" w:hAnsi="Times New Roman"/>
          <w:i/>
          <w:w w:val="125"/>
          <w:sz w:val="22"/>
        </w:rPr>
        <w:t>−</w:t>
      </w:r>
      <w:r>
        <w:rPr>
          <w:rFonts w:ascii="Times New Roman" w:hAnsi="Times New Roman"/>
          <w:i/>
          <w:spacing w:val="-19"/>
          <w:w w:val="125"/>
          <w:sz w:val="22"/>
        </w:rPr>
        <w:t> </w:t>
      </w:r>
      <w:r>
        <w:rPr>
          <w:rFonts w:ascii="Calibri" w:hAnsi="Calibri"/>
          <w:i/>
          <w:w w:val="125"/>
          <w:sz w:val="22"/>
        </w:rPr>
        <w:t>α</w:t>
      </w:r>
      <w:r>
        <w:rPr>
          <w:rFonts w:ascii="Calibri" w:hAnsi="Calibri"/>
          <w:w w:val="125"/>
          <w:sz w:val="22"/>
        </w:rPr>
        <w:t>)</w:t>
      </w:r>
      <w:r>
        <w:rPr>
          <w:rFonts w:ascii="Calibri" w:hAnsi="Calibri"/>
          <w:spacing w:val="36"/>
          <w:w w:val="125"/>
          <w:sz w:val="22"/>
        </w:rPr>
        <w:t>  </w:t>
      </w:r>
      <w:r>
        <w:rPr>
          <w:rFonts w:ascii="Calibri" w:hAnsi="Calibri"/>
          <w:spacing w:val="-10"/>
          <w:w w:val="120"/>
          <w:position w:val="-14"/>
          <w:sz w:val="22"/>
        </w:rPr>
        <w:t>2</w:t>
      </w:r>
    </w:p>
    <w:p>
      <w:pPr>
        <w:spacing w:line="240" w:lineRule="auto" w:before="0"/>
        <w:rPr>
          <w:rFonts w:ascii="Calibri"/>
          <w:sz w:val="22"/>
        </w:rPr>
      </w:pPr>
      <w:r>
        <w:rPr/>
        <w:br w:type="column"/>
      </w:r>
      <w:r>
        <w:rPr>
          <w:rFonts w:ascii="Calibri"/>
          <w:sz w:val="22"/>
        </w:rPr>
      </w:r>
    </w:p>
    <w:p>
      <w:pPr>
        <w:pStyle w:val="BodyText"/>
        <w:spacing w:before="25"/>
        <w:rPr>
          <w:rFonts w:ascii="Calibri"/>
        </w:rPr>
      </w:pPr>
    </w:p>
    <w:p>
      <w:pPr>
        <w:spacing w:before="0"/>
        <w:ind w:left="134" w:right="0" w:firstLine="0"/>
        <w:jc w:val="left"/>
        <w:rPr>
          <w:rFonts w:ascii="Calibri" w:hAnsi="Calibri"/>
          <w:i/>
          <w:sz w:val="22"/>
        </w:rPr>
      </w:pPr>
      <w:r>
        <w:rPr>
          <w:rFonts w:ascii="Calibri" w:hAnsi="Calibri"/>
          <w:w w:val="145"/>
          <w:sz w:val="22"/>
        </w:rPr>
        <w:t>+</w:t>
      </w:r>
      <w:r>
        <w:rPr>
          <w:rFonts w:ascii="Calibri" w:hAnsi="Calibri"/>
          <w:spacing w:val="-22"/>
          <w:w w:val="145"/>
          <w:sz w:val="22"/>
        </w:rPr>
        <w:t> </w:t>
      </w:r>
      <w:r>
        <w:rPr>
          <w:rFonts w:ascii="Calibri" w:hAnsi="Calibri"/>
          <w:i/>
          <w:w w:val="125"/>
          <w:sz w:val="22"/>
        </w:rPr>
        <w:t>α</w:t>
      </w:r>
      <w:r>
        <w:rPr>
          <w:rFonts w:ascii="Calibri" w:hAnsi="Calibri"/>
          <w:i/>
          <w:spacing w:val="-34"/>
          <w:w w:val="125"/>
          <w:sz w:val="22"/>
        </w:rPr>
        <w:t> </w:t>
      </w:r>
      <w:r>
        <w:rPr>
          <w:rFonts w:ascii="Calibri" w:hAnsi="Calibri"/>
          <w:i/>
          <w:spacing w:val="-24"/>
          <w:position w:val="-5"/>
          <w:sz w:val="22"/>
        </w:rPr>
        <w:drawing>
          <wp:inline distT="0" distB="0" distL="0" distR="0">
            <wp:extent cx="34925" cy="1397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34925" cy="139700"/>
                    </a:xfrm>
                    <a:prstGeom prst="rect">
                      <a:avLst/>
                    </a:prstGeom>
                  </pic:spPr>
                </pic:pic>
              </a:graphicData>
            </a:graphic>
          </wp:inline>
        </w:drawing>
      </w:r>
      <w:r>
        <w:rPr>
          <w:rFonts w:ascii="Calibri" w:hAnsi="Calibri"/>
          <w:i/>
          <w:spacing w:val="-24"/>
          <w:position w:val="-5"/>
          <w:sz w:val="22"/>
        </w:rPr>
      </w:r>
      <w:r>
        <w:rPr>
          <w:rFonts w:ascii="Times New Roman" w:hAnsi="Times New Roman"/>
          <w:spacing w:val="-12"/>
          <w:w w:val="125"/>
          <w:sz w:val="22"/>
        </w:rPr>
        <w:t> </w:t>
      </w:r>
      <w:r>
        <w:rPr>
          <w:rFonts w:ascii="Calibri" w:hAnsi="Calibri"/>
          <w:i/>
          <w:w w:val="125"/>
          <w:sz w:val="22"/>
        </w:rPr>
        <w:t>β</w:t>
      </w:r>
      <w:r>
        <w:rPr>
          <w:rFonts w:ascii="Calibri" w:hAnsi="Calibri"/>
          <w:i/>
          <w:spacing w:val="-24"/>
          <w:w w:val="125"/>
          <w:sz w:val="22"/>
        </w:rPr>
        <w:t> </w:t>
      </w:r>
      <w:r>
        <w:rPr>
          <w:rFonts w:ascii="Calibri" w:hAnsi="Calibri"/>
          <w:i/>
          <w:spacing w:val="-14"/>
          <w:position w:val="-5"/>
          <w:sz w:val="22"/>
        </w:rPr>
        <w:drawing>
          <wp:inline distT="0" distB="0" distL="0" distR="0">
            <wp:extent cx="34925" cy="1397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3" cstate="print"/>
                    <a:stretch>
                      <a:fillRect/>
                    </a:stretch>
                  </pic:blipFill>
                  <pic:spPr>
                    <a:xfrm>
                      <a:off x="0" y="0"/>
                      <a:ext cx="34925" cy="139700"/>
                    </a:xfrm>
                    <a:prstGeom prst="rect">
                      <a:avLst/>
                    </a:prstGeom>
                  </pic:spPr>
                </pic:pic>
              </a:graphicData>
            </a:graphic>
          </wp:inline>
        </w:drawing>
      </w:r>
      <w:r>
        <w:rPr>
          <w:rFonts w:ascii="Calibri" w:hAnsi="Calibri"/>
          <w:i/>
          <w:spacing w:val="-14"/>
          <w:position w:val="-5"/>
          <w:sz w:val="22"/>
        </w:rPr>
      </w:r>
      <w:r>
        <w:rPr>
          <w:rFonts w:ascii="Times New Roman" w:hAnsi="Times New Roman"/>
          <w:spacing w:val="-9"/>
          <w:position w:val="-2"/>
          <w:sz w:val="22"/>
        </w:rPr>
        <w:t> </w:t>
      </w:r>
      <w:r>
        <w:rPr>
          <w:rFonts w:ascii="Calibri" w:hAnsi="Calibri"/>
          <w:w w:val="145"/>
          <w:position w:val="-2"/>
          <w:sz w:val="22"/>
          <w:vertAlign w:val="subscript"/>
        </w:rPr>
        <w:t>1</w:t>
      </w:r>
      <w:r>
        <w:rPr>
          <w:rFonts w:ascii="Times New Roman" w:hAnsi="Times New Roman"/>
          <w:w w:val="145"/>
          <w:position w:val="31"/>
          <w:sz w:val="22"/>
          <w:vertAlign w:val="baseline"/>
        </w:rPr>
        <w:t>)</w:t>
      </w:r>
      <w:r>
        <w:rPr>
          <w:rFonts w:ascii="Times New Roman" w:hAnsi="Times New Roman"/>
          <w:spacing w:val="-42"/>
          <w:w w:val="145"/>
          <w:position w:val="31"/>
          <w:sz w:val="22"/>
          <w:vertAlign w:val="baseline"/>
        </w:rPr>
        <w:t> </w:t>
      </w:r>
      <w:r>
        <w:rPr>
          <w:rFonts w:ascii="Calibri" w:hAnsi="Calibri"/>
          <w:i/>
          <w:spacing w:val="-10"/>
          <w:w w:val="125"/>
          <w:sz w:val="22"/>
          <w:vertAlign w:val="baseline"/>
        </w:rPr>
        <w:t>.</w:t>
      </w:r>
    </w:p>
    <w:p>
      <w:pPr>
        <w:spacing w:after="0"/>
        <w:jc w:val="left"/>
        <w:rPr>
          <w:rFonts w:ascii="Calibri" w:hAnsi="Calibri"/>
          <w:i/>
          <w:sz w:val="22"/>
        </w:rPr>
        <w:sectPr>
          <w:type w:val="continuous"/>
          <w:pgSz w:w="11910" w:h="16840"/>
          <w:pgMar w:header="0" w:footer="500" w:top="1320" w:bottom="280" w:left="992" w:right="988"/>
          <w:cols w:num="5" w:equalWidth="0">
            <w:col w:w="2946" w:space="40"/>
            <w:col w:w="365" w:space="35"/>
            <w:col w:w="1057" w:space="36"/>
            <w:col w:w="1189" w:space="66"/>
            <w:col w:w="4196"/>
          </w:cols>
        </w:sectPr>
      </w:pPr>
    </w:p>
    <w:p>
      <w:pPr>
        <w:pStyle w:val="BodyText"/>
        <w:spacing w:before="87"/>
        <w:rPr>
          <w:rFonts w:ascii="Calibri"/>
          <w:i/>
        </w:rPr>
      </w:pPr>
    </w:p>
    <w:p>
      <w:pPr>
        <w:pStyle w:val="BodyText"/>
        <w:spacing w:line="398" w:lineRule="auto" w:before="1"/>
        <w:ind w:left="141" w:right="105"/>
        <w:jc w:val="both"/>
      </w:pPr>
      <w:r>
        <w:rPr/>
        <w:t>Here,</w:t>
      </w:r>
      <w:r>
        <w:rPr>
          <w:spacing w:val="-5"/>
        </w:rPr>
        <w:t> </w:t>
      </w:r>
      <w:r>
        <w:rPr>
          <w:rFonts w:ascii="Calibri" w:hAnsi="Calibri"/>
          <w:i/>
        </w:rPr>
        <w:t>x </w:t>
      </w:r>
      <w:r>
        <w:rPr/>
        <w:t>denotes</w:t>
      </w:r>
      <w:r>
        <w:rPr>
          <w:spacing w:val="-8"/>
        </w:rPr>
        <w:t> </w:t>
      </w:r>
      <w:r>
        <w:rPr/>
        <w:t>the</w:t>
      </w:r>
      <w:r>
        <w:rPr>
          <w:spacing w:val="-8"/>
        </w:rPr>
        <w:t> </w:t>
      </w:r>
      <w:r>
        <w:rPr/>
        <w:t>expression</w:t>
      </w:r>
      <w:r>
        <w:rPr>
          <w:spacing w:val="-8"/>
        </w:rPr>
        <w:t> </w:t>
      </w:r>
      <w:r>
        <w:rPr/>
        <w:t>profile</w:t>
      </w:r>
      <w:r>
        <w:rPr>
          <w:spacing w:val="-8"/>
        </w:rPr>
        <w:t> </w:t>
      </w:r>
      <w:r>
        <w:rPr/>
        <w:t>of</w:t>
      </w:r>
      <w:r>
        <w:rPr>
          <w:spacing w:val="-8"/>
        </w:rPr>
        <w:t> </w:t>
      </w:r>
      <w:r>
        <w:rPr/>
        <w:t>one</w:t>
      </w:r>
      <w:r>
        <w:rPr>
          <w:spacing w:val="-8"/>
        </w:rPr>
        <w:t> </w:t>
      </w:r>
      <w:r>
        <w:rPr/>
        <w:t>bootstrap</w:t>
      </w:r>
      <w:r>
        <w:rPr>
          <w:spacing w:val="-8"/>
        </w:rPr>
        <w:t> </w:t>
      </w:r>
      <w:r>
        <w:rPr/>
        <w:t>metacell;</w:t>
      </w:r>
      <w:r>
        <w:rPr>
          <w:spacing w:val="-1"/>
        </w:rPr>
        <w:t> </w:t>
      </w:r>
      <w:r>
        <w:rPr>
          <w:rFonts w:ascii="Calibri" w:hAnsi="Calibri"/>
          <w:i/>
        </w:rPr>
        <w:t>β</w:t>
      </w:r>
      <w:r>
        <w:rPr>
          <w:rFonts w:ascii="Calibri" w:hAnsi="Calibri"/>
          <w:vertAlign w:val="subscript"/>
        </w:rPr>
        <w:t>0</w:t>
      </w:r>
      <w:r>
        <w:rPr>
          <w:rFonts w:ascii="Calibri" w:hAnsi="Calibri"/>
          <w:spacing w:val="15"/>
          <w:vertAlign w:val="baseline"/>
        </w:rPr>
        <w:t> </w:t>
      </w:r>
      <w:r>
        <w:rPr>
          <w:vertAlign w:val="baseline"/>
        </w:rPr>
        <w:t>and</w:t>
      </w:r>
      <w:r>
        <w:rPr>
          <w:spacing w:val="-8"/>
          <w:vertAlign w:val="baseline"/>
        </w:rPr>
        <w:t> </w:t>
      </w:r>
      <w:r>
        <w:rPr>
          <w:rFonts w:ascii="Calibri" w:hAnsi="Calibri"/>
          <w:i/>
          <w:vertAlign w:val="baseline"/>
        </w:rPr>
        <w:t>β</w:t>
      </w:r>
      <w:r>
        <w:rPr>
          <w:rFonts w:ascii="Calibri" w:hAnsi="Calibri"/>
          <w:i/>
          <w:spacing w:val="16"/>
          <w:vertAlign w:val="baseline"/>
        </w:rPr>
        <w:t> </w:t>
      </w:r>
      <w:r>
        <w:rPr>
          <w:vertAlign w:val="baseline"/>
        </w:rPr>
        <w:t>denote</w:t>
      </w:r>
      <w:r>
        <w:rPr>
          <w:spacing w:val="-8"/>
          <w:vertAlign w:val="baseline"/>
        </w:rPr>
        <w:t> </w:t>
      </w:r>
      <w:r>
        <w:rPr>
          <w:vertAlign w:val="baseline"/>
        </w:rPr>
        <w:t>the</w:t>
      </w:r>
      <w:r>
        <w:rPr>
          <w:spacing w:val="-8"/>
          <w:vertAlign w:val="baseline"/>
        </w:rPr>
        <w:t> </w:t>
      </w:r>
      <w:r>
        <w:rPr>
          <w:vertAlign w:val="baseline"/>
        </w:rPr>
        <w:t>intercept</w:t>
      </w:r>
      <w:r>
        <w:rPr>
          <w:spacing w:val="-8"/>
          <w:vertAlign w:val="baseline"/>
        </w:rPr>
        <w:t> </w:t>
      </w:r>
      <w:r>
        <w:rPr>
          <w:vertAlign w:val="baseline"/>
        </w:rPr>
        <w:t>and gene</w:t>
      </w:r>
      <w:r>
        <w:rPr>
          <w:spacing w:val="-6"/>
          <w:vertAlign w:val="baseline"/>
        </w:rPr>
        <w:t> </w:t>
      </w:r>
      <w:r>
        <w:rPr>
          <w:vertAlign w:val="baseline"/>
        </w:rPr>
        <w:t>coefficients;</w:t>
      </w:r>
      <w:r>
        <w:rPr>
          <w:spacing w:val="-5"/>
          <w:vertAlign w:val="baseline"/>
        </w:rPr>
        <w:t> </w:t>
      </w:r>
      <w:r>
        <w:rPr>
          <w:rFonts w:ascii="Calibri" w:hAnsi="Calibri"/>
          <w:i/>
          <w:vertAlign w:val="baseline"/>
        </w:rPr>
        <w:t>λ </w:t>
      </w:r>
      <w:r>
        <w:rPr>
          <w:vertAlign w:val="baseline"/>
        </w:rPr>
        <w:t>is</w:t>
      </w:r>
      <w:r>
        <w:rPr>
          <w:spacing w:val="-6"/>
          <w:vertAlign w:val="baseline"/>
        </w:rPr>
        <w:t> </w:t>
      </w:r>
      <w:r>
        <w:rPr>
          <w:vertAlign w:val="baseline"/>
        </w:rPr>
        <w:t>the</w:t>
      </w:r>
      <w:r>
        <w:rPr>
          <w:spacing w:val="-5"/>
          <w:vertAlign w:val="baseline"/>
        </w:rPr>
        <w:t> </w:t>
      </w:r>
      <w:r>
        <w:rPr>
          <w:vertAlign w:val="baseline"/>
        </w:rPr>
        <w:t>regularization</w:t>
      </w:r>
      <w:r>
        <w:rPr>
          <w:spacing w:val="-5"/>
          <w:vertAlign w:val="baseline"/>
        </w:rPr>
        <w:t> </w:t>
      </w:r>
      <w:r>
        <w:rPr>
          <w:vertAlign w:val="baseline"/>
        </w:rPr>
        <w:t>strength;</w:t>
      </w:r>
      <w:r>
        <w:rPr>
          <w:spacing w:val="-4"/>
          <w:vertAlign w:val="baseline"/>
        </w:rPr>
        <w:t> </w:t>
      </w:r>
      <w:r>
        <w:rPr>
          <w:vertAlign w:val="baseline"/>
        </w:rPr>
        <w:t>and</w:t>
      </w:r>
      <w:r>
        <w:rPr>
          <w:spacing w:val="-5"/>
          <w:vertAlign w:val="baseline"/>
        </w:rPr>
        <w:t> </w:t>
      </w:r>
      <w:r>
        <w:rPr>
          <w:rFonts w:ascii="Calibri" w:hAnsi="Calibri"/>
          <w:i/>
          <w:vertAlign w:val="baseline"/>
        </w:rPr>
        <w:t>α </w:t>
      </w:r>
      <w:r>
        <w:rPr>
          <w:vertAlign w:val="baseline"/>
        </w:rPr>
        <w:t>controls</w:t>
      </w:r>
      <w:r>
        <w:rPr>
          <w:spacing w:val="-6"/>
          <w:vertAlign w:val="baseline"/>
        </w:rPr>
        <w:t> </w:t>
      </w:r>
      <w:r>
        <w:rPr>
          <w:vertAlign w:val="baseline"/>
        </w:rPr>
        <w:t>the</w:t>
      </w:r>
      <w:r>
        <w:rPr>
          <w:spacing w:val="-5"/>
          <w:vertAlign w:val="baseline"/>
        </w:rPr>
        <w:t> </w:t>
      </w:r>
      <w:r>
        <w:rPr>
          <w:vertAlign w:val="baseline"/>
        </w:rPr>
        <w:t>L1/L2</w:t>
      </w:r>
      <w:r>
        <w:rPr>
          <w:spacing w:val="-5"/>
          <w:vertAlign w:val="baseline"/>
        </w:rPr>
        <w:t> </w:t>
      </w:r>
      <w:r>
        <w:rPr>
          <w:vertAlign w:val="baseline"/>
        </w:rPr>
        <w:t>balance</w:t>
      </w:r>
      <w:r>
        <w:rPr>
          <w:spacing w:val="-6"/>
          <w:vertAlign w:val="baseline"/>
        </w:rPr>
        <w:t> </w:t>
      </w:r>
      <w:r>
        <w:rPr>
          <w:vertAlign w:val="baseline"/>
        </w:rPr>
        <w:t>in</w:t>
      </w:r>
      <w:r>
        <w:rPr>
          <w:spacing w:val="-5"/>
          <w:vertAlign w:val="baseline"/>
        </w:rPr>
        <w:t> </w:t>
      </w:r>
      <w:r>
        <w:rPr>
          <w:vertAlign w:val="baseline"/>
        </w:rPr>
        <w:t>the</w:t>
      </w:r>
      <w:r>
        <w:rPr>
          <w:spacing w:val="-5"/>
          <w:vertAlign w:val="baseline"/>
        </w:rPr>
        <w:t> </w:t>
      </w:r>
      <w:r>
        <w:rPr>
          <w:vertAlign w:val="baseline"/>
        </w:rPr>
        <w:t>Elastic- Net penalty.</w:t>
      </w:r>
      <w:r>
        <w:rPr>
          <w:spacing w:val="40"/>
          <w:vertAlign w:val="baseline"/>
        </w:rPr>
        <w:t> </w:t>
      </w:r>
      <w:r>
        <w:rPr>
          <w:vertAlign w:val="baseline"/>
        </w:rPr>
        <w:t>Model selection was performed across a small grid of regularization and calibration settings using donor-disjoint inner splits, and the operating threshold was selected from the training branch by maximizing balanced accuracy.</w:t>
      </w:r>
      <w:r>
        <w:rPr>
          <w:spacing w:val="40"/>
          <w:vertAlign w:val="baseline"/>
        </w:rPr>
        <w:t> </w:t>
      </w:r>
      <w:r>
        <w:rPr>
          <w:vertAlign w:val="baseline"/>
        </w:rPr>
        <w:t>Key metacell-construction, preprocessing, and model- selection settings are provided in Supplementary Table </w:t>
      </w:r>
      <w:hyperlink w:history="true" w:anchor="_bookmark100">
        <w:r>
          <w:rPr>
            <w:vertAlign w:val="baseline"/>
          </w:rPr>
          <w:t>S3</w:t>
        </w:r>
      </w:hyperlink>
      <w:r>
        <w:rPr>
          <w:vertAlign w:val="baseline"/>
        </w:rPr>
        <w:t>.</w:t>
      </w:r>
    </w:p>
    <w:p>
      <w:pPr>
        <w:pStyle w:val="BodyText"/>
        <w:spacing w:line="405" w:lineRule="auto"/>
        <w:ind w:left="141" w:right="106" w:firstLine="449"/>
        <w:jc w:val="both"/>
      </w:pPr>
      <w:r>
        <w:rPr/>
        <w:t>Primary evaluation was performed at metacell level within donor-disjoint train and test par- titions derived from the linkage-aware donor structure described above, and an explicit source- holdout analysis treated the Kedlian atlas as an external transfer set.</w:t>
      </w:r>
      <w:r>
        <w:rPr>
          <w:spacing w:val="40"/>
        </w:rPr>
        <w:t> </w:t>
      </w:r>
      <w:r>
        <w:rPr/>
        <w:t>Thresholds were derived</w:t>
      </w:r>
      <w:r>
        <w:rPr>
          <w:spacing w:val="40"/>
        </w:rPr>
        <w:t> </w:t>
      </w:r>
      <w:r>
        <w:rPr/>
        <w:t>from the training branch and then applied unchanged to held-out metacells so that ranking perfor- </w:t>
      </w:r>
      <w:bookmarkStart w:name="Local Pseudotime-Aware Modeling" w:id="27"/>
      <w:bookmarkEnd w:id="27"/>
      <w:r>
        <w:rPr>
          <w:w w:val="102"/>
        </w:rPr>
      </w:r>
      <w:bookmarkStart w:name="_bookmark14" w:id="28"/>
      <w:bookmarkEnd w:id="28"/>
      <w:r>
        <w:rPr/>
        <w:t>manc</w:t>
      </w:r>
      <w:r>
        <w:rPr/>
        <w:t>e and threshold calibration could be evaluated separately.</w:t>
      </w:r>
    </w:p>
    <w:p>
      <w:pPr>
        <w:pStyle w:val="BodyText"/>
        <w:spacing w:before="103"/>
      </w:pPr>
    </w:p>
    <w:p>
      <w:pPr>
        <w:pStyle w:val="Heading2"/>
        <w:jc w:val="both"/>
      </w:pPr>
      <w:r>
        <w:rPr/>
        <w:t>Local</w:t>
      </w:r>
      <w:r>
        <w:rPr>
          <w:spacing w:val="19"/>
        </w:rPr>
        <w:t> </w:t>
      </w:r>
      <w:r>
        <w:rPr/>
        <w:t>Pseudotime-Aware</w:t>
      </w:r>
      <w:r>
        <w:rPr>
          <w:spacing w:val="19"/>
        </w:rPr>
        <w:t> </w:t>
      </w:r>
      <w:r>
        <w:rPr>
          <w:spacing w:val="-2"/>
        </w:rPr>
        <w:t>Modeling</w:t>
      </w:r>
    </w:p>
    <w:p>
      <w:pPr>
        <w:pStyle w:val="BodyText"/>
        <w:spacing w:line="428" w:lineRule="exact" w:before="234"/>
        <w:ind w:left="133" w:right="105" w:firstLine="457"/>
        <w:jc w:val="both"/>
      </w:pPr>
      <w:r>
        <w:rPr/>
        <w:t>To account for trajectory-dependent aging effects, a local pseudotime-aware model was de- veloped as an extension of the baseline classifier.</w:t>
      </w:r>
      <w:r>
        <w:rPr>
          <w:spacing w:val="40"/>
        </w:rPr>
        <w:t> </w:t>
      </w:r>
      <w:r>
        <w:rPr/>
        <w:t>Reference pseudotime from a Monocle3-based trajectory workflow was used to define five overlapping windows across the MuSC continuum (</w:t>
      </w:r>
      <w:hyperlink w:history="true" w:anchor="_bookmark47">
        <w:r>
          <w:rPr/>
          <w:t>Cao</w:t>
        </w:r>
      </w:hyperlink>
      <w:r>
        <w:rPr/>
        <w:t> </w:t>
      </w:r>
      <w:hyperlink w:history="true" w:anchor="_bookmark47">
        <w:r>
          <w:rPr/>
          <w:t>et al.</w:t>
        </w:r>
      </w:hyperlink>
      <w:r>
        <w:rPr/>
        <w:t>, </w:t>
      </w:r>
      <w:hyperlink w:history="true" w:anchor="_bookmark47">
        <w:r>
          <w:rPr/>
          <w:t>2019</w:t>
        </w:r>
      </w:hyperlink>
      <w:r>
        <w:rPr/>
        <w:t>).</w:t>
      </w:r>
      <w:r>
        <w:rPr>
          <w:spacing w:val="40"/>
        </w:rPr>
        <w:t> </w:t>
      </w:r>
      <w:r>
        <w:rPr/>
        <w:t>Each metacell contributed to these windows through Gaussian memberships, and window-specific</w:t>
      </w:r>
      <w:r>
        <w:rPr>
          <w:spacing w:val="40"/>
        </w:rPr>
        <w:t> </w:t>
      </w:r>
      <w:r>
        <w:rPr/>
        <w:t>Elastic-Net</w:t>
      </w:r>
      <w:r>
        <w:rPr>
          <w:spacing w:val="40"/>
        </w:rPr>
        <w:t> </w:t>
      </w:r>
      <w:r>
        <w:rPr/>
        <w:t>models</w:t>
      </w:r>
      <w:r>
        <w:rPr>
          <w:spacing w:val="40"/>
        </w:rPr>
        <w:t> </w:t>
      </w:r>
      <w:r>
        <w:rPr/>
        <w:t>were</w:t>
      </w:r>
      <w:r>
        <w:rPr>
          <w:spacing w:val="40"/>
        </w:rPr>
        <w:t> </w:t>
      </w:r>
      <w:r>
        <w:rPr/>
        <w:t>combined</w:t>
      </w:r>
      <w:r>
        <w:rPr>
          <w:spacing w:val="40"/>
        </w:rPr>
        <w:t> </w:t>
      </w:r>
      <w:r>
        <w:rPr/>
        <w:t>through</w:t>
      </w:r>
      <w:r>
        <w:rPr>
          <w:spacing w:val="40"/>
        </w:rPr>
        <w:t> </w:t>
      </w:r>
      <w:r>
        <w:rPr/>
        <w:t>membership-weighted</w:t>
      </w:r>
      <w:r>
        <w:rPr>
          <w:spacing w:val="40"/>
        </w:rPr>
        <w:t> </w:t>
      </w:r>
      <w:r>
        <w:rPr/>
        <w:t>inference rather than a single global decision boundary.</w:t>
      </w:r>
      <w:r>
        <w:rPr>
          <w:spacing w:val="80"/>
        </w:rPr>
        <w:t> </w:t>
      </w:r>
      <w:r>
        <w:rPr/>
        <w:t>For pseudotime window </w:t>
      </w:r>
      <w:r>
        <w:rPr>
          <w:rFonts w:ascii="Calibri"/>
          <w:i/>
        </w:rPr>
        <w:t>k</w:t>
      </w:r>
      <w:r>
        <w:rPr/>
        <w:t>,</w:t>
      </w:r>
      <w:r>
        <w:rPr>
          <w:spacing w:val="40"/>
        </w:rPr>
        <w:t> </w:t>
      </w:r>
      <w:r>
        <w:rPr/>
        <w:t>the local model </w:t>
      </w:r>
      <w:r>
        <w:rPr>
          <w:spacing w:val="-2"/>
        </w:rPr>
        <w:t>estimated:</w:t>
      </w:r>
    </w:p>
    <w:p>
      <w:pPr>
        <w:pStyle w:val="BodyText"/>
        <w:spacing w:after="0" w:line="428" w:lineRule="exact"/>
        <w:jc w:val="both"/>
        <w:sectPr>
          <w:type w:val="continuous"/>
          <w:pgSz w:w="11910" w:h="16840"/>
          <w:pgMar w:header="0" w:footer="500" w:top="1320" w:bottom="280" w:left="992" w:right="988"/>
        </w:sectPr>
      </w:pPr>
    </w:p>
    <w:p>
      <w:pPr>
        <w:spacing w:before="122"/>
        <w:ind w:left="2810" w:right="0" w:firstLine="0"/>
        <w:jc w:val="left"/>
        <w:rPr>
          <w:rFonts w:ascii="Calibri"/>
          <w:sz w:val="22"/>
        </w:rPr>
      </w:pPr>
      <w:r>
        <w:rPr>
          <w:rFonts w:ascii="Calibri"/>
          <w:i/>
          <w:w w:val="110"/>
          <w:sz w:val="22"/>
        </w:rPr>
        <w:t>P</w:t>
      </w:r>
      <w:r>
        <w:rPr>
          <w:rFonts w:ascii="Sitka Text"/>
          <w:i/>
          <w:w w:val="110"/>
          <w:sz w:val="22"/>
          <w:vertAlign w:val="subscript"/>
        </w:rPr>
        <w:t>k</w:t>
      </w:r>
      <w:r>
        <w:rPr>
          <w:rFonts w:ascii="Calibri"/>
          <w:w w:val="110"/>
          <w:sz w:val="22"/>
          <w:vertAlign w:val="baseline"/>
        </w:rPr>
        <w:t>(</w:t>
      </w:r>
      <w:r>
        <w:rPr>
          <w:w w:val="110"/>
          <w:sz w:val="22"/>
          <w:vertAlign w:val="baseline"/>
        </w:rPr>
        <w:t>old-like</w:t>
      </w:r>
      <w:r>
        <w:rPr>
          <w:spacing w:val="-6"/>
          <w:w w:val="110"/>
          <w:sz w:val="22"/>
          <w:vertAlign w:val="baseline"/>
        </w:rPr>
        <w:t> </w:t>
      </w:r>
      <w:r>
        <w:rPr>
          <w:rFonts w:ascii="Times New Roman"/>
          <w:i/>
          <w:w w:val="110"/>
          <w:sz w:val="22"/>
          <w:vertAlign w:val="baseline"/>
        </w:rPr>
        <w:t>|</w:t>
      </w:r>
      <w:r>
        <w:rPr>
          <w:rFonts w:ascii="Times New Roman"/>
          <w:i/>
          <w:spacing w:val="1"/>
          <w:w w:val="110"/>
          <w:sz w:val="22"/>
          <w:vertAlign w:val="baseline"/>
        </w:rPr>
        <w:t> </w:t>
      </w:r>
      <w:r>
        <w:rPr>
          <w:rFonts w:ascii="Calibri"/>
          <w:i/>
          <w:w w:val="110"/>
          <w:sz w:val="22"/>
          <w:vertAlign w:val="baseline"/>
        </w:rPr>
        <w:t>x</w:t>
      </w:r>
      <w:r>
        <w:rPr>
          <w:rFonts w:ascii="Calibri"/>
          <w:w w:val="110"/>
          <w:sz w:val="22"/>
          <w:vertAlign w:val="baseline"/>
        </w:rPr>
        <w:t>)</w:t>
      </w:r>
      <w:r>
        <w:rPr>
          <w:rFonts w:ascii="Calibri"/>
          <w:spacing w:val="6"/>
          <w:w w:val="110"/>
          <w:sz w:val="22"/>
          <w:vertAlign w:val="baseline"/>
        </w:rPr>
        <w:t> </w:t>
      </w:r>
      <w:r>
        <w:rPr>
          <w:rFonts w:ascii="Calibri"/>
          <w:spacing w:val="-10"/>
          <w:w w:val="110"/>
          <w:sz w:val="22"/>
          <w:vertAlign w:val="baseline"/>
        </w:rPr>
        <w:t>=</w:t>
      </w:r>
    </w:p>
    <w:p>
      <w:pPr>
        <w:spacing w:line="195" w:lineRule="exact" w:before="0"/>
        <w:ind w:left="0" w:right="2851" w:firstLine="0"/>
        <w:jc w:val="center"/>
        <w:rPr>
          <w:rFonts w:ascii="Calibri"/>
          <w:sz w:val="22"/>
        </w:rPr>
      </w:pPr>
      <w:r>
        <w:rPr/>
        <w:br w:type="column"/>
      </w:r>
      <w:r>
        <w:rPr>
          <w:rFonts w:ascii="Calibri"/>
          <w:spacing w:val="-10"/>
          <w:sz w:val="22"/>
        </w:rPr>
        <w:t>1</w:t>
      </w:r>
    </w:p>
    <w:p>
      <w:pPr>
        <w:spacing w:line="173" w:lineRule="exact" w:before="0"/>
        <w:ind w:left="0" w:right="273" w:firstLine="0"/>
        <w:jc w:val="center"/>
        <w:rPr>
          <w:rFonts w:ascii="Calibri"/>
          <w:i/>
          <w:sz w:val="22"/>
        </w:rPr>
      </w:pPr>
      <w:r>
        <w:rPr>
          <w:rFonts w:ascii="Calibri"/>
          <w:i/>
          <w:sz w:val="22"/>
        </w:rPr>
        <mc:AlternateContent>
          <mc:Choice Requires="wps">
            <w:drawing>
              <wp:anchor distT="0" distB="0" distL="0" distR="0" allowOverlap="1" layoutInCell="1" locked="0" behindDoc="0" simplePos="0" relativeHeight="15730176">
                <wp:simplePos x="0" y="0"/>
                <wp:positionH relativeFrom="page">
                  <wp:posOffset>3523157</wp:posOffset>
                </wp:positionH>
                <wp:positionV relativeFrom="paragraph">
                  <wp:posOffset>59972</wp:posOffset>
                </wp:positionV>
                <wp:extent cx="156845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568450" cy="1270"/>
                        </a:xfrm>
                        <a:custGeom>
                          <a:avLst/>
                          <a:gdLst/>
                          <a:ahLst/>
                          <a:cxnLst/>
                          <a:rect l="l" t="t" r="r" b="b"/>
                          <a:pathLst>
                            <a:path w="1568450" h="0">
                              <a:moveTo>
                                <a:pt x="0" y="0"/>
                              </a:moveTo>
                              <a:lnTo>
                                <a:pt x="1568361" y="0"/>
                              </a:lnTo>
                            </a:path>
                          </a:pathLst>
                        </a:custGeom>
                        <a:ln w="55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277.414001pt,4.722267pt" to="400.907001pt,4.722267pt" stroked="true" strokeweight=".4364pt" strokecolor="#000000">
                <v:stroke dashstyle="solid"/>
                <w10:wrap type="none"/>
              </v:line>
            </w:pict>
          </mc:Fallback>
        </mc:AlternateContent>
      </w:r>
      <w:r>
        <w:rPr>
          <w:rFonts w:ascii="Calibri"/>
          <w:i/>
          <w:spacing w:val="-10"/>
          <w:w w:val="110"/>
          <w:sz w:val="22"/>
        </w:rPr>
        <w:t>.</w:t>
      </w:r>
    </w:p>
    <w:p>
      <w:pPr>
        <w:spacing w:line="246" w:lineRule="exact" w:before="0"/>
        <w:ind w:left="0" w:right="2851" w:firstLine="0"/>
        <w:jc w:val="center"/>
        <w:rPr>
          <w:rFonts w:ascii="Calibri" w:hAnsi="Calibri"/>
          <w:sz w:val="22"/>
        </w:rPr>
      </w:pPr>
      <w:r>
        <w:rPr>
          <w:rFonts w:ascii="Calibri" w:hAnsi="Calibri"/>
          <w:sz w:val="22"/>
        </w:rPr>
        <mc:AlternateContent>
          <mc:Choice Requires="wps">
            <w:drawing>
              <wp:anchor distT="0" distB="0" distL="0" distR="0" allowOverlap="1" layoutInCell="1" locked="0" behindDoc="1" simplePos="0" relativeHeight="486575616">
                <wp:simplePos x="0" y="0"/>
                <wp:positionH relativeFrom="page">
                  <wp:posOffset>4270337</wp:posOffset>
                </wp:positionH>
                <wp:positionV relativeFrom="paragraph">
                  <wp:posOffset>82194</wp:posOffset>
                </wp:positionV>
                <wp:extent cx="53975" cy="1016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0</w:t>
                            </w:r>
                          </w:p>
                        </w:txbxContent>
                      </wps:txbx>
                      <wps:bodyPr wrap="square" lIns="0" tIns="0" rIns="0" bIns="0" rtlCol="0">
                        <a:noAutofit/>
                      </wps:bodyPr>
                    </wps:wsp>
                  </a:graphicData>
                </a:graphic>
              </wp:anchor>
            </w:drawing>
          </mc:Choice>
          <mc:Fallback>
            <w:pict>
              <v:shape style="position:absolute;margin-left:336.247009pt;margin-top:6.471984pt;width:4.25pt;height:8pt;mso-position-horizontal-relative:page;mso-position-vertical-relative:paragraph;z-index:-16740864" type="#_x0000_t202" id="docshape10" filled="false" stroked="false">
                <v:textbox inset="0,0,0,0">
                  <w:txbxContent>
                    <w:p>
                      <w:pPr>
                        <w:spacing w:line="159" w:lineRule="exact" w:before="0"/>
                        <w:ind w:left="0" w:right="0" w:firstLine="0"/>
                        <w:jc w:val="left"/>
                        <w:rPr>
                          <w:rFonts w:ascii="Calibri"/>
                          <w:sz w:val="16"/>
                        </w:rPr>
                      </w:pPr>
                      <w:r>
                        <w:rPr>
                          <w:rFonts w:ascii="Calibri"/>
                          <w:spacing w:val="-10"/>
                          <w:sz w:val="16"/>
                        </w:rPr>
                        <w:t>0</w:t>
                      </w:r>
                    </w:p>
                  </w:txbxContent>
                </v:textbox>
                <w10:wrap type="none"/>
              </v:shape>
            </w:pict>
          </mc:Fallback>
        </mc:AlternateContent>
      </w:r>
      <w:r>
        <w:rPr>
          <w:rFonts w:ascii="Calibri" w:hAnsi="Calibri"/>
          <w:w w:val="115"/>
          <w:sz w:val="22"/>
        </w:rPr>
        <w:t>1</w:t>
      </w:r>
      <w:r>
        <w:rPr>
          <w:rFonts w:ascii="Calibri" w:hAnsi="Calibri"/>
          <w:spacing w:val="1"/>
          <w:w w:val="115"/>
          <w:sz w:val="22"/>
        </w:rPr>
        <w:t> </w:t>
      </w:r>
      <w:r>
        <w:rPr>
          <w:rFonts w:ascii="Calibri" w:hAnsi="Calibri"/>
          <w:w w:val="115"/>
          <w:sz w:val="22"/>
        </w:rPr>
        <w:t>+ </w:t>
      </w:r>
      <w:r>
        <w:rPr>
          <w:w w:val="115"/>
          <w:sz w:val="22"/>
        </w:rPr>
        <w:t>exp</w:t>
      </w:r>
      <w:r>
        <w:rPr>
          <w:rFonts w:ascii="Calibri" w:hAnsi="Calibri"/>
          <w:w w:val="115"/>
          <w:sz w:val="22"/>
        </w:rPr>
        <w:t>[</w:t>
      </w:r>
      <w:r>
        <w:rPr>
          <w:rFonts w:ascii="Times New Roman" w:hAnsi="Times New Roman"/>
          <w:i/>
          <w:w w:val="115"/>
          <w:sz w:val="22"/>
        </w:rPr>
        <w:t>−</w:t>
      </w:r>
      <w:r>
        <w:rPr>
          <w:rFonts w:ascii="Calibri" w:hAnsi="Calibri"/>
          <w:w w:val="115"/>
          <w:sz w:val="22"/>
        </w:rPr>
        <w:t>(</w:t>
      </w:r>
      <w:r>
        <w:rPr>
          <w:rFonts w:ascii="Calibri" w:hAnsi="Calibri"/>
          <w:i/>
          <w:w w:val="115"/>
          <w:sz w:val="22"/>
        </w:rPr>
        <w:t>β</w:t>
      </w:r>
      <w:r>
        <w:rPr>
          <w:rFonts w:ascii="Calibri" w:hAnsi="Calibri"/>
          <w:w w:val="115"/>
          <w:sz w:val="22"/>
          <w:vertAlign w:val="superscript"/>
        </w:rPr>
        <w:t>(</w:t>
      </w:r>
      <w:r>
        <w:rPr>
          <w:rFonts w:ascii="Sitka Text" w:hAnsi="Sitka Text"/>
          <w:i/>
          <w:w w:val="115"/>
          <w:sz w:val="22"/>
          <w:vertAlign w:val="superscript"/>
        </w:rPr>
        <w:t>k</w:t>
      </w:r>
      <w:r>
        <w:rPr>
          <w:rFonts w:ascii="Calibri" w:hAnsi="Calibri"/>
          <w:w w:val="115"/>
          <w:sz w:val="22"/>
          <w:vertAlign w:val="superscript"/>
        </w:rPr>
        <w:t>)</w:t>
      </w:r>
      <w:r>
        <w:rPr>
          <w:rFonts w:ascii="Calibri" w:hAnsi="Calibri"/>
          <w:spacing w:val="14"/>
          <w:w w:val="115"/>
          <w:sz w:val="22"/>
          <w:vertAlign w:val="baseline"/>
        </w:rPr>
        <w:t> </w:t>
      </w:r>
      <w:r>
        <w:rPr>
          <w:rFonts w:ascii="Calibri" w:hAnsi="Calibri"/>
          <w:w w:val="115"/>
          <w:sz w:val="22"/>
          <w:vertAlign w:val="baseline"/>
        </w:rPr>
        <w:t>+</w:t>
      </w:r>
      <w:r>
        <w:rPr>
          <w:rFonts w:ascii="Calibri" w:hAnsi="Calibri"/>
          <w:spacing w:val="1"/>
          <w:w w:val="115"/>
          <w:sz w:val="22"/>
          <w:vertAlign w:val="baseline"/>
        </w:rPr>
        <w:t> </w:t>
      </w:r>
      <w:r>
        <w:rPr>
          <w:rFonts w:ascii="Calibri" w:hAnsi="Calibri"/>
          <w:i/>
          <w:spacing w:val="-2"/>
          <w:w w:val="115"/>
          <w:sz w:val="22"/>
          <w:vertAlign w:val="baseline"/>
        </w:rPr>
        <w:t>x</w:t>
      </w:r>
      <w:r>
        <w:rPr>
          <w:rFonts w:ascii="Cambria" w:hAnsi="Cambria"/>
          <w:spacing w:val="-2"/>
          <w:w w:val="115"/>
          <w:position w:val="6"/>
          <w:sz w:val="16"/>
          <w:vertAlign w:val="baseline"/>
        </w:rPr>
        <w:t>⊤</w:t>
      </w:r>
      <w:r>
        <w:rPr>
          <w:rFonts w:ascii="Calibri" w:hAnsi="Calibri"/>
          <w:i/>
          <w:spacing w:val="-2"/>
          <w:w w:val="115"/>
          <w:sz w:val="22"/>
          <w:vertAlign w:val="baseline"/>
        </w:rPr>
        <w:t>β</w:t>
      </w:r>
      <w:r>
        <w:rPr>
          <w:rFonts w:ascii="Calibri" w:hAnsi="Calibri"/>
          <w:spacing w:val="-2"/>
          <w:w w:val="115"/>
          <w:position w:val="6"/>
          <w:sz w:val="16"/>
          <w:vertAlign w:val="baseline"/>
        </w:rPr>
        <w:t>(</w:t>
      </w:r>
      <w:r>
        <w:rPr>
          <w:rFonts w:ascii="Sitka Text" w:hAnsi="Sitka Text"/>
          <w:i/>
          <w:spacing w:val="-2"/>
          <w:w w:val="115"/>
          <w:position w:val="6"/>
          <w:sz w:val="16"/>
          <w:vertAlign w:val="baseline"/>
        </w:rPr>
        <w:t>k</w:t>
      </w:r>
      <w:r>
        <w:rPr>
          <w:rFonts w:ascii="Calibri" w:hAnsi="Calibri"/>
          <w:spacing w:val="-2"/>
          <w:w w:val="115"/>
          <w:position w:val="6"/>
          <w:sz w:val="16"/>
          <w:vertAlign w:val="baseline"/>
        </w:rPr>
        <w:t>)</w:t>
      </w:r>
      <w:r>
        <w:rPr>
          <w:rFonts w:ascii="Calibri" w:hAnsi="Calibri"/>
          <w:spacing w:val="-2"/>
          <w:w w:val="115"/>
          <w:sz w:val="22"/>
          <w:vertAlign w:val="baseline"/>
        </w:rPr>
        <w:t>)]</w:t>
      </w:r>
    </w:p>
    <w:p>
      <w:pPr>
        <w:spacing w:after="0" w:line="246" w:lineRule="exact"/>
        <w:jc w:val="center"/>
        <w:rPr>
          <w:rFonts w:ascii="Calibri" w:hAnsi="Calibri"/>
          <w:sz w:val="22"/>
        </w:rPr>
        <w:sectPr>
          <w:type w:val="continuous"/>
          <w:pgSz w:w="11910" w:h="16840"/>
          <w:pgMar w:header="0" w:footer="500" w:top="1320" w:bottom="280" w:left="992" w:right="988"/>
          <w:cols w:num="2" w:equalWidth="0">
            <w:col w:w="4472" w:space="40"/>
            <w:col w:w="5418"/>
          </w:cols>
        </w:sectPr>
      </w:pPr>
    </w:p>
    <w:p>
      <w:pPr>
        <w:pStyle w:val="BodyText"/>
        <w:spacing w:before="68"/>
        <w:ind w:left="134"/>
      </w:pPr>
      <w:r>
        <w:rPr/>
        <w:t>The</w:t>
      </w:r>
      <w:r>
        <w:rPr>
          <w:spacing w:val="10"/>
        </w:rPr>
        <w:t> </w:t>
      </w:r>
      <w:r>
        <w:rPr/>
        <w:t>final</w:t>
      </w:r>
      <w:r>
        <w:rPr>
          <w:spacing w:val="11"/>
        </w:rPr>
        <w:t> </w:t>
      </w:r>
      <w:r>
        <w:rPr/>
        <w:t>trajectory-conditioned</w:t>
      </w:r>
      <w:r>
        <w:rPr>
          <w:spacing w:val="10"/>
        </w:rPr>
        <w:t> </w:t>
      </w:r>
      <w:r>
        <w:rPr/>
        <w:t>score</w:t>
      </w:r>
      <w:r>
        <w:rPr>
          <w:spacing w:val="11"/>
        </w:rPr>
        <w:t> </w:t>
      </w:r>
      <w:r>
        <w:rPr/>
        <w:t>was</w:t>
      </w:r>
      <w:r>
        <w:rPr>
          <w:spacing w:val="11"/>
        </w:rPr>
        <w:t> </w:t>
      </w:r>
      <w:r>
        <w:rPr/>
        <w:t>computed</w:t>
      </w:r>
      <w:r>
        <w:rPr>
          <w:spacing w:val="10"/>
        </w:rPr>
        <w:t> </w:t>
      </w:r>
      <w:r>
        <w:rPr>
          <w:spacing w:val="-5"/>
        </w:rPr>
        <w:t>as:</w:t>
      </w:r>
    </w:p>
    <w:p>
      <w:pPr>
        <w:spacing w:line="337" w:lineRule="exact" w:before="213"/>
        <w:ind w:left="1016" w:right="880" w:firstLine="0"/>
        <w:jc w:val="center"/>
        <w:rPr>
          <w:rFonts w:ascii="Calibri" w:hAnsi="Calibri"/>
          <w:i/>
          <w:position w:val="-14"/>
          <w:sz w:val="22"/>
        </w:rPr>
      </w:pPr>
      <w:r>
        <w:rPr>
          <w:rFonts w:ascii="Calibri" w:hAnsi="Calibri"/>
          <w:i/>
          <w:position w:val="-14"/>
          <w:sz w:val="22"/>
        </w:rPr>
        <mc:AlternateContent>
          <mc:Choice Requires="wps">
            <w:drawing>
              <wp:anchor distT="0" distB="0" distL="0" distR="0" allowOverlap="1" layoutInCell="1" locked="0" behindDoc="0" simplePos="0" relativeHeight="15732736">
                <wp:simplePos x="0" y="0"/>
                <wp:positionH relativeFrom="page">
                  <wp:posOffset>4162831</wp:posOffset>
                </wp:positionH>
                <wp:positionV relativeFrom="paragraph">
                  <wp:posOffset>349850</wp:posOffset>
                </wp:positionV>
                <wp:extent cx="146685" cy="43116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46685" cy="431165"/>
                        </a:xfrm>
                        <a:prstGeom prst="rect">
                          <a:avLst/>
                        </a:prstGeom>
                      </wps:spPr>
                      <wps:txbx>
                        <w:txbxContent>
                          <w:p>
                            <w:pPr>
                              <w:spacing w:line="211" w:lineRule="exact" w:before="0"/>
                              <w:ind w:left="0" w:right="0" w:firstLine="0"/>
                              <w:jc w:val="left"/>
                              <w:rPr>
                                <w:rFonts w:ascii="Times New Roman" w:hAnsi="Times New Roman"/>
                                <w:sz w:val="22"/>
                              </w:rPr>
                            </w:pPr>
                            <w:r>
                              <w:rPr>
                                <w:rFonts w:ascii="Times New Roman" w:hAnsi="Times New Roman"/>
                                <w:spacing w:val="-10"/>
                                <w:w w:val="145"/>
                                <w:sz w:val="22"/>
                              </w:rPr>
                              <w:t>∑</w:t>
                            </w:r>
                          </w:p>
                        </w:txbxContent>
                      </wps:txbx>
                      <wps:bodyPr wrap="square" lIns="0" tIns="0" rIns="0" bIns="0" rtlCol="0">
                        <a:noAutofit/>
                      </wps:bodyPr>
                    </wps:wsp>
                  </a:graphicData>
                </a:graphic>
              </wp:anchor>
            </w:drawing>
          </mc:Choice>
          <mc:Fallback>
            <w:pict>
              <v:shape style="position:absolute;margin-left:327.782013pt;margin-top:27.547249pt;width:11.55pt;height:33.950pt;mso-position-horizontal-relative:page;mso-position-vertical-relative:paragraph;z-index:15732736" type="#_x0000_t202" id="docshape11" filled="false" stroked="false">
                <v:textbox inset="0,0,0,0">
                  <w:txbxContent>
                    <w:p>
                      <w:pPr>
                        <w:spacing w:line="211" w:lineRule="exact" w:before="0"/>
                        <w:ind w:left="0" w:right="0" w:firstLine="0"/>
                        <w:jc w:val="left"/>
                        <w:rPr>
                          <w:rFonts w:ascii="Times New Roman" w:hAnsi="Times New Roman"/>
                          <w:sz w:val="22"/>
                        </w:rPr>
                      </w:pPr>
                      <w:r>
                        <w:rPr>
                          <w:rFonts w:ascii="Times New Roman" w:hAnsi="Times New Roman"/>
                          <w:spacing w:val="-10"/>
                          <w:w w:val="145"/>
                          <w:sz w:val="22"/>
                        </w:rPr>
                        <w:t>∑</w:t>
                      </w:r>
                    </w:p>
                  </w:txbxContent>
                </v:textbox>
                <w10:wrap type="none"/>
              </v:shape>
            </w:pict>
          </mc:Fallback>
        </mc:AlternateContent>
      </w:r>
      <w:r>
        <w:rPr>
          <w:w w:val="115"/>
          <w:position w:val="-18"/>
          <w:sz w:val="16"/>
        </w:rPr>
        <w:t>local</w:t>
      </w:r>
      <w:r>
        <w:rPr>
          <w:spacing w:val="10"/>
          <w:w w:val="115"/>
          <w:position w:val="-18"/>
          <w:sz w:val="16"/>
        </w:rPr>
        <w:t> </w:t>
      </w:r>
      <w:r>
        <w:rPr>
          <w:w w:val="115"/>
          <w:position w:val="-14"/>
          <w:sz w:val="22"/>
        </w:rPr>
        <w:t>old-like</w:t>
      </w:r>
      <w:r>
        <w:rPr>
          <w:spacing w:val="-18"/>
          <w:w w:val="115"/>
          <w:position w:val="-14"/>
          <w:sz w:val="22"/>
        </w:rPr>
        <w:t> </w:t>
      </w:r>
      <w:r>
        <w:rPr>
          <w:rFonts w:ascii="Times New Roman" w:hAnsi="Times New Roman"/>
          <w:i/>
          <w:w w:val="115"/>
          <w:position w:val="-14"/>
          <w:sz w:val="22"/>
        </w:rPr>
        <w:t>|</w:t>
      </w:r>
      <w:r>
        <w:rPr>
          <w:rFonts w:ascii="Times New Roman" w:hAnsi="Times New Roman"/>
          <w:i/>
          <w:spacing w:val="-16"/>
          <w:w w:val="115"/>
          <w:position w:val="-14"/>
          <w:sz w:val="22"/>
        </w:rPr>
        <w:t> </w:t>
      </w:r>
      <w:r>
        <w:rPr>
          <w:rFonts w:ascii="Calibri" w:hAnsi="Calibri"/>
          <w:i/>
          <w:w w:val="115"/>
          <w:position w:val="-14"/>
          <w:sz w:val="22"/>
        </w:rPr>
        <w:t>x,</w:t>
      </w:r>
      <w:r>
        <w:rPr>
          <w:rFonts w:ascii="Calibri" w:hAnsi="Calibri"/>
          <w:i/>
          <w:spacing w:val="-21"/>
          <w:w w:val="115"/>
          <w:position w:val="-14"/>
          <w:sz w:val="22"/>
        </w:rPr>
        <w:t> </w:t>
      </w:r>
      <w:r>
        <w:rPr>
          <w:rFonts w:ascii="Calibri" w:hAnsi="Calibri"/>
          <w:i/>
          <w:w w:val="115"/>
          <w:position w:val="-14"/>
          <w:sz w:val="22"/>
        </w:rPr>
        <w:t>t</w:t>
      </w:r>
      <w:r>
        <w:rPr>
          <w:rFonts w:ascii="Calibri" w:hAnsi="Calibri"/>
          <w:w w:val="115"/>
          <w:position w:val="-14"/>
          <w:sz w:val="22"/>
        </w:rPr>
        <w:t>)</w:t>
      </w:r>
      <w:r>
        <w:rPr>
          <w:rFonts w:ascii="Calibri" w:hAnsi="Calibri"/>
          <w:spacing w:val="-14"/>
          <w:w w:val="115"/>
          <w:position w:val="-14"/>
          <w:sz w:val="22"/>
        </w:rPr>
        <w:t> </w:t>
      </w:r>
      <w:r>
        <w:rPr>
          <w:rFonts w:ascii="Calibri" w:hAnsi="Calibri"/>
          <w:w w:val="115"/>
          <w:position w:val="-14"/>
          <w:sz w:val="22"/>
        </w:rPr>
        <w:t>=</w:t>
      </w:r>
      <w:r>
        <w:rPr>
          <w:rFonts w:ascii="Calibri" w:hAnsi="Calibri"/>
          <w:spacing w:val="7"/>
          <w:w w:val="115"/>
          <w:position w:val="-14"/>
          <w:sz w:val="22"/>
        </w:rPr>
        <w:t> </w:t>
      </w:r>
      <w:r>
        <w:rPr>
          <w:rFonts w:ascii="Times New Roman" w:hAnsi="Times New Roman"/>
          <w:w w:val="115"/>
          <w:position w:val="16"/>
          <w:sz w:val="22"/>
        </w:rPr>
        <w:t>∑</w:t>
      </w:r>
      <w:r>
        <w:rPr>
          <w:rFonts w:ascii="Sitka Text" w:hAnsi="Sitka Text"/>
          <w:i/>
          <w:w w:val="115"/>
          <w:position w:val="-5"/>
          <w:sz w:val="16"/>
        </w:rPr>
        <w:t>k</w:t>
      </w:r>
      <w:r>
        <w:rPr>
          <w:rFonts w:ascii="Sitka Text" w:hAnsi="Sitka Text"/>
          <w:i/>
          <w:spacing w:val="-12"/>
          <w:w w:val="115"/>
          <w:position w:val="-5"/>
          <w:sz w:val="16"/>
        </w:rPr>
        <w:t> </w:t>
      </w:r>
      <w:r>
        <w:rPr>
          <w:rFonts w:ascii="Calibri" w:hAnsi="Calibri"/>
          <w:i/>
          <w:w w:val="115"/>
          <w:sz w:val="22"/>
        </w:rPr>
        <w:t>w</w:t>
      </w:r>
      <w:r>
        <w:rPr>
          <w:rFonts w:ascii="Sitka Text" w:hAnsi="Sitka Text"/>
          <w:i/>
          <w:w w:val="115"/>
          <w:sz w:val="22"/>
          <w:vertAlign w:val="subscript"/>
        </w:rPr>
        <w:t>k</w:t>
      </w:r>
      <w:r>
        <w:rPr>
          <w:rFonts w:ascii="Calibri" w:hAnsi="Calibri"/>
          <w:w w:val="115"/>
          <w:sz w:val="22"/>
          <w:vertAlign w:val="baseline"/>
        </w:rPr>
        <w:t>(</w:t>
      </w:r>
      <w:r>
        <w:rPr>
          <w:rFonts w:ascii="Calibri" w:hAnsi="Calibri"/>
          <w:i/>
          <w:w w:val="115"/>
          <w:sz w:val="22"/>
          <w:vertAlign w:val="baseline"/>
        </w:rPr>
        <w:t>t</w:t>
      </w:r>
      <w:r>
        <w:rPr>
          <w:rFonts w:ascii="Calibri" w:hAnsi="Calibri"/>
          <w:w w:val="115"/>
          <w:sz w:val="22"/>
          <w:vertAlign w:val="baseline"/>
        </w:rPr>
        <w:t>)</w:t>
      </w:r>
      <w:r>
        <w:rPr>
          <w:rFonts w:ascii="Calibri" w:hAnsi="Calibri"/>
          <w:i/>
          <w:w w:val="115"/>
          <w:sz w:val="22"/>
          <w:vertAlign w:val="baseline"/>
        </w:rPr>
        <w:t>P</w:t>
      </w:r>
      <w:r>
        <w:rPr>
          <w:rFonts w:ascii="Sitka Text" w:hAnsi="Sitka Text"/>
          <w:i/>
          <w:w w:val="115"/>
          <w:sz w:val="22"/>
          <w:vertAlign w:val="subscript"/>
        </w:rPr>
        <w:t>k</w:t>
      </w:r>
      <w:r>
        <w:rPr>
          <w:rFonts w:ascii="Calibri" w:hAnsi="Calibri"/>
          <w:w w:val="115"/>
          <w:sz w:val="22"/>
          <w:vertAlign w:val="baseline"/>
        </w:rPr>
        <w:t>(</w:t>
      </w:r>
      <w:r>
        <w:rPr>
          <w:w w:val="115"/>
          <w:sz w:val="22"/>
          <w:vertAlign w:val="baseline"/>
        </w:rPr>
        <w:t>old-like</w:t>
      </w:r>
      <w:r>
        <w:rPr>
          <w:spacing w:val="-18"/>
          <w:w w:val="115"/>
          <w:sz w:val="22"/>
          <w:vertAlign w:val="baseline"/>
        </w:rPr>
        <w:t> </w:t>
      </w:r>
      <w:r>
        <w:rPr>
          <w:rFonts w:ascii="Times New Roman" w:hAnsi="Times New Roman"/>
          <w:i/>
          <w:w w:val="115"/>
          <w:sz w:val="22"/>
          <w:vertAlign w:val="baseline"/>
        </w:rPr>
        <w:t>|</w:t>
      </w:r>
      <w:r>
        <w:rPr>
          <w:rFonts w:ascii="Times New Roman" w:hAnsi="Times New Roman"/>
          <w:i/>
          <w:spacing w:val="-15"/>
          <w:w w:val="115"/>
          <w:sz w:val="22"/>
          <w:vertAlign w:val="baseline"/>
        </w:rPr>
        <w:t> </w:t>
      </w:r>
      <w:r>
        <w:rPr>
          <w:rFonts w:ascii="Calibri" w:hAnsi="Calibri"/>
          <w:i/>
          <w:w w:val="115"/>
          <w:sz w:val="22"/>
          <w:vertAlign w:val="baseline"/>
        </w:rPr>
        <w:t>x</w:t>
      </w:r>
      <w:r>
        <w:rPr>
          <w:rFonts w:ascii="Calibri" w:hAnsi="Calibri"/>
          <w:w w:val="115"/>
          <w:sz w:val="22"/>
          <w:vertAlign w:val="baseline"/>
        </w:rPr>
        <w:t>)</w:t>
      </w:r>
      <w:r>
        <w:rPr>
          <w:rFonts w:ascii="Calibri" w:hAnsi="Calibri"/>
          <w:spacing w:val="-34"/>
          <w:w w:val="115"/>
          <w:sz w:val="22"/>
          <w:vertAlign w:val="baseline"/>
        </w:rPr>
        <w:t> </w:t>
      </w:r>
      <w:r>
        <w:rPr>
          <w:rFonts w:ascii="Calibri" w:hAnsi="Calibri"/>
          <w:i/>
          <w:spacing w:val="-10"/>
          <w:w w:val="115"/>
          <w:position w:val="-14"/>
          <w:sz w:val="22"/>
          <w:vertAlign w:val="baseline"/>
        </w:rPr>
        <w:t>.</w:t>
      </w:r>
    </w:p>
    <w:p>
      <w:pPr>
        <w:spacing w:after="0" w:line="337" w:lineRule="exact"/>
        <w:jc w:val="center"/>
        <w:rPr>
          <w:rFonts w:ascii="Calibri" w:hAnsi="Calibri"/>
          <w:i/>
          <w:position w:val="-14"/>
          <w:sz w:val="22"/>
        </w:rPr>
        <w:sectPr>
          <w:pgSz w:w="11910" w:h="16840"/>
          <w:pgMar w:header="0" w:footer="500" w:top="1100" w:bottom="680" w:left="992" w:right="988"/>
        </w:sectPr>
      </w:pPr>
    </w:p>
    <w:p>
      <w:pPr>
        <w:tabs>
          <w:tab w:pos="541" w:val="left" w:leader="none"/>
        </w:tabs>
        <w:spacing w:line="234" w:lineRule="exact" w:before="0"/>
        <w:ind w:left="54" w:right="0" w:firstLine="0"/>
        <w:jc w:val="center"/>
        <w:rPr>
          <w:rFonts w:ascii="Calibri"/>
          <w:sz w:val="22"/>
        </w:rPr>
      </w:pPr>
      <w:r>
        <w:rPr>
          <w:rFonts w:ascii="Calibri"/>
          <w:sz w:val="22"/>
        </w:rPr>
        <mc:AlternateContent>
          <mc:Choice Requires="wps">
            <w:drawing>
              <wp:anchor distT="0" distB="0" distL="0" distR="0" allowOverlap="1" layoutInCell="1" locked="0" behindDoc="0" simplePos="0" relativeHeight="15731712">
                <wp:simplePos x="0" y="0"/>
                <wp:positionH relativeFrom="page">
                  <wp:posOffset>3708615</wp:posOffset>
                </wp:positionH>
                <wp:positionV relativeFrom="paragraph">
                  <wp:posOffset>78516</wp:posOffset>
                </wp:positionV>
                <wp:extent cx="146494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464945" cy="1270"/>
                        </a:xfrm>
                        <a:custGeom>
                          <a:avLst/>
                          <a:gdLst/>
                          <a:ahLst/>
                          <a:cxnLst/>
                          <a:rect l="l" t="t" r="r" b="b"/>
                          <a:pathLst>
                            <a:path w="1464945" h="0">
                              <a:moveTo>
                                <a:pt x="0" y="0"/>
                              </a:moveTo>
                              <a:lnTo>
                                <a:pt x="1464779" y="0"/>
                              </a:lnTo>
                            </a:path>
                          </a:pathLst>
                        </a:custGeom>
                        <a:ln w="55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292.016998pt,6.182377pt" to="407.353998pt,6.182377pt" stroked="true" strokeweight=".4364pt" strokecolor="#000000">
                <v:stroke dashstyle="solid"/>
                <w10:wrap type="none"/>
              </v:line>
            </w:pict>
          </mc:Fallback>
        </mc:AlternateContent>
      </w:r>
      <w:r>
        <w:rPr>
          <w:rFonts w:ascii="Calibri"/>
          <w:i/>
          <w:spacing w:val="-10"/>
          <w:w w:val="125"/>
          <w:sz w:val="22"/>
        </w:rPr>
        <w:t>P</w:t>
      </w:r>
      <w:r>
        <w:rPr>
          <w:rFonts w:ascii="Calibri"/>
          <w:i/>
          <w:sz w:val="22"/>
        </w:rPr>
        <w:tab/>
      </w:r>
      <w:r>
        <w:rPr>
          <w:rFonts w:ascii="Calibri"/>
          <w:spacing w:val="-10"/>
          <w:w w:val="125"/>
          <w:sz w:val="22"/>
        </w:rPr>
        <w:t>(</w:t>
      </w:r>
    </w:p>
    <w:p>
      <w:pPr>
        <w:spacing w:line="197" w:lineRule="exact" w:before="0"/>
        <w:ind w:left="0" w:right="0" w:firstLine="0"/>
        <w:jc w:val="right"/>
        <w:rPr>
          <w:rFonts w:ascii="Sitka Text"/>
          <w:i/>
          <w:sz w:val="16"/>
        </w:rPr>
      </w:pPr>
      <w:r>
        <w:rPr>
          <w:rFonts w:ascii="Sitka Text"/>
          <w:i/>
          <w:spacing w:val="-10"/>
          <w:sz w:val="16"/>
        </w:rPr>
        <w:t>k</w:t>
      </w:r>
    </w:p>
    <w:p>
      <w:pPr>
        <w:spacing w:before="106"/>
        <w:ind w:left="10" w:right="0" w:firstLine="0"/>
        <w:jc w:val="left"/>
        <w:rPr>
          <w:rFonts w:ascii="Calibri"/>
          <w:sz w:val="22"/>
        </w:rPr>
      </w:pPr>
      <w:r>
        <w:rPr/>
        <w:br w:type="column"/>
      </w:r>
      <w:r>
        <w:rPr>
          <w:rFonts w:ascii="Calibri"/>
          <w:i/>
          <w:spacing w:val="-2"/>
          <w:w w:val="115"/>
          <w:sz w:val="22"/>
        </w:rPr>
        <w:t>w</w:t>
      </w:r>
      <w:r>
        <w:rPr>
          <w:rFonts w:ascii="Sitka Text"/>
          <w:i/>
          <w:spacing w:val="-2"/>
          <w:w w:val="115"/>
          <w:sz w:val="22"/>
          <w:vertAlign w:val="subscript"/>
        </w:rPr>
        <w:t>k</w:t>
      </w:r>
      <w:r>
        <w:rPr>
          <w:rFonts w:ascii="Calibri"/>
          <w:spacing w:val="-2"/>
          <w:w w:val="115"/>
          <w:sz w:val="22"/>
          <w:vertAlign w:val="baseline"/>
        </w:rPr>
        <w:t>(</w:t>
      </w:r>
      <w:r>
        <w:rPr>
          <w:rFonts w:ascii="Calibri"/>
          <w:i/>
          <w:spacing w:val="-2"/>
          <w:w w:val="115"/>
          <w:sz w:val="22"/>
          <w:vertAlign w:val="baseline"/>
        </w:rPr>
        <w:t>t</w:t>
      </w:r>
      <w:r>
        <w:rPr>
          <w:rFonts w:ascii="Calibri"/>
          <w:spacing w:val="-2"/>
          <w:w w:val="115"/>
          <w:sz w:val="22"/>
          <w:vertAlign w:val="baseline"/>
        </w:rPr>
        <w:t>)</w:t>
      </w:r>
    </w:p>
    <w:p>
      <w:pPr>
        <w:spacing w:after="0"/>
        <w:jc w:val="left"/>
        <w:rPr>
          <w:rFonts w:ascii="Calibri"/>
          <w:sz w:val="22"/>
        </w:rPr>
        <w:sectPr>
          <w:type w:val="continuous"/>
          <w:pgSz w:w="11910" w:h="16840"/>
          <w:pgMar w:header="0" w:footer="500" w:top="1320" w:bottom="280" w:left="992" w:right="988"/>
          <w:cols w:num="2" w:equalWidth="0">
            <w:col w:w="5883" w:space="40"/>
            <w:col w:w="4007"/>
          </w:cols>
        </w:sectPr>
      </w:pPr>
    </w:p>
    <w:p>
      <w:pPr>
        <w:pStyle w:val="BodyText"/>
        <w:spacing w:before="31"/>
        <w:rPr>
          <w:rFonts w:ascii="Calibri"/>
        </w:rPr>
      </w:pPr>
    </w:p>
    <w:p>
      <w:pPr>
        <w:pStyle w:val="BodyText"/>
        <w:spacing w:line="388" w:lineRule="auto"/>
        <w:ind w:left="134" w:right="136" w:firstLine="6"/>
        <w:jc w:val="both"/>
      </w:pPr>
      <w:r>
        <w:rPr/>
        <mc:AlternateContent>
          <mc:Choice Requires="wps">
            <w:drawing>
              <wp:anchor distT="0" distB="0" distL="0" distR="0" allowOverlap="1" layoutInCell="1" locked="0" behindDoc="1" simplePos="0" relativeHeight="486576640">
                <wp:simplePos x="0" y="0"/>
                <wp:positionH relativeFrom="page">
                  <wp:posOffset>1230249</wp:posOffset>
                </wp:positionH>
                <wp:positionV relativeFrom="paragraph">
                  <wp:posOffset>376502</wp:posOffset>
                </wp:positionV>
                <wp:extent cx="53975" cy="1016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0</w:t>
                            </w:r>
                          </w:p>
                        </w:txbxContent>
                      </wps:txbx>
                      <wps:bodyPr wrap="square" lIns="0" tIns="0" rIns="0" bIns="0" rtlCol="0">
                        <a:noAutofit/>
                      </wps:bodyPr>
                    </wps:wsp>
                  </a:graphicData>
                </a:graphic>
              </wp:anchor>
            </w:drawing>
          </mc:Choice>
          <mc:Fallback>
            <w:pict>
              <v:shape style="position:absolute;margin-left:96.870003pt;margin-top:29.645828pt;width:4.25pt;height:8pt;mso-position-horizontal-relative:page;mso-position-vertical-relative:paragraph;z-index:-16739840" type="#_x0000_t202" id="docshape12" filled="false" stroked="false">
                <v:textbox inset="0,0,0,0">
                  <w:txbxContent>
                    <w:p>
                      <w:pPr>
                        <w:spacing w:line="159" w:lineRule="exact" w:before="0"/>
                        <w:ind w:left="0" w:right="0" w:firstLine="0"/>
                        <w:jc w:val="left"/>
                        <w:rPr>
                          <w:rFonts w:ascii="Calibri"/>
                          <w:sz w:val="16"/>
                        </w:rPr>
                      </w:pPr>
                      <w:r>
                        <w:rPr>
                          <w:rFonts w:ascii="Calibri"/>
                          <w:spacing w:val="-10"/>
                          <w:sz w:val="16"/>
                        </w:rPr>
                        <w:t>0</w:t>
                      </w:r>
                    </w:p>
                  </w:txbxContent>
                </v:textbox>
                <w10:wrap type="none"/>
              </v:shape>
            </w:pict>
          </mc:Fallback>
        </mc:AlternateContent>
      </w:r>
      <w:r>
        <w:rPr/>
        <w:t>Here, </w:t>
      </w:r>
      <w:r>
        <w:rPr>
          <w:rFonts w:ascii="Calibri" w:hAnsi="Calibri"/>
          <w:i/>
        </w:rPr>
        <w:t>t </w:t>
      </w:r>
      <w:r>
        <w:rPr/>
        <w:t>denotes</w:t>
      </w:r>
      <w:r>
        <w:rPr>
          <w:spacing w:val="-3"/>
        </w:rPr>
        <w:t> </w:t>
      </w:r>
      <w:r>
        <w:rPr/>
        <w:t>reference</w:t>
      </w:r>
      <w:r>
        <w:rPr>
          <w:spacing w:val="-3"/>
        </w:rPr>
        <w:t> </w:t>
      </w:r>
      <w:r>
        <w:rPr/>
        <w:t>pseudotime, </w:t>
      </w:r>
      <w:r>
        <w:rPr>
          <w:rFonts w:ascii="Calibri" w:hAnsi="Calibri"/>
          <w:i/>
        </w:rPr>
        <w:t>w</w:t>
      </w:r>
      <w:r>
        <w:rPr>
          <w:rFonts w:ascii="Sitka Text" w:hAnsi="Sitka Text"/>
          <w:i/>
          <w:vertAlign w:val="subscript"/>
        </w:rPr>
        <w:t>k</w:t>
      </w:r>
      <w:r>
        <w:rPr>
          <w:rFonts w:ascii="Calibri" w:hAnsi="Calibri"/>
          <w:vertAlign w:val="baseline"/>
        </w:rPr>
        <w:t>(</w:t>
      </w:r>
      <w:r>
        <w:rPr>
          <w:rFonts w:ascii="Calibri" w:hAnsi="Calibri"/>
          <w:i/>
          <w:vertAlign w:val="baseline"/>
        </w:rPr>
        <w:t>t</w:t>
      </w:r>
      <w:r>
        <w:rPr>
          <w:rFonts w:ascii="Calibri" w:hAnsi="Calibri"/>
          <w:vertAlign w:val="baseline"/>
        </w:rPr>
        <w:t>) </w:t>
      </w:r>
      <w:r>
        <w:rPr>
          <w:vertAlign w:val="baseline"/>
        </w:rPr>
        <w:t>is</w:t>
      </w:r>
      <w:r>
        <w:rPr>
          <w:spacing w:val="-3"/>
          <w:vertAlign w:val="baseline"/>
        </w:rPr>
        <w:t> </w:t>
      </w:r>
      <w:r>
        <w:rPr>
          <w:vertAlign w:val="baseline"/>
        </w:rPr>
        <w:t>the</w:t>
      </w:r>
      <w:r>
        <w:rPr>
          <w:spacing w:val="-3"/>
          <w:vertAlign w:val="baseline"/>
        </w:rPr>
        <w:t> </w:t>
      </w:r>
      <w:r>
        <w:rPr>
          <w:vertAlign w:val="baseline"/>
        </w:rPr>
        <w:t>Gaussian</w:t>
      </w:r>
      <w:r>
        <w:rPr>
          <w:spacing w:val="-3"/>
          <w:vertAlign w:val="baseline"/>
        </w:rPr>
        <w:t> </w:t>
      </w:r>
      <w:r>
        <w:rPr>
          <w:vertAlign w:val="baseline"/>
        </w:rPr>
        <w:t>membership</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metacell</w:t>
      </w:r>
      <w:r>
        <w:rPr>
          <w:spacing w:val="-3"/>
          <w:vertAlign w:val="baseline"/>
        </w:rPr>
        <w:t> </w:t>
      </w:r>
      <w:r>
        <w:rPr>
          <w:vertAlign w:val="baseline"/>
        </w:rPr>
        <w:t>in</w:t>
      </w:r>
      <w:r>
        <w:rPr>
          <w:spacing w:val="-3"/>
          <w:vertAlign w:val="baseline"/>
        </w:rPr>
        <w:t> </w:t>
      </w:r>
      <w:r>
        <w:rPr>
          <w:vertAlign w:val="baseline"/>
        </w:rPr>
        <w:t>window </w:t>
      </w:r>
      <w:r>
        <w:rPr>
          <w:rFonts w:ascii="Calibri" w:hAnsi="Calibri"/>
          <w:i/>
          <w:w w:val="105"/>
          <w:vertAlign w:val="baseline"/>
        </w:rPr>
        <w:t>k</w:t>
      </w:r>
      <w:r>
        <w:rPr>
          <w:w w:val="105"/>
          <w:vertAlign w:val="baseline"/>
        </w:rPr>
        <w:t>,</w:t>
      </w:r>
      <w:r>
        <w:rPr>
          <w:spacing w:val="-9"/>
          <w:w w:val="105"/>
          <w:vertAlign w:val="baseline"/>
        </w:rPr>
        <w:t> </w:t>
      </w:r>
      <w:r>
        <w:rPr>
          <w:w w:val="105"/>
          <w:vertAlign w:val="baseline"/>
        </w:rPr>
        <w:t>and</w:t>
      </w:r>
      <w:r>
        <w:rPr>
          <w:spacing w:val="-9"/>
          <w:w w:val="105"/>
          <w:vertAlign w:val="baseline"/>
        </w:rPr>
        <w:t> </w:t>
      </w:r>
      <w:r>
        <w:rPr>
          <w:rFonts w:ascii="Calibri" w:hAnsi="Calibri"/>
          <w:i/>
          <w:w w:val="105"/>
          <w:vertAlign w:val="baseline"/>
        </w:rPr>
        <w:t>β</w:t>
      </w:r>
      <w:r>
        <w:rPr>
          <w:rFonts w:ascii="Calibri" w:hAnsi="Calibri"/>
          <w:w w:val="105"/>
          <w:vertAlign w:val="superscript"/>
        </w:rPr>
        <w:t>(</w:t>
      </w:r>
      <w:r>
        <w:rPr>
          <w:rFonts w:ascii="Sitka Text" w:hAnsi="Sitka Text"/>
          <w:i/>
          <w:w w:val="105"/>
          <w:vertAlign w:val="superscript"/>
        </w:rPr>
        <w:t>k</w:t>
      </w:r>
      <w:r>
        <w:rPr>
          <w:rFonts w:ascii="Calibri" w:hAnsi="Calibri"/>
          <w:w w:val="105"/>
          <w:vertAlign w:val="superscript"/>
        </w:rPr>
        <w:t>)</w:t>
      </w:r>
      <w:r>
        <w:rPr>
          <w:rFonts w:ascii="Calibri" w:hAnsi="Calibri"/>
          <w:spacing w:val="12"/>
          <w:w w:val="105"/>
          <w:vertAlign w:val="baseline"/>
        </w:rPr>
        <w:t> </w:t>
      </w:r>
      <w:r>
        <w:rPr>
          <w:w w:val="105"/>
          <w:vertAlign w:val="baseline"/>
        </w:rPr>
        <w:t>and</w:t>
      </w:r>
      <w:r>
        <w:rPr>
          <w:spacing w:val="-10"/>
          <w:w w:val="105"/>
          <w:vertAlign w:val="baseline"/>
        </w:rPr>
        <w:t> </w:t>
      </w:r>
      <w:r>
        <w:rPr>
          <w:rFonts w:ascii="Calibri" w:hAnsi="Calibri"/>
          <w:i/>
          <w:w w:val="105"/>
          <w:vertAlign w:val="baseline"/>
        </w:rPr>
        <w:t>β</w:t>
      </w:r>
      <w:r>
        <w:rPr>
          <w:rFonts w:ascii="Calibri" w:hAnsi="Calibri"/>
          <w:w w:val="105"/>
          <w:vertAlign w:val="superscript"/>
        </w:rPr>
        <w:t>(</w:t>
      </w:r>
      <w:r>
        <w:rPr>
          <w:rFonts w:ascii="Sitka Text" w:hAnsi="Sitka Text"/>
          <w:i/>
          <w:w w:val="105"/>
          <w:vertAlign w:val="superscript"/>
        </w:rPr>
        <w:t>k</w:t>
      </w:r>
      <w:r>
        <w:rPr>
          <w:rFonts w:ascii="Calibri" w:hAnsi="Calibri"/>
          <w:w w:val="105"/>
          <w:vertAlign w:val="superscript"/>
        </w:rPr>
        <w:t>)</w:t>
      </w:r>
      <w:r>
        <w:rPr>
          <w:rFonts w:ascii="Calibri" w:hAnsi="Calibri"/>
          <w:spacing w:val="12"/>
          <w:w w:val="105"/>
          <w:vertAlign w:val="baseline"/>
        </w:rPr>
        <w:t> </w:t>
      </w:r>
      <w:r>
        <w:rPr>
          <w:w w:val="105"/>
          <w:vertAlign w:val="baseline"/>
        </w:rPr>
        <w:t>are</w:t>
      </w:r>
      <w:r>
        <w:rPr>
          <w:spacing w:val="-10"/>
          <w:w w:val="105"/>
          <w:vertAlign w:val="baseline"/>
        </w:rPr>
        <w:t> </w:t>
      </w:r>
      <w:r>
        <w:rPr>
          <w:w w:val="105"/>
          <w:vertAlign w:val="baseline"/>
        </w:rPr>
        <w:t>window-specific</w:t>
      </w:r>
      <w:r>
        <w:rPr>
          <w:spacing w:val="-10"/>
          <w:w w:val="105"/>
          <w:vertAlign w:val="baseline"/>
        </w:rPr>
        <w:t> </w:t>
      </w:r>
      <w:r>
        <w:rPr>
          <w:w w:val="105"/>
          <w:vertAlign w:val="baseline"/>
        </w:rPr>
        <w:t>coefficients. This</w:t>
      </w:r>
      <w:r>
        <w:rPr>
          <w:spacing w:val="-10"/>
          <w:w w:val="105"/>
          <w:vertAlign w:val="baseline"/>
        </w:rPr>
        <w:t> </w:t>
      </w:r>
      <w:r>
        <w:rPr>
          <w:w w:val="105"/>
          <w:vertAlign w:val="baseline"/>
        </w:rPr>
        <w:t>allowed</w:t>
      </w:r>
      <w:r>
        <w:rPr>
          <w:spacing w:val="-10"/>
          <w:w w:val="105"/>
          <w:vertAlign w:val="baseline"/>
        </w:rPr>
        <w:t> </w:t>
      </w:r>
      <w:r>
        <w:rPr>
          <w:w w:val="105"/>
          <w:vertAlign w:val="baseline"/>
        </w:rPr>
        <w:t>age-state</w:t>
      </w:r>
      <w:r>
        <w:rPr>
          <w:spacing w:val="-10"/>
          <w:w w:val="105"/>
          <w:vertAlign w:val="baseline"/>
        </w:rPr>
        <w:t> </w:t>
      </w:r>
      <w:r>
        <w:rPr>
          <w:w w:val="105"/>
          <w:vertAlign w:val="baseline"/>
        </w:rPr>
        <w:t>scoring</w:t>
      </w:r>
      <w:r>
        <w:rPr>
          <w:spacing w:val="-10"/>
          <w:w w:val="105"/>
          <w:vertAlign w:val="baseline"/>
        </w:rPr>
        <w:t> </w:t>
      </w:r>
      <w:r>
        <w:rPr>
          <w:w w:val="105"/>
          <w:vertAlign w:val="baseline"/>
        </w:rPr>
        <w:t>to</w:t>
      </w:r>
      <w:r>
        <w:rPr>
          <w:spacing w:val="-10"/>
          <w:w w:val="105"/>
          <w:vertAlign w:val="baseline"/>
        </w:rPr>
        <w:t> </w:t>
      </w:r>
      <w:r>
        <w:rPr>
          <w:w w:val="105"/>
          <w:vertAlign w:val="baseline"/>
        </w:rPr>
        <w:t>vary</w:t>
      </w:r>
      <w:r>
        <w:rPr>
          <w:spacing w:val="-10"/>
          <w:w w:val="105"/>
          <w:vertAlign w:val="baseline"/>
        </w:rPr>
        <w:t> </w:t>
      </w:r>
      <w:r>
        <w:rPr>
          <w:w w:val="105"/>
          <w:vertAlign w:val="baseline"/>
        </w:rPr>
        <w:t>along </w:t>
      </w:r>
      <w:r>
        <w:rPr>
          <w:vertAlign w:val="baseline"/>
        </w:rPr>
        <w:t>the regenerative trajectory while preserving the same underlying expression space as the baseline model. Key window-definition and membership-weighting settings are provided in Supplementary </w:t>
      </w:r>
      <w:r>
        <w:rPr>
          <w:w w:val="105"/>
          <w:vertAlign w:val="baseline"/>
        </w:rPr>
        <w:t>Table </w:t>
      </w:r>
      <w:hyperlink w:history="true" w:anchor="_bookmark100">
        <w:r>
          <w:rPr>
            <w:w w:val="105"/>
            <w:vertAlign w:val="baseline"/>
          </w:rPr>
          <w:t>S3</w:t>
        </w:r>
      </w:hyperlink>
      <w:r>
        <w:rPr>
          <w:w w:val="105"/>
          <w:vertAlign w:val="baseline"/>
        </w:rPr>
        <w:t>.</w:t>
      </w:r>
    </w:p>
    <w:p>
      <w:pPr>
        <w:pStyle w:val="BodyText"/>
        <w:spacing w:line="405" w:lineRule="auto" w:before="24"/>
        <w:ind w:left="141" w:right="99" w:firstLine="449"/>
        <w:jc w:val="both"/>
      </w:pPr>
      <w:r>
        <w:rPr/>
        <w:t>For</w:t>
      </w:r>
      <w:r>
        <w:rPr>
          <w:spacing w:val="-3"/>
        </w:rPr>
        <w:t> </w:t>
      </w:r>
      <w:r>
        <w:rPr/>
        <w:t>post-injury</w:t>
      </w:r>
      <w:r>
        <w:rPr>
          <w:spacing w:val="-3"/>
        </w:rPr>
        <w:t> </w:t>
      </w:r>
      <w:r>
        <w:rPr/>
        <w:t>application, query</w:t>
      </w:r>
      <w:r>
        <w:rPr>
          <w:spacing w:val="-3"/>
        </w:rPr>
        <w:t> </w:t>
      </w:r>
      <w:r>
        <w:rPr/>
        <w:t>MuSC</w:t>
      </w:r>
      <w:r>
        <w:rPr>
          <w:spacing w:val="-3"/>
        </w:rPr>
        <w:t> </w:t>
      </w:r>
      <w:r>
        <w:rPr/>
        <w:t>cells</w:t>
      </w:r>
      <w:r>
        <w:rPr>
          <w:spacing w:val="-3"/>
        </w:rPr>
        <w:t> </w:t>
      </w:r>
      <w:r>
        <w:rPr/>
        <w:t>were</w:t>
      </w:r>
      <w:r>
        <w:rPr>
          <w:spacing w:val="-3"/>
        </w:rPr>
        <w:t> </w:t>
      </w:r>
      <w:r>
        <w:rPr/>
        <w:t>mapped</w:t>
      </w:r>
      <w:r>
        <w:rPr>
          <w:spacing w:val="-3"/>
        </w:rPr>
        <w:t> </w:t>
      </w:r>
      <w:r>
        <w:rPr/>
        <w:t>into</w:t>
      </w:r>
      <w:r>
        <w:rPr>
          <w:spacing w:val="-3"/>
        </w:rPr>
        <w:t> </w:t>
      </w:r>
      <w:r>
        <w:rPr/>
        <w:t>the</w:t>
      </w:r>
      <w:r>
        <w:rPr>
          <w:spacing w:val="-3"/>
        </w:rPr>
        <w:t> </w:t>
      </w:r>
      <w:r>
        <w:rPr/>
        <w:t>reference</w:t>
      </w:r>
      <w:r>
        <w:rPr>
          <w:spacing w:val="-3"/>
        </w:rPr>
        <w:t> </w:t>
      </w:r>
      <w:r>
        <w:rPr/>
        <w:t>latent</w:t>
      </w:r>
      <w:r>
        <w:rPr>
          <w:spacing w:val="-3"/>
        </w:rPr>
        <w:t> </w:t>
      </w:r>
      <w:r>
        <w:rPr/>
        <w:t>space</w:t>
      </w:r>
      <w:r>
        <w:rPr>
          <w:spacing w:val="-3"/>
        </w:rPr>
        <w:t> </w:t>
      </w:r>
      <w:r>
        <w:rPr/>
        <w:t>with a</w:t>
      </w:r>
      <w:r>
        <w:rPr>
          <w:spacing w:val="-1"/>
        </w:rPr>
        <w:t> </w:t>
      </w:r>
      <w:r>
        <w:rPr/>
        <w:t>scVI</w:t>
      </w:r>
      <w:r>
        <w:rPr>
          <w:spacing w:val="-1"/>
        </w:rPr>
        <w:t> </w:t>
      </w:r>
      <w:r>
        <w:rPr/>
        <w:t>or</w:t>
      </w:r>
      <w:r>
        <w:rPr>
          <w:spacing w:val="-1"/>
        </w:rPr>
        <w:t> </w:t>
      </w:r>
      <w:r>
        <w:rPr/>
        <w:t>scArches-based</w:t>
      </w:r>
      <w:r>
        <w:rPr>
          <w:spacing w:val="-1"/>
        </w:rPr>
        <w:t> </w:t>
      </w:r>
      <w:r>
        <w:rPr/>
        <w:t>reference-mapping</w:t>
      </w:r>
      <w:r>
        <w:rPr>
          <w:spacing w:val="-1"/>
        </w:rPr>
        <w:t> </w:t>
      </w:r>
      <w:r>
        <w:rPr/>
        <w:t>workflow</w:t>
      </w:r>
      <w:r>
        <w:rPr>
          <w:spacing w:val="-1"/>
        </w:rPr>
        <w:t> </w:t>
      </w:r>
      <w:r>
        <w:rPr/>
        <w:t>(</w:t>
      </w:r>
      <w:hyperlink w:history="true" w:anchor="_bookmark60">
        <w:r>
          <w:rPr/>
          <w:t>Lopez</w:t>
        </w:r>
        <w:r>
          <w:rPr>
            <w:spacing w:val="-1"/>
          </w:rPr>
          <w:t> </w:t>
        </w:r>
        <w:r>
          <w:rPr/>
          <w:t>et</w:t>
        </w:r>
        <w:r>
          <w:rPr>
            <w:spacing w:val="-1"/>
          </w:rPr>
          <w:t> </w:t>
        </w:r>
        <w:r>
          <w:rPr/>
          <w:t>al.</w:t>
        </w:r>
      </w:hyperlink>
      <w:r>
        <w:rPr/>
        <w:t>,</w:t>
      </w:r>
      <w:r>
        <w:rPr>
          <w:spacing w:val="-1"/>
        </w:rPr>
        <w:t> </w:t>
      </w:r>
      <w:hyperlink w:history="true" w:anchor="_bookmark60">
        <w:r>
          <w:rPr/>
          <w:t>2018</w:t>
        </w:r>
      </w:hyperlink>
      <w:r>
        <w:rPr/>
        <w:t>;</w:t>
      </w:r>
      <w:r>
        <w:rPr>
          <w:spacing w:val="-1"/>
        </w:rPr>
        <w:t> </w:t>
      </w:r>
      <w:hyperlink w:history="true" w:anchor="_bookmark61">
        <w:r>
          <w:rPr/>
          <w:t>Lotfollahi</w:t>
        </w:r>
        <w:r>
          <w:rPr>
            <w:spacing w:val="-1"/>
          </w:rPr>
          <w:t> </w:t>
        </w:r>
        <w:r>
          <w:rPr/>
          <w:t>et</w:t>
        </w:r>
        <w:r>
          <w:rPr>
            <w:spacing w:val="-1"/>
          </w:rPr>
          <w:t> </w:t>
        </w:r>
        <w:r>
          <w:rPr/>
          <w:t>al.</w:t>
        </w:r>
      </w:hyperlink>
      <w:r>
        <w:rPr/>
        <w:t>,</w:t>
      </w:r>
      <w:r>
        <w:rPr>
          <w:spacing w:val="-1"/>
        </w:rPr>
        <w:t> </w:t>
      </w:r>
      <w:hyperlink w:history="true" w:anchor="_bookmark61">
        <w:r>
          <w:rPr/>
          <w:t>2022</w:t>
        </w:r>
      </w:hyperlink>
      <w:r>
        <w:rPr/>
        <w:t>). Reference pseudotime was then transferred to the mapped cells, query metacells were generated, and</w:t>
      </w:r>
      <w:r>
        <w:rPr>
          <w:spacing w:val="-2"/>
        </w:rPr>
        <w:t> </w:t>
      </w:r>
      <w:r>
        <w:rPr/>
        <w:t>the</w:t>
      </w:r>
      <w:r>
        <w:rPr>
          <w:spacing w:val="-2"/>
        </w:rPr>
        <w:t> </w:t>
      </w:r>
      <w:r>
        <w:rPr/>
        <w:t>resulting</w:t>
      </w:r>
      <w:r>
        <w:rPr>
          <w:spacing w:val="-2"/>
        </w:rPr>
        <w:t> </w:t>
      </w:r>
      <w:r>
        <w:rPr/>
        <w:t>metacells</w:t>
      </w:r>
      <w:r>
        <w:rPr>
          <w:spacing w:val="-2"/>
        </w:rPr>
        <w:t> </w:t>
      </w:r>
      <w:r>
        <w:rPr/>
        <w:t>were</w:t>
      </w:r>
      <w:r>
        <w:rPr>
          <w:spacing w:val="-2"/>
        </w:rPr>
        <w:t> </w:t>
      </w:r>
      <w:r>
        <w:rPr/>
        <w:t>scored</w:t>
      </w:r>
      <w:r>
        <w:rPr>
          <w:spacing w:val="-2"/>
        </w:rPr>
        <w:t> </w:t>
      </w:r>
      <w:r>
        <w:rPr/>
        <w:t>with</w:t>
      </w:r>
      <w:r>
        <w:rPr>
          <w:spacing w:val="-2"/>
        </w:rPr>
        <w:t> </w:t>
      </w:r>
      <w:r>
        <w:rPr/>
        <w:t>either</w:t>
      </w:r>
      <w:r>
        <w:rPr>
          <w:spacing w:val="-2"/>
        </w:rPr>
        <w:t> </w:t>
      </w:r>
      <w:r>
        <w:rPr/>
        <w:t>the</w:t>
      </w:r>
      <w:r>
        <w:rPr>
          <w:spacing w:val="-2"/>
        </w:rPr>
        <w:t> </w:t>
      </w:r>
      <w:r>
        <w:rPr/>
        <w:t>baseline</w:t>
      </w:r>
      <w:r>
        <w:rPr>
          <w:spacing w:val="-2"/>
        </w:rPr>
        <w:t> </w:t>
      </w:r>
      <w:r>
        <w:rPr/>
        <w:t>whole-reference</w:t>
      </w:r>
      <w:r>
        <w:rPr>
          <w:spacing w:val="-2"/>
        </w:rPr>
        <w:t> </w:t>
      </w:r>
      <w:r>
        <w:rPr/>
        <w:t>classifier</w:t>
      </w:r>
      <w:r>
        <w:rPr>
          <w:spacing w:val="-2"/>
        </w:rPr>
        <w:t> </w:t>
      </w:r>
      <w:r>
        <w:rPr/>
        <w:t>or</w:t>
      </w:r>
      <w:r>
        <w:rPr>
          <w:spacing w:val="-2"/>
        </w:rPr>
        <w:t> </w:t>
      </w:r>
      <w:r>
        <w:rPr/>
        <w:t>the</w:t>
      </w:r>
      <w:r>
        <w:rPr>
          <w:spacing w:val="-2"/>
        </w:rPr>
        <w:t> </w:t>
      </w:r>
      <w:r>
        <w:rPr/>
        <w:t>lo- cal pseudotime-aware model.</w:t>
      </w:r>
      <w:r>
        <w:rPr>
          <w:spacing w:val="40"/>
        </w:rPr>
        <w:t> </w:t>
      </w:r>
      <w:r>
        <w:rPr/>
        <w:t>This enabled direct comparison of global and trajectory-conditioned </w:t>
      </w:r>
      <w:bookmarkStart w:name="Human Proof-of-Concept Extension" w:id="29"/>
      <w:bookmarkEnd w:id="29"/>
      <w:r>
        <w:rPr>
          <w:spacing w:val="-1"/>
          <w:w w:val="102"/>
        </w:rPr>
      </w:r>
      <w:bookmarkStart w:name="_bookmark15" w:id="30"/>
      <w:bookmarkEnd w:id="30"/>
      <w:r>
        <w:rPr/>
        <w:t>scorin</w:t>
      </w:r>
      <w:r>
        <w:rPr/>
        <w:t>g during regeneration (</w:t>
      </w:r>
      <w:hyperlink w:history="true" w:anchor="_bookmark58">
        <w:r>
          <w:rPr/>
          <w:t>Kurland et al.</w:t>
        </w:r>
      </w:hyperlink>
      <w:r>
        <w:rPr/>
        <w:t>, </w:t>
      </w:r>
      <w:hyperlink w:history="true" w:anchor="_bookmark58">
        <w:r>
          <w:rPr/>
          <w:t>2023</w:t>
        </w:r>
      </w:hyperlink>
      <w:r>
        <w:rPr/>
        <w:t>).</w:t>
      </w:r>
    </w:p>
    <w:p>
      <w:pPr>
        <w:pStyle w:val="BodyText"/>
        <w:spacing w:before="103"/>
      </w:pPr>
    </w:p>
    <w:p>
      <w:pPr>
        <w:pStyle w:val="Heading2"/>
        <w:jc w:val="both"/>
      </w:pPr>
      <w:r>
        <w:rPr/>
        <w:t>Human</w:t>
      </w:r>
      <w:r>
        <w:rPr>
          <w:spacing w:val="28"/>
        </w:rPr>
        <w:t> </w:t>
      </w:r>
      <w:r>
        <w:rPr/>
        <w:t>Proof-of-Concept</w:t>
      </w:r>
      <w:r>
        <w:rPr>
          <w:spacing w:val="29"/>
        </w:rPr>
        <w:t> </w:t>
      </w:r>
      <w:r>
        <w:rPr>
          <w:spacing w:val="-2"/>
        </w:rPr>
        <w:t>Extension</w:t>
      </w:r>
    </w:p>
    <w:p>
      <w:pPr>
        <w:pStyle w:val="BodyText"/>
        <w:spacing w:before="94"/>
        <w:rPr>
          <w:rFonts w:ascii="Arial"/>
          <w:b/>
          <w:sz w:val="24"/>
        </w:rPr>
      </w:pPr>
    </w:p>
    <w:p>
      <w:pPr>
        <w:pStyle w:val="BodyText"/>
        <w:spacing w:line="405" w:lineRule="auto" w:before="1"/>
        <w:ind w:left="141" w:right="107" w:firstLine="449"/>
        <w:jc w:val="both"/>
      </w:pPr>
      <w:r>
        <w:rPr/>
        <w:t>A</w:t>
      </w:r>
      <w:r>
        <w:rPr>
          <w:spacing w:val="-3"/>
        </w:rPr>
        <w:t> </w:t>
      </w:r>
      <w:r>
        <w:rPr/>
        <w:t>separate</w:t>
      </w:r>
      <w:r>
        <w:rPr>
          <w:spacing w:val="-3"/>
        </w:rPr>
        <w:t> </w:t>
      </w:r>
      <w:r>
        <w:rPr/>
        <w:t>human</w:t>
      </w:r>
      <w:r>
        <w:rPr>
          <w:spacing w:val="-3"/>
        </w:rPr>
        <w:t> </w:t>
      </w:r>
      <w:r>
        <w:rPr/>
        <w:t>branch</w:t>
      </w:r>
      <w:r>
        <w:rPr>
          <w:spacing w:val="-3"/>
        </w:rPr>
        <w:t> </w:t>
      </w:r>
      <w:r>
        <w:rPr/>
        <w:t>was</w:t>
      </w:r>
      <w:r>
        <w:rPr>
          <w:spacing w:val="-3"/>
        </w:rPr>
        <w:t> </w:t>
      </w:r>
      <w:r>
        <w:rPr/>
        <w:t>used</w:t>
      </w:r>
      <w:r>
        <w:rPr>
          <w:spacing w:val="-3"/>
        </w:rPr>
        <w:t> </w:t>
      </w:r>
      <w:r>
        <w:rPr/>
        <w:t>to</w:t>
      </w:r>
      <w:r>
        <w:rPr>
          <w:spacing w:val="-3"/>
        </w:rPr>
        <w:t> </w:t>
      </w:r>
      <w:r>
        <w:rPr/>
        <w:t>test</w:t>
      </w:r>
      <w:r>
        <w:rPr>
          <w:spacing w:val="-3"/>
        </w:rPr>
        <w:t> </w:t>
      </w:r>
      <w:r>
        <w:rPr/>
        <w:t>whether</w:t>
      </w:r>
      <w:r>
        <w:rPr>
          <w:spacing w:val="-3"/>
        </w:rPr>
        <w:t> </w:t>
      </w:r>
      <w:r>
        <w:rPr/>
        <w:t>the</w:t>
      </w:r>
      <w:r>
        <w:rPr>
          <w:spacing w:val="-3"/>
        </w:rPr>
        <w:t> </w:t>
      </w:r>
      <w:r>
        <w:rPr/>
        <w:t>framework</w:t>
      </w:r>
      <w:r>
        <w:rPr>
          <w:spacing w:val="-3"/>
        </w:rPr>
        <w:t> </w:t>
      </w:r>
      <w:r>
        <w:rPr/>
        <w:t>transferred</w:t>
      </w:r>
      <w:r>
        <w:rPr>
          <w:spacing w:val="-3"/>
        </w:rPr>
        <w:t> </w:t>
      </w:r>
      <w:r>
        <w:rPr/>
        <w:t>to</w:t>
      </w:r>
      <w:r>
        <w:rPr>
          <w:spacing w:val="-3"/>
        </w:rPr>
        <w:t> </w:t>
      </w:r>
      <w:r>
        <w:rPr/>
        <w:t>human</w:t>
      </w:r>
      <w:r>
        <w:rPr>
          <w:spacing w:val="-3"/>
        </w:rPr>
        <w:t> </w:t>
      </w:r>
      <w:r>
        <w:rPr/>
        <w:t>skele- tal muscle data (</w:t>
      </w:r>
      <w:hyperlink w:history="true" w:anchor="_bookmark56">
        <w:r>
          <w:rPr/>
          <w:t>Kedlian et al.</w:t>
        </w:r>
      </w:hyperlink>
      <w:r>
        <w:rPr/>
        <w:t>, </w:t>
      </w:r>
      <w:hyperlink w:history="true" w:anchor="_bookmark56">
        <w:r>
          <w:rPr/>
          <w:t>2024</w:t>
        </w:r>
      </w:hyperlink>
      <w:r>
        <w:rPr/>
        <w:t>).</w:t>
      </w:r>
      <w:r>
        <w:rPr>
          <w:spacing w:val="40"/>
        </w:rPr>
        <w:t> </w:t>
      </w:r>
      <w:r>
        <w:rPr/>
        <w:t>The Kedlian et al.</w:t>
      </w:r>
      <w:r>
        <w:rPr>
          <w:spacing w:val="40"/>
        </w:rPr>
        <w:t> </w:t>
      </w:r>
      <w:r>
        <w:rPr/>
        <w:t>atlas classified approximately 3 months</w:t>
      </w:r>
      <w:r>
        <w:rPr>
          <w:spacing w:val="80"/>
        </w:rPr>
        <w:t> </w:t>
      </w:r>
      <w:r>
        <w:rPr/>
        <w:t>as young and approximately 19 months as old.</w:t>
      </w:r>
      <w:r>
        <w:rPr>
          <w:spacing w:val="40"/>
        </w:rPr>
        <w:t> </w:t>
      </w:r>
      <w:r>
        <w:rPr/>
        <w:t>The human input was first restricted to MuSCs, metadata were standardized, and the training cohort was limited to a male-only donor set with at least</w:t>
      </w:r>
      <w:r>
        <w:rPr>
          <w:spacing w:val="-1"/>
        </w:rPr>
        <w:t> </w:t>
      </w:r>
      <w:r>
        <w:rPr/>
        <w:t>50</w:t>
      </w:r>
      <w:r>
        <w:rPr>
          <w:spacing w:val="-1"/>
        </w:rPr>
        <w:t> </w:t>
      </w:r>
      <w:r>
        <w:rPr/>
        <w:t>raw</w:t>
      </w:r>
      <w:r>
        <w:rPr>
          <w:spacing w:val="-1"/>
        </w:rPr>
        <w:t> </w:t>
      </w:r>
      <w:r>
        <w:rPr/>
        <w:t>MuSC</w:t>
      </w:r>
      <w:r>
        <w:rPr>
          <w:spacing w:val="-1"/>
        </w:rPr>
        <w:t> </w:t>
      </w:r>
      <w:r>
        <w:rPr/>
        <w:t>cells</w:t>
      </w:r>
      <w:r>
        <w:rPr>
          <w:spacing w:val="-1"/>
        </w:rPr>
        <w:t> </w:t>
      </w:r>
      <w:r>
        <w:rPr/>
        <w:t>per</w:t>
      </w:r>
      <w:r>
        <w:rPr>
          <w:spacing w:val="-1"/>
        </w:rPr>
        <w:t> </w:t>
      </w:r>
      <w:r>
        <w:rPr/>
        <w:t>donor.</w:t>
      </w:r>
      <w:r>
        <w:rPr>
          <w:spacing w:val="35"/>
        </w:rPr>
        <w:t> </w:t>
      </w:r>
      <w:r>
        <w:rPr/>
        <w:t>Under</w:t>
      </w:r>
      <w:r>
        <w:rPr>
          <w:spacing w:val="-1"/>
        </w:rPr>
        <w:t> </w:t>
      </w:r>
      <w:r>
        <w:rPr/>
        <w:t>this</w:t>
      </w:r>
      <w:r>
        <w:rPr>
          <w:spacing w:val="-1"/>
        </w:rPr>
        <w:t> </w:t>
      </w:r>
      <w:r>
        <w:rPr/>
        <w:t>design, the</w:t>
      </w:r>
      <w:r>
        <w:rPr>
          <w:spacing w:val="-1"/>
        </w:rPr>
        <w:t> </w:t>
      </w:r>
      <w:r>
        <w:rPr/>
        <w:t>retained</w:t>
      </w:r>
      <w:r>
        <w:rPr>
          <w:spacing w:val="-1"/>
        </w:rPr>
        <w:t> </w:t>
      </w:r>
      <w:r>
        <w:rPr/>
        <w:t>donor</w:t>
      </w:r>
      <w:r>
        <w:rPr>
          <w:spacing w:val="-1"/>
        </w:rPr>
        <w:t> </w:t>
      </w:r>
      <w:r>
        <w:rPr/>
        <w:t>pool</w:t>
      </w:r>
      <w:r>
        <w:rPr>
          <w:spacing w:val="-1"/>
        </w:rPr>
        <w:t> </w:t>
      </w:r>
      <w:r>
        <w:rPr/>
        <w:t>contained</w:t>
      </w:r>
      <w:r>
        <w:rPr>
          <w:spacing w:val="-1"/>
        </w:rPr>
        <w:t> </w:t>
      </w:r>
      <w:r>
        <w:rPr/>
        <w:t>nine</w:t>
      </w:r>
      <w:r>
        <w:rPr>
          <w:spacing w:val="-1"/>
        </w:rPr>
        <w:t> </w:t>
      </w:r>
      <w:r>
        <w:rPr/>
        <w:t>male donors and yielded 18 candidate donor-disjoint young versus old holdout pairs.</w:t>
      </w:r>
    </w:p>
    <w:p>
      <w:pPr>
        <w:pStyle w:val="BodyText"/>
        <w:spacing w:line="405" w:lineRule="auto" w:before="3"/>
        <w:ind w:left="141" w:right="143" w:firstLine="449"/>
        <w:jc w:val="both"/>
      </w:pPr>
      <w:r>
        <w:rPr/>
        <w:t>The human branch used the same general metacell and Elastic-Net strategy as the mouse baseline model.</w:t>
      </w:r>
      <w:r>
        <w:rPr>
          <w:spacing w:val="40"/>
        </w:rPr>
        <w:t> </w:t>
      </w:r>
      <w:r>
        <w:rPr/>
        <w:t>Metacells were generated independently within train and holdout branches, and the feature space was restricted to 1,500 highly variable genes after removal of known confounds such</w:t>
      </w:r>
      <w:r>
        <w:rPr>
          <w:spacing w:val="-3"/>
        </w:rPr>
        <w:t> </w:t>
      </w:r>
      <w:r>
        <w:rPr/>
        <w:t>as</w:t>
      </w:r>
      <w:r>
        <w:rPr>
          <w:spacing w:val="-3"/>
        </w:rPr>
        <w:t> </w:t>
      </w:r>
      <w:r>
        <w:rPr/>
        <w:t>cell-cycle, mitochondrial, and</w:t>
      </w:r>
      <w:r>
        <w:rPr>
          <w:spacing w:val="-3"/>
        </w:rPr>
        <w:t> </w:t>
      </w:r>
      <w:r>
        <w:rPr/>
        <w:t>sex-linked</w:t>
      </w:r>
      <w:r>
        <w:rPr>
          <w:spacing w:val="-3"/>
        </w:rPr>
        <w:t> </w:t>
      </w:r>
      <w:r>
        <w:rPr/>
        <w:t>genes.</w:t>
      </w:r>
      <w:r>
        <w:rPr>
          <w:spacing w:val="36"/>
        </w:rPr>
        <w:t> </w:t>
      </w:r>
      <w:r>
        <w:rPr/>
        <w:t>Because</w:t>
      </w:r>
      <w:r>
        <w:rPr>
          <w:spacing w:val="-3"/>
        </w:rPr>
        <w:t> </w:t>
      </w:r>
      <w:r>
        <w:rPr/>
        <w:t>no</w:t>
      </w:r>
      <w:r>
        <w:rPr>
          <w:spacing w:val="-3"/>
        </w:rPr>
        <w:t> </w:t>
      </w:r>
      <w:r>
        <w:rPr/>
        <w:t>candidate</w:t>
      </w:r>
      <w:r>
        <w:rPr>
          <w:spacing w:val="-3"/>
        </w:rPr>
        <w:t> </w:t>
      </w:r>
      <w:r>
        <w:rPr/>
        <w:t>split</w:t>
      </w:r>
      <w:r>
        <w:rPr>
          <w:spacing w:val="-3"/>
        </w:rPr>
        <w:t> </w:t>
      </w:r>
      <w:r>
        <w:rPr/>
        <w:t>passed</w:t>
      </w:r>
      <w:r>
        <w:rPr>
          <w:spacing w:val="-3"/>
        </w:rPr>
        <w:t> </w:t>
      </w:r>
      <w:r>
        <w:rPr/>
        <w:t>the</w:t>
      </w:r>
      <w:r>
        <w:rPr>
          <w:spacing w:val="-3"/>
        </w:rPr>
        <w:t> </w:t>
      </w:r>
      <w:r>
        <w:rPr/>
        <w:t>full donor-quality gate, one screened donor-disjoint split was retained for qualitative illustration.</w:t>
      </w:r>
      <w:r>
        <w:rPr>
          <w:spacing w:val="40"/>
        </w:rPr>
        <w:t> </w:t>
      </w:r>
      <w:r>
        <w:rPr/>
        <w:t>The human analysis was therefore treated as a proof-of-concept extension rather than as a definitive </w:t>
      </w:r>
      <w:bookmarkStart w:name="Code and Data Availability" w:id="31"/>
      <w:bookmarkEnd w:id="31"/>
      <w:r>
        <w:rPr>
          <w:spacing w:val="-1"/>
          <w:w w:val="102"/>
        </w:rPr>
      </w:r>
      <w:bookmarkStart w:name="_bookmark16" w:id="32"/>
      <w:bookmarkEnd w:id="32"/>
      <w:r>
        <w:rPr/>
        <w:t>large</w:t>
      </w:r>
      <w:r>
        <w:rPr/>
        <w:t>-cohort benchmark.</w:t>
      </w:r>
    </w:p>
    <w:p>
      <w:pPr>
        <w:pStyle w:val="BodyText"/>
        <w:spacing w:before="104"/>
      </w:pPr>
    </w:p>
    <w:p>
      <w:pPr>
        <w:pStyle w:val="Heading2"/>
        <w:jc w:val="both"/>
      </w:pPr>
      <w:r>
        <w:rPr/>
        <w:t>Code</w:t>
      </w:r>
      <w:r>
        <w:rPr>
          <w:spacing w:val="9"/>
        </w:rPr>
        <w:t> </w:t>
      </w:r>
      <w:r>
        <w:rPr/>
        <w:t>and</w:t>
      </w:r>
      <w:r>
        <w:rPr>
          <w:spacing w:val="9"/>
        </w:rPr>
        <w:t> </w:t>
      </w:r>
      <w:r>
        <w:rPr/>
        <w:t>Data</w:t>
      </w:r>
      <w:r>
        <w:rPr>
          <w:spacing w:val="9"/>
        </w:rPr>
        <w:t> </w:t>
      </w:r>
      <w:r>
        <w:rPr>
          <w:spacing w:val="-2"/>
        </w:rPr>
        <w:t>Availability</w:t>
      </w:r>
    </w:p>
    <w:p>
      <w:pPr>
        <w:pStyle w:val="BodyText"/>
        <w:spacing w:before="91"/>
        <w:rPr>
          <w:rFonts w:ascii="Arial"/>
          <w:b/>
          <w:sz w:val="24"/>
        </w:rPr>
      </w:pPr>
    </w:p>
    <w:p>
      <w:pPr>
        <w:pStyle w:val="BodyText"/>
        <w:spacing w:line="398" w:lineRule="auto" w:before="1"/>
        <w:ind w:left="141" w:right="120" w:firstLine="449"/>
        <w:jc w:val="both"/>
      </w:pPr>
      <w:r>
        <w:rPr>
          <w:w w:val="105"/>
        </w:rPr>
        <w:t>Code</w:t>
      </w:r>
      <w:r>
        <w:rPr>
          <w:w w:val="105"/>
        </w:rPr>
        <w:t> and</w:t>
      </w:r>
      <w:r>
        <w:rPr>
          <w:w w:val="105"/>
        </w:rPr>
        <w:t> workflow</w:t>
      </w:r>
      <w:r>
        <w:rPr>
          <w:w w:val="105"/>
        </w:rPr>
        <w:t> materials</w:t>
      </w:r>
      <w:r>
        <w:rPr>
          <w:w w:val="105"/>
        </w:rPr>
        <w:t> for</w:t>
      </w:r>
      <w:r>
        <w:rPr>
          <w:w w:val="105"/>
        </w:rPr>
        <w:t> the</w:t>
      </w:r>
      <w:r>
        <w:rPr>
          <w:w w:val="105"/>
        </w:rPr>
        <w:t> dissertation</w:t>
      </w:r>
      <w:r>
        <w:rPr>
          <w:w w:val="105"/>
        </w:rPr>
        <w:t> are</w:t>
      </w:r>
      <w:r>
        <w:rPr>
          <w:w w:val="105"/>
        </w:rPr>
        <w:t> available</w:t>
      </w:r>
      <w:r>
        <w:rPr>
          <w:w w:val="105"/>
        </w:rPr>
        <w:t> at </w:t>
      </w:r>
      <w:hyperlink r:id="rId14">
        <w:r>
          <w:rPr>
            <w:rFonts w:ascii="Cambria"/>
            <w:w w:val="105"/>
          </w:rPr>
          <w:t>https://github.com/</w:t>
        </w:r>
      </w:hyperlink>
      <w:r>
        <w:rPr>
          <w:rFonts w:ascii="Cambria"/>
          <w:w w:val="105"/>
        </w:rPr>
        <w:t> </w:t>
      </w:r>
      <w:hyperlink r:id="rId14">
        <w:r>
          <w:rPr>
            <w:rFonts w:ascii="Cambria"/>
            <w:spacing w:val="-2"/>
            <w:w w:val="105"/>
          </w:rPr>
          <w:t>CHENyiru3/BS_thesis_workflow</w:t>
        </w:r>
      </w:hyperlink>
      <w:r>
        <w:rPr>
          <w:spacing w:val="-2"/>
          <w:w w:val="105"/>
        </w:rPr>
        <w:t>.</w:t>
      </w:r>
      <w:r>
        <w:rPr>
          <w:spacing w:val="18"/>
          <w:w w:val="105"/>
        </w:rPr>
        <w:t> </w:t>
      </w:r>
      <w:r>
        <w:rPr>
          <w:spacing w:val="-2"/>
          <w:w w:val="105"/>
        </w:rPr>
        <w:t>For</w:t>
      </w:r>
      <w:r>
        <w:rPr>
          <w:spacing w:val="-3"/>
          <w:w w:val="105"/>
        </w:rPr>
        <w:t> </w:t>
      </w:r>
      <w:r>
        <w:rPr>
          <w:spacing w:val="-2"/>
          <w:w w:val="105"/>
        </w:rPr>
        <w:t>reproducibility,</w:t>
      </w:r>
      <w:r>
        <w:rPr>
          <w:spacing w:val="-3"/>
          <w:w w:val="105"/>
        </w:rPr>
        <w:t> </w:t>
      </w:r>
      <w:r>
        <w:rPr>
          <w:spacing w:val="-2"/>
          <w:w w:val="105"/>
        </w:rPr>
        <w:t>deterministic</w:t>
      </w:r>
      <w:r>
        <w:rPr>
          <w:spacing w:val="-3"/>
          <w:w w:val="105"/>
        </w:rPr>
        <w:t> </w:t>
      </w:r>
      <w:r>
        <w:rPr>
          <w:spacing w:val="-2"/>
          <w:w w:val="105"/>
        </w:rPr>
        <w:t>seeds</w:t>
      </w:r>
      <w:r>
        <w:rPr>
          <w:spacing w:val="-3"/>
          <w:w w:val="105"/>
        </w:rPr>
        <w:t> </w:t>
      </w:r>
      <w:r>
        <w:rPr>
          <w:spacing w:val="-2"/>
          <w:w w:val="105"/>
        </w:rPr>
        <w:t>were</w:t>
      </w:r>
      <w:r>
        <w:rPr>
          <w:spacing w:val="-3"/>
          <w:w w:val="105"/>
        </w:rPr>
        <w:t> </w:t>
      </w:r>
      <w:r>
        <w:rPr>
          <w:spacing w:val="-2"/>
          <w:w w:val="105"/>
        </w:rPr>
        <w:t>propagated</w:t>
      </w:r>
      <w:r>
        <w:rPr>
          <w:spacing w:val="-3"/>
          <w:w w:val="105"/>
        </w:rPr>
        <w:t> </w:t>
      </w:r>
      <w:r>
        <w:rPr>
          <w:spacing w:val="-2"/>
          <w:w w:val="105"/>
        </w:rPr>
        <w:t>across</w:t>
      </w:r>
    </w:p>
    <w:p>
      <w:pPr>
        <w:pStyle w:val="BodyText"/>
        <w:spacing w:after="0" w:line="398" w:lineRule="auto"/>
        <w:jc w:val="both"/>
        <w:sectPr>
          <w:type w:val="continuous"/>
          <w:pgSz w:w="11910" w:h="16840"/>
          <w:pgMar w:header="0" w:footer="500" w:top="1320" w:bottom="280" w:left="992" w:right="988"/>
        </w:sectPr>
      </w:pPr>
    </w:p>
    <w:p>
      <w:pPr>
        <w:pStyle w:val="BodyText"/>
        <w:spacing w:line="405" w:lineRule="auto" w:before="68"/>
        <w:ind w:left="134" w:right="105" w:firstLine="6"/>
        <w:jc w:val="both"/>
      </w:pPr>
      <w:r>
        <w:rPr/>
        <w:t>the workflow, including the Python, NumPy, PyTorch, and scVI random number generators.</w:t>
      </w:r>
      <w:r>
        <w:rPr>
          <w:spacing w:val="40"/>
        </w:rPr>
        <w:t> </w:t>
      </w:r>
      <w:r>
        <w:rPr/>
        <w:t>Run- level metadata were recorded for each atlas-cleaning run, and intermediate atlas states were preserved throughout the cleaning workflow.</w:t>
      </w:r>
      <w:r>
        <w:rPr>
          <w:spacing w:val="40"/>
        </w:rPr>
        <w:t> </w:t>
      </w:r>
      <w:r>
        <w:rPr/>
        <w:t>Mouse source datasets used for atlas construction and age-state modelling are listed in Table </w:t>
      </w:r>
      <w:hyperlink w:history="true" w:anchor="_bookmark10">
        <w:r>
          <w:rPr/>
          <w:t>2.1</w:t>
        </w:r>
      </w:hyperlink>
      <w:r>
        <w:rPr/>
        <w:t>, with detailed source metadata in Supplementary Table </w:t>
      </w:r>
      <w:hyperlink w:history="true" w:anchor="_bookmark98">
        <w:r>
          <w:rPr/>
          <w:t>S1</w:t>
        </w:r>
      </w:hyperlink>
      <w:r>
        <w:rPr/>
        <w:t>.</w:t>
      </w:r>
      <w:r>
        <w:rPr>
          <w:spacing w:val="40"/>
        </w:rPr>
        <w:t> </w:t>
      </w:r>
      <w:r>
        <w:rPr/>
        <w:t>The human dataset used for the proof-of-concept analysis was taken from the Human skeletal muscle aging atlas (</w:t>
      </w:r>
      <w:hyperlink w:history="true" w:anchor="_bookmark56">
        <w:r>
          <w:rPr/>
          <w:t>Kedlian et al.</w:t>
        </w:r>
      </w:hyperlink>
      <w:r>
        <w:rPr/>
        <w:t>, </w:t>
      </w:r>
      <w:hyperlink w:history="true" w:anchor="_bookmark56">
        <w:r>
          <w:rPr/>
          <w:t>2024</w:t>
        </w:r>
      </w:hyperlink>
      <w:r>
        <w:rPr/>
        <w:t>).</w:t>
      </w:r>
    </w:p>
    <w:p>
      <w:pPr>
        <w:pStyle w:val="BodyText"/>
        <w:spacing w:after="0" w:line="405" w:lineRule="auto"/>
        <w:jc w:val="both"/>
        <w:sectPr>
          <w:pgSz w:w="11910" w:h="16840"/>
          <w:pgMar w:header="0" w:footer="500" w:top="1100" w:bottom="680" w:left="992" w:right="988"/>
        </w:sectPr>
      </w:pPr>
    </w:p>
    <w:p>
      <w:pPr>
        <w:pStyle w:val="BodyText"/>
        <w:ind w:left="225"/>
        <w:rPr>
          <w:sz w:val="20"/>
        </w:rPr>
      </w:pPr>
      <w:r>
        <w:rPr>
          <w:sz w:val="20"/>
        </w:rPr>
        <w:drawing>
          <wp:inline distT="0" distB="0" distL="0" distR="0">
            <wp:extent cx="5923788" cy="278606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5" cstate="print"/>
                    <a:stretch>
                      <a:fillRect/>
                    </a:stretch>
                  </pic:blipFill>
                  <pic:spPr>
                    <a:xfrm>
                      <a:off x="0" y="0"/>
                      <a:ext cx="5923788" cy="2786062"/>
                    </a:xfrm>
                    <a:prstGeom prst="rect">
                      <a:avLst/>
                    </a:prstGeom>
                  </pic:spPr>
                </pic:pic>
              </a:graphicData>
            </a:graphic>
          </wp:inline>
        </w:drawing>
      </w:r>
      <w:r>
        <w:rPr>
          <w:sz w:val="20"/>
        </w:rPr>
      </w:r>
    </w:p>
    <w:p>
      <w:pPr>
        <w:pStyle w:val="BodyText"/>
        <w:spacing w:before="67"/>
        <w:rPr>
          <w:sz w:val="20"/>
        </w:rPr>
      </w:pPr>
    </w:p>
    <w:p>
      <w:pPr>
        <w:spacing w:line="249" w:lineRule="auto" w:before="1"/>
        <w:ind w:left="135" w:right="104" w:firstLine="6"/>
        <w:jc w:val="both"/>
        <w:rPr>
          <w:sz w:val="20"/>
        </w:rPr>
      </w:pPr>
      <w:bookmarkStart w:name="_bookmark17" w:id="33"/>
      <w:bookmarkEnd w:id="33"/>
      <w:r>
        <w:rPr/>
      </w:r>
      <w:r>
        <w:rPr>
          <w:sz w:val="20"/>
        </w:rPr>
        <w:t>Figure 2:</w:t>
      </w:r>
      <w:r>
        <w:rPr>
          <w:spacing w:val="38"/>
          <w:sz w:val="20"/>
        </w:rPr>
        <w:t> </w:t>
      </w:r>
      <w:r>
        <w:rPr>
          <w:sz w:val="20"/>
        </w:rPr>
        <w:t>Workflow overview of building the mouse MuSC reference atlas.</w:t>
      </w:r>
      <w:r>
        <w:rPr>
          <w:spacing w:val="40"/>
          <w:sz w:val="20"/>
        </w:rPr>
        <w:t> </w:t>
      </w:r>
      <w:r>
        <w:rPr>
          <w:sz w:val="20"/>
        </w:rPr>
        <w:t>The top row traces the progres- sion from reference preparation through age-state classifier building to downstream information aggregation. The bottom row covers views from raw datasets to finalized annotated reference.</w:t>
      </w:r>
    </w:p>
    <w:p>
      <w:pPr>
        <w:pStyle w:val="BodyText"/>
        <w:rPr>
          <w:sz w:val="20"/>
        </w:rPr>
      </w:pPr>
    </w:p>
    <w:p>
      <w:pPr>
        <w:pStyle w:val="BodyText"/>
        <w:rPr>
          <w:sz w:val="20"/>
        </w:rPr>
      </w:pPr>
    </w:p>
    <w:p>
      <w:pPr>
        <w:pStyle w:val="BodyText"/>
        <w:rPr>
          <w:sz w:val="20"/>
        </w:rPr>
      </w:pPr>
    </w:p>
    <w:p>
      <w:pPr>
        <w:pStyle w:val="BodyText"/>
        <w:spacing w:before="81"/>
        <w:rPr>
          <w:sz w:val="20"/>
        </w:rPr>
      </w:pPr>
    </w:p>
    <w:p>
      <w:pPr>
        <w:pStyle w:val="Heading1"/>
        <w:spacing w:before="1"/>
      </w:pPr>
      <w:bookmarkStart w:name="Results" w:id="34"/>
      <w:bookmarkEnd w:id="34"/>
      <w:r>
        <w:rPr>
          <w:b w:val="0"/>
        </w:rPr>
      </w:r>
      <w:bookmarkStart w:name="_bookmark18" w:id="35"/>
      <w:bookmarkEnd w:id="35"/>
      <w:r>
        <w:rPr>
          <w:b w:val="0"/>
        </w:rPr>
      </w:r>
      <w:r>
        <w:rPr>
          <w:spacing w:val="-2"/>
        </w:rPr>
        <w:t>Results</w:t>
      </w:r>
    </w:p>
    <w:p>
      <w:pPr>
        <w:pStyle w:val="BodyText"/>
        <w:spacing w:before="312"/>
        <w:rPr>
          <w:rFonts w:ascii="Arial"/>
          <w:b/>
          <w:sz w:val="35"/>
        </w:rPr>
      </w:pPr>
    </w:p>
    <w:p>
      <w:pPr>
        <w:pStyle w:val="Heading2"/>
      </w:pPr>
      <w:bookmarkStart w:name="Construction and Purification of the Mou" w:id="36"/>
      <w:bookmarkEnd w:id="36"/>
      <w:r>
        <w:rPr>
          <w:b w:val="0"/>
        </w:rPr>
      </w:r>
      <w:bookmarkStart w:name="_bookmark19" w:id="37"/>
      <w:bookmarkEnd w:id="37"/>
      <w:r>
        <w:rPr>
          <w:b w:val="0"/>
        </w:rPr>
      </w:r>
      <w:r>
        <w:rPr/>
        <w:t>Construction</w:t>
      </w:r>
      <w:r>
        <w:rPr>
          <w:spacing w:val="14"/>
        </w:rPr>
        <w:t> </w:t>
      </w:r>
      <w:r>
        <w:rPr/>
        <w:t>and</w:t>
      </w:r>
      <w:r>
        <w:rPr>
          <w:spacing w:val="15"/>
        </w:rPr>
        <w:t> </w:t>
      </w:r>
      <w:r>
        <w:rPr/>
        <w:t>Purification</w:t>
      </w:r>
      <w:r>
        <w:rPr>
          <w:spacing w:val="15"/>
        </w:rPr>
        <w:t> </w:t>
      </w:r>
      <w:r>
        <w:rPr/>
        <w:t>of</w:t>
      </w:r>
      <w:r>
        <w:rPr>
          <w:spacing w:val="15"/>
        </w:rPr>
        <w:t> </w:t>
      </w:r>
      <w:r>
        <w:rPr/>
        <w:t>the</w:t>
      </w:r>
      <w:r>
        <w:rPr>
          <w:spacing w:val="15"/>
        </w:rPr>
        <w:t> </w:t>
      </w:r>
      <w:r>
        <w:rPr/>
        <w:t>Mouse</w:t>
      </w:r>
      <w:r>
        <w:rPr>
          <w:spacing w:val="15"/>
        </w:rPr>
        <w:t> </w:t>
      </w:r>
      <w:r>
        <w:rPr/>
        <w:t>MuSC</w:t>
      </w:r>
      <w:r>
        <w:rPr>
          <w:spacing w:val="15"/>
        </w:rPr>
        <w:t> </w:t>
      </w:r>
      <w:r>
        <w:rPr/>
        <w:t>Reference</w:t>
      </w:r>
      <w:r>
        <w:rPr>
          <w:spacing w:val="15"/>
        </w:rPr>
        <w:t> </w:t>
      </w:r>
      <w:r>
        <w:rPr>
          <w:spacing w:val="-2"/>
        </w:rPr>
        <w:t>Atlas</w:t>
      </w:r>
    </w:p>
    <w:p>
      <w:pPr>
        <w:pStyle w:val="BodyText"/>
        <w:spacing w:before="94"/>
        <w:rPr>
          <w:rFonts w:ascii="Arial"/>
          <w:b/>
          <w:sz w:val="24"/>
        </w:rPr>
      </w:pPr>
    </w:p>
    <w:p>
      <w:pPr>
        <w:pStyle w:val="BodyText"/>
        <w:spacing w:line="405" w:lineRule="auto" w:before="1"/>
        <w:ind w:left="133" w:right="106" w:firstLine="457"/>
        <w:jc w:val="both"/>
      </w:pPr>
      <w:r>
        <w:rPr/>
        <w:t>We assembled a purified mouse MuSC reference atlas from six included public sources span- ning 61 standardized donor identifiers.</w:t>
      </w:r>
      <w:r>
        <w:rPr>
          <w:spacing w:val="40"/>
        </w:rPr>
        <w:t> </w:t>
      </w:r>
      <w:r>
        <w:rPr/>
        <w:t>Cross-study integration retained 11,251 candidate MuSCs, and iterative purification produced a final 10,329-cell reference atlas with broad state annotation (Figure </w:t>
      </w:r>
      <w:hyperlink w:history="true" w:anchor="_bookmark17">
        <w:r>
          <w:rPr/>
          <w:t>2</w:t>
        </w:r>
      </w:hyperlink>
      <w:r>
        <w:rPr/>
        <w:t>).</w:t>
      </w:r>
      <w:r>
        <w:rPr>
          <w:spacing w:val="39"/>
        </w:rPr>
        <w:t> </w:t>
      </w:r>
      <w:r>
        <w:rPr/>
        <w:t>Canonical marker distributions supported the expected myogenic structure of the atlas, with stable </w:t>
      </w:r>
      <w:r>
        <w:rPr>
          <w:rFonts w:ascii="Arial"/>
          <w:i/>
        </w:rPr>
        <w:t>Pax7</w:t>
      </w:r>
      <w:r>
        <w:rPr>
          <w:rFonts w:ascii="Arial"/>
          <w:i/>
          <w:spacing w:val="28"/>
        </w:rPr>
        <w:t> </w:t>
      </w:r>
      <w:r>
        <w:rPr/>
        <w:t>retention alongside more localized </w:t>
      </w:r>
      <w:r>
        <w:rPr>
          <w:rFonts w:ascii="Arial"/>
          <w:i/>
        </w:rPr>
        <w:t>Myod1 </w:t>
      </w:r>
      <w:r>
        <w:rPr/>
        <w:t>and </w:t>
      </w:r>
      <w:r>
        <w:rPr>
          <w:rFonts w:ascii="Arial"/>
          <w:i/>
        </w:rPr>
        <w:t>Myog</w:t>
      </w:r>
      <w:r>
        <w:rPr>
          <w:rFonts w:ascii="Arial"/>
          <w:i/>
          <w:spacing w:val="20"/>
        </w:rPr>
        <w:t> </w:t>
      </w:r>
      <w:r>
        <w:rPr/>
        <w:t>enrichment in later regions</w:t>
      </w:r>
      <w:r>
        <w:rPr>
          <w:spacing w:val="40"/>
        </w:rPr>
        <w:t> </w:t>
      </w:r>
      <w:r>
        <w:rPr/>
        <w:t>of the manifold (Supplementary Figure </w:t>
      </w:r>
      <w:hyperlink w:history="true" w:anchor="_bookmark94">
        <w:r>
          <w:rPr/>
          <w:t>S1</w:t>
        </w:r>
      </w:hyperlink>
      <w:r>
        <w:rPr/>
        <w:t>).</w:t>
      </w:r>
      <w:r>
        <w:rPr>
          <w:spacing w:val="40"/>
        </w:rPr>
        <w:t> </w:t>
      </w:r>
      <w:r>
        <w:rPr/>
        <w:t>Consequently, the annotated atlas resolved a contin- uous regenerative landscape linking quiescent, activated, and differentiating/proliferating MuSC </w:t>
      </w:r>
      <w:r>
        <w:rPr>
          <w:spacing w:val="-2"/>
        </w:rPr>
        <w:t>states.</w:t>
      </w:r>
    </w:p>
    <w:p>
      <w:pPr>
        <w:pStyle w:val="BodyText"/>
        <w:spacing w:line="405" w:lineRule="auto" w:before="5"/>
        <w:ind w:left="141" w:right="111" w:firstLine="449"/>
        <w:jc w:val="both"/>
      </w:pPr>
      <w:r>
        <w:rPr/>
        <w:t>Monocle 3 reconstructed the expected progression across this manifold, providing the shared pseudotime backbone used for all subsequent trajectory-aware analyses (Figure </w:t>
      </w:r>
      <w:hyperlink w:history="true" w:anchor="_bookmark17">
        <w:r>
          <w:rPr/>
          <w:t>2</w:t>
        </w:r>
      </w:hyperlink>
      <w:r>
        <w:rPr/>
        <w:t>) (</w:t>
      </w:r>
      <w:hyperlink w:history="true" w:anchor="_bookmark60">
        <w:r>
          <w:rPr/>
          <w:t>Lopez et al.</w:t>
        </w:r>
      </w:hyperlink>
      <w:r>
        <w:rPr/>
        <w:t>, </w:t>
      </w:r>
      <w:bookmarkStart w:name="State-Resolved Age-Associated Programs i" w:id="38"/>
      <w:bookmarkEnd w:id="38"/>
      <w:r>
        <w:rPr>
          <w:w w:val="102"/>
        </w:rPr>
      </w:r>
      <w:bookmarkStart w:name="_bookmark20" w:id="39"/>
      <w:bookmarkEnd w:id="39"/>
      <w:r>
        <w:rPr>
          <w:w w:val="102"/>
        </w:rPr>
      </w:r>
      <w:hyperlink w:history="true" w:anchor="_bookmark60">
        <w:r>
          <w:rPr/>
          <w:t>2018</w:t>
        </w:r>
      </w:hyperlink>
      <w:r>
        <w:rPr/>
        <w:t>; </w:t>
      </w:r>
      <w:hyperlink w:history="true" w:anchor="_bookmark47">
        <w:r>
          <w:rPr/>
          <w:t>Cao et al.</w:t>
        </w:r>
      </w:hyperlink>
      <w:r>
        <w:rPr/>
        <w:t>, </w:t>
      </w:r>
      <w:hyperlink w:history="true" w:anchor="_bookmark47">
        <w:r>
          <w:rPr/>
          <w:t>2019</w:t>
        </w:r>
      </w:hyperlink>
      <w:r>
        <w:rPr/>
        <w:t>).</w:t>
      </w:r>
    </w:p>
    <w:p>
      <w:pPr>
        <w:pStyle w:val="BodyText"/>
        <w:spacing w:after="0" w:line="405" w:lineRule="auto"/>
        <w:jc w:val="both"/>
        <w:sectPr>
          <w:pgSz w:w="11910" w:h="16840"/>
          <w:pgMar w:header="0" w:footer="500" w:top="1240" w:bottom="680" w:left="992" w:right="988"/>
        </w:sectPr>
      </w:pPr>
    </w:p>
    <w:p>
      <w:pPr>
        <w:pStyle w:val="BodyText"/>
        <w:ind w:left="286"/>
        <w:rPr>
          <w:sz w:val="20"/>
        </w:rPr>
      </w:pPr>
      <w:r>
        <w:rPr>
          <w:sz w:val="20"/>
        </w:rPr>
        <w:drawing>
          <wp:inline distT="0" distB="0" distL="0" distR="0">
            <wp:extent cx="6023502" cy="304952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6" cstate="print"/>
                    <a:stretch>
                      <a:fillRect/>
                    </a:stretch>
                  </pic:blipFill>
                  <pic:spPr>
                    <a:xfrm>
                      <a:off x="0" y="0"/>
                      <a:ext cx="6023502" cy="3049524"/>
                    </a:xfrm>
                    <a:prstGeom prst="rect">
                      <a:avLst/>
                    </a:prstGeom>
                  </pic:spPr>
                </pic:pic>
              </a:graphicData>
            </a:graphic>
          </wp:inline>
        </w:drawing>
      </w:r>
      <w:r>
        <w:rPr>
          <w:sz w:val="20"/>
        </w:rPr>
      </w:r>
    </w:p>
    <w:p>
      <w:pPr>
        <w:spacing w:line="249" w:lineRule="auto" w:before="143"/>
        <w:ind w:left="141" w:right="143" w:firstLine="0"/>
        <w:jc w:val="both"/>
        <w:rPr>
          <w:sz w:val="20"/>
        </w:rPr>
      </w:pPr>
      <w:bookmarkStart w:name="_bookmark21" w:id="40"/>
      <w:bookmarkEnd w:id="40"/>
      <w:r>
        <w:rPr/>
      </w:r>
      <w:r>
        <w:rPr>
          <w:sz w:val="20"/>
        </w:rPr>
        <w:t>Figure 3: Baseline age-state classifier schematic for the mouse MuSC reference atlas. Bootstrap metacell generation, Elastic-Net logistic regression training, and the probability model used to score old-like MuSC </w:t>
      </w:r>
      <w:r>
        <w:rPr>
          <w:spacing w:val="-2"/>
          <w:sz w:val="20"/>
        </w:rPr>
        <w:t>states.</w:t>
      </w:r>
    </w:p>
    <w:p>
      <w:pPr>
        <w:pStyle w:val="BodyText"/>
        <w:rPr>
          <w:sz w:val="20"/>
        </w:rPr>
      </w:pPr>
    </w:p>
    <w:p>
      <w:pPr>
        <w:pStyle w:val="BodyText"/>
        <w:spacing w:before="42"/>
        <w:rPr>
          <w:sz w:val="20"/>
        </w:rPr>
      </w:pPr>
    </w:p>
    <w:p>
      <w:pPr>
        <w:pStyle w:val="Heading2"/>
        <w:jc w:val="both"/>
      </w:pPr>
      <w:r>
        <w:rPr/>
        <w:t>State-Resolved</w:t>
      </w:r>
      <w:r>
        <w:rPr>
          <w:spacing w:val="19"/>
        </w:rPr>
        <w:t> </w:t>
      </w:r>
      <w:r>
        <w:rPr/>
        <w:t>Age-Associated</w:t>
      </w:r>
      <w:r>
        <w:rPr>
          <w:spacing w:val="20"/>
        </w:rPr>
        <w:t> </w:t>
      </w:r>
      <w:r>
        <w:rPr/>
        <w:t>Programs</w:t>
      </w:r>
      <w:r>
        <w:rPr>
          <w:spacing w:val="19"/>
        </w:rPr>
        <w:t> </w:t>
      </w:r>
      <w:r>
        <w:rPr/>
        <w:t>in</w:t>
      </w:r>
      <w:r>
        <w:rPr>
          <w:spacing w:val="20"/>
        </w:rPr>
        <w:t> </w:t>
      </w:r>
      <w:r>
        <w:rPr/>
        <w:t>the</w:t>
      </w:r>
      <w:r>
        <w:rPr>
          <w:spacing w:val="19"/>
        </w:rPr>
        <w:t> </w:t>
      </w:r>
      <w:r>
        <w:rPr/>
        <w:t>Reference</w:t>
      </w:r>
      <w:r>
        <w:rPr>
          <w:spacing w:val="20"/>
        </w:rPr>
        <w:t> </w:t>
      </w:r>
      <w:r>
        <w:rPr>
          <w:spacing w:val="-2"/>
        </w:rPr>
        <w:t>Atlas</w:t>
      </w:r>
    </w:p>
    <w:p>
      <w:pPr>
        <w:pStyle w:val="BodyText"/>
        <w:spacing w:before="94"/>
        <w:rPr>
          <w:rFonts w:ascii="Arial"/>
          <w:b/>
          <w:sz w:val="24"/>
        </w:rPr>
      </w:pPr>
    </w:p>
    <w:p>
      <w:pPr>
        <w:pStyle w:val="BodyText"/>
        <w:spacing w:line="405" w:lineRule="auto" w:before="1"/>
        <w:ind w:left="141" w:right="106" w:firstLine="449"/>
        <w:jc w:val="both"/>
      </w:pPr>
      <w:r>
        <w:rPr/>
        <w:t>State-resolved differential, pathway, and regulatory analyses showed that age-associated pro- grams</w:t>
      </w:r>
      <w:r>
        <w:rPr>
          <w:spacing w:val="34"/>
        </w:rPr>
        <w:t> </w:t>
      </w:r>
      <w:r>
        <w:rPr/>
        <w:t>were</w:t>
      </w:r>
      <w:r>
        <w:rPr>
          <w:spacing w:val="34"/>
        </w:rPr>
        <w:t> </w:t>
      </w:r>
      <w:r>
        <w:rPr/>
        <w:t>distributed</w:t>
      </w:r>
      <w:r>
        <w:rPr>
          <w:spacing w:val="35"/>
        </w:rPr>
        <w:t> </w:t>
      </w:r>
      <w:r>
        <w:rPr/>
        <w:t>across</w:t>
      </w:r>
      <w:r>
        <w:rPr>
          <w:spacing w:val="34"/>
        </w:rPr>
        <w:t> </w:t>
      </w:r>
      <w:r>
        <w:rPr/>
        <w:t>the</w:t>
      </w:r>
      <w:r>
        <w:rPr>
          <w:spacing w:val="34"/>
        </w:rPr>
        <w:t> </w:t>
      </w:r>
      <w:r>
        <w:rPr/>
        <w:t>MuSC</w:t>
      </w:r>
      <w:r>
        <w:rPr>
          <w:spacing w:val="35"/>
        </w:rPr>
        <w:t> </w:t>
      </w:r>
      <w:r>
        <w:rPr/>
        <w:t>regenerative</w:t>
      </w:r>
      <w:r>
        <w:rPr>
          <w:spacing w:val="34"/>
        </w:rPr>
        <w:t> </w:t>
      </w:r>
      <w:r>
        <w:rPr/>
        <w:t>continuum</w:t>
      </w:r>
      <w:r>
        <w:rPr>
          <w:spacing w:val="34"/>
        </w:rPr>
        <w:t> </w:t>
      </w:r>
      <w:r>
        <w:rPr/>
        <w:t>rather</w:t>
      </w:r>
      <w:r>
        <w:rPr>
          <w:spacing w:val="35"/>
        </w:rPr>
        <w:t> </w:t>
      </w:r>
      <w:r>
        <w:rPr/>
        <w:t>than</w:t>
      </w:r>
      <w:r>
        <w:rPr>
          <w:spacing w:val="34"/>
        </w:rPr>
        <w:t> </w:t>
      </w:r>
      <w:r>
        <w:rPr/>
        <w:t>confined</w:t>
      </w:r>
      <w:r>
        <w:rPr>
          <w:spacing w:val="35"/>
        </w:rPr>
        <w:t> </w:t>
      </w:r>
      <w:r>
        <w:rPr/>
        <w:t>to</w:t>
      </w:r>
      <w:r>
        <w:rPr>
          <w:spacing w:val="34"/>
        </w:rPr>
        <w:t> </w:t>
      </w:r>
      <w:r>
        <w:rPr/>
        <w:t>a</w:t>
      </w:r>
      <w:r>
        <w:rPr>
          <w:spacing w:val="34"/>
        </w:rPr>
        <w:t> </w:t>
      </w:r>
      <w:r>
        <w:rPr/>
        <w:t>sin- gle compartment.</w:t>
      </w:r>
      <w:r>
        <w:rPr>
          <w:spacing w:val="40"/>
        </w:rPr>
        <w:t> </w:t>
      </w:r>
      <w:r>
        <w:rPr/>
        <w:t>Within each annotated state, directional Wilcoxon contrasts identified young- associated genes such as </w:t>
      </w:r>
      <w:r>
        <w:rPr>
          <w:rFonts w:ascii="Arial" w:hAnsi="Arial"/>
          <w:i/>
        </w:rPr>
        <w:t>Malat1</w:t>
      </w:r>
      <w:r>
        <w:rPr/>
        <w:t>, </w:t>
      </w:r>
      <w:r>
        <w:rPr>
          <w:rFonts w:ascii="Arial" w:hAnsi="Arial"/>
          <w:i/>
        </w:rPr>
        <w:t>Meg3</w:t>
      </w:r>
      <w:r>
        <w:rPr/>
        <w:t>, and </w:t>
      </w:r>
      <w:r>
        <w:rPr>
          <w:rFonts w:ascii="Arial" w:hAnsi="Arial"/>
          <w:i/>
        </w:rPr>
        <w:t>Thy1</w:t>
      </w:r>
      <w:r>
        <w:rPr/>
        <w:t>, whereas old-associated contrasts recovered stress-associated and fate-shifted genes including </w:t>
      </w:r>
      <w:r>
        <w:rPr>
          <w:rFonts w:ascii="Arial" w:hAnsi="Arial"/>
          <w:i/>
        </w:rPr>
        <w:t>Runx2</w:t>
      </w:r>
      <w:r>
        <w:rPr/>
        <w:t>, </w:t>
      </w:r>
      <w:r>
        <w:rPr>
          <w:rFonts w:ascii="Arial" w:hAnsi="Arial"/>
          <w:i/>
        </w:rPr>
        <w:t>Abcg1</w:t>
      </w:r>
      <w:r>
        <w:rPr/>
        <w:t>, and </w:t>
      </w:r>
      <w:r>
        <w:rPr>
          <w:rFonts w:ascii="Arial" w:hAnsi="Arial"/>
          <w:i/>
        </w:rPr>
        <w:t>Hpgd </w:t>
      </w:r>
      <w:r>
        <w:rPr/>
        <w:t>(Figure </w:t>
      </w:r>
      <w:hyperlink w:history="true" w:anchor="_bookmark22">
        <w:r>
          <w:rPr/>
          <w:t>4</w:t>
        </w:r>
      </w:hyperlink>
      <w:r>
        <w:rPr/>
        <w:t>).</w:t>
      </w:r>
      <w:r>
        <w:rPr>
          <w:spacing w:val="40"/>
        </w:rPr>
        <w:t> </w:t>
      </w:r>
      <w:r>
        <w:rPr/>
        <w:t>Gene Ontology (GO) enrichment confirmed a coherent functional shift across states:</w:t>
      </w:r>
      <w:r>
        <w:rPr>
          <w:spacing w:val="40"/>
        </w:rPr>
        <w:t> </w:t>
      </w:r>
      <w:r>
        <w:rPr/>
        <w:t>young cells were enriched for muscle development, aerobic respiration, and RNA-processing terms, consistent with biosynthetically active cells primed for proliferation and differentiation; old cells were enriched for programmed cell death, wound-associated pathways, altered cytoskeletal organization, and stress- related functions, suggesting that old-like cells divert toward maladaptive repair programs rather </w:t>
      </w:r>
      <w:r>
        <w:rPr>
          <w:spacing w:val="-4"/>
        </w:rPr>
        <w:t>than</w:t>
      </w:r>
      <w:r>
        <w:rPr>
          <w:spacing w:val="-11"/>
        </w:rPr>
        <w:t> </w:t>
      </w:r>
      <w:r>
        <w:rPr>
          <w:spacing w:val="-4"/>
        </w:rPr>
        <w:t>productive</w:t>
      </w:r>
      <w:r>
        <w:rPr>
          <w:spacing w:val="-11"/>
        </w:rPr>
        <w:t> </w:t>
      </w:r>
      <w:r>
        <w:rPr>
          <w:spacing w:val="-4"/>
        </w:rPr>
        <w:t>regeneration</w:t>
      </w:r>
      <w:r>
        <w:rPr>
          <w:spacing w:val="-11"/>
        </w:rPr>
        <w:t> </w:t>
      </w:r>
      <w:r>
        <w:rPr>
          <w:spacing w:val="-4"/>
        </w:rPr>
        <w:t>(</w:t>
      </w:r>
      <w:hyperlink w:history="true" w:anchor="_bookmark56">
        <w:r>
          <w:rPr>
            <w:spacing w:val="-4"/>
          </w:rPr>
          <w:t>Kedlian</w:t>
        </w:r>
        <w:r>
          <w:rPr>
            <w:spacing w:val="-11"/>
          </w:rPr>
          <w:t> </w:t>
        </w:r>
        <w:r>
          <w:rPr>
            <w:spacing w:val="-4"/>
          </w:rPr>
          <w:t>et</w:t>
        </w:r>
        <w:r>
          <w:rPr>
            <w:spacing w:val="-11"/>
          </w:rPr>
          <w:t> </w:t>
        </w:r>
        <w:r>
          <w:rPr>
            <w:spacing w:val="-4"/>
          </w:rPr>
          <w:t>al.</w:t>
        </w:r>
      </w:hyperlink>
      <w:r>
        <w:rPr>
          <w:spacing w:val="-4"/>
        </w:rPr>
        <w:t>,</w:t>
      </w:r>
      <w:r>
        <w:rPr>
          <w:spacing w:val="-11"/>
        </w:rPr>
        <w:t> </w:t>
      </w:r>
      <w:hyperlink w:history="true" w:anchor="_bookmark56">
        <w:r>
          <w:rPr>
            <w:spacing w:val="-4"/>
          </w:rPr>
          <w:t>2024</w:t>
        </w:r>
      </w:hyperlink>
      <w:r>
        <w:rPr>
          <w:spacing w:val="-4"/>
        </w:rPr>
        <w:t>;</w:t>
      </w:r>
      <w:r>
        <w:rPr>
          <w:spacing w:val="-11"/>
        </w:rPr>
        <w:t> </w:t>
      </w:r>
      <w:hyperlink w:history="true" w:anchor="_bookmark52">
        <w:r>
          <w:rPr>
            <w:spacing w:val="-4"/>
          </w:rPr>
          <w:t>De</w:t>
        </w:r>
        <w:r>
          <w:rPr>
            <w:spacing w:val="-11"/>
          </w:rPr>
          <w:t> </w:t>
        </w:r>
        <w:r>
          <w:rPr>
            <w:spacing w:val="-4"/>
          </w:rPr>
          <w:t>Micheli</w:t>
        </w:r>
        <w:r>
          <w:rPr>
            <w:spacing w:val="-11"/>
          </w:rPr>
          <w:t> </w:t>
        </w:r>
        <w:r>
          <w:rPr>
            <w:spacing w:val="-4"/>
          </w:rPr>
          <w:t>et</w:t>
        </w:r>
        <w:r>
          <w:rPr>
            <w:spacing w:val="-11"/>
          </w:rPr>
          <w:t> </w:t>
        </w:r>
        <w:r>
          <w:rPr>
            <w:spacing w:val="-4"/>
          </w:rPr>
          <w:t>al.</w:t>
        </w:r>
      </w:hyperlink>
      <w:r>
        <w:rPr>
          <w:spacing w:val="-4"/>
        </w:rPr>
        <w:t>,</w:t>
      </w:r>
      <w:r>
        <w:rPr>
          <w:spacing w:val="-11"/>
        </w:rPr>
        <w:t> </w:t>
      </w:r>
      <w:hyperlink w:history="true" w:anchor="_bookmark52">
        <w:r>
          <w:rPr>
            <w:spacing w:val="-4"/>
          </w:rPr>
          <w:t>2020</w:t>
        </w:r>
      </w:hyperlink>
      <w:r>
        <w:rPr>
          <w:spacing w:val="-4"/>
        </w:rPr>
        <w:t>;</w:t>
      </w:r>
      <w:r>
        <w:rPr>
          <w:spacing w:val="-11"/>
        </w:rPr>
        <w:t> </w:t>
      </w:r>
      <w:hyperlink w:history="true" w:anchor="_bookmark84">
        <w:r>
          <w:rPr>
            <w:spacing w:val="-4"/>
          </w:rPr>
          <w:t>Walter</w:t>
        </w:r>
        <w:r>
          <w:rPr>
            <w:spacing w:val="-11"/>
          </w:rPr>
          <w:t> </w:t>
        </w:r>
        <w:r>
          <w:rPr>
            <w:spacing w:val="-4"/>
          </w:rPr>
          <w:t>et</w:t>
        </w:r>
        <w:r>
          <w:rPr>
            <w:spacing w:val="-11"/>
          </w:rPr>
          <w:t> </w:t>
        </w:r>
        <w:r>
          <w:rPr>
            <w:spacing w:val="-4"/>
          </w:rPr>
          <w:t>al.</w:t>
        </w:r>
      </w:hyperlink>
      <w:r>
        <w:rPr>
          <w:spacing w:val="-4"/>
        </w:rPr>
        <w:t>,</w:t>
      </w:r>
      <w:r>
        <w:rPr>
          <w:spacing w:val="-11"/>
        </w:rPr>
        <w:t> </w:t>
      </w:r>
      <w:hyperlink w:history="true" w:anchor="_bookmark84">
        <w:r>
          <w:rPr>
            <w:spacing w:val="-4"/>
          </w:rPr>
          <w:t>2024</w:t>
        </w:r>
      </w:hyperlink>
      <w:r>
        <w:rPr>
          <w:spacing w:val="-4"/>
        </w:rPr>
        <w:t>;</w:t>
      </w:r>
      <w:r>
        <w:rPr>
          <w:spacing w:val="-11"/>
        </w:rPr>
        <w:t> </w:t>
      </w:r>
      <w:hyperlink w:history="true" w:anchor="_bookmark55">
        <w:r>
          <w:rPr>
            <w:spacing w:val="-4"/>
          </w:rPr>
          <w:t>Hong</w:t>
        </w:r>
      </w:hyperlink>
      <w:r>
        <w:rPr>
          <w:spacing w:val="-4"/>
        </w:rPr>
        <w:t> </w:t>
      </w:r>
      <w:hyperlink w:history="true" w:anchor="_bookmark55">
        <w:r>
          <w:rPr/>
          <w:t>et</w:t>
        </w:r>
        <w:r>
          <w:rPr>
            <w:spacing w:val="-16"/>
          </w:rPr>
          <w:t> </w:t>
        </w:r>
        <w:r>
          <w:rPr/>
          <w:t>al.</w:t>
        </w:r>
      </w:hyperlink>
      <w:r>
        <w:rPr/>
        <w:t>,</w:t>
      </w:r>
      <w:r>
        <w:rPr>
          <w:spacing w:val="-15"/>
        </w:rPr>
        <w:t> </w:t>
      </w:r>
      <w:hyperlink w:history="true" w:anchor="_bookmark55">
        <w:r>
          <w:rPr/>
          <w:t>2022</w:t>
        </w:r>
      </w:hyperlink>
      <w:r>
        <w:rPr/>
        <w:t>;</w:t>
      </w:r>
      <w:r>
        <w:rPr>
          <w:spacing w:val="-15"/>
        </w:rPr>
        <w:t> </w:t>
      </w:r>
      <w:hyperlink w:history="true" w:anchor="_bookmark41">
        <w:r>
          <w:rPr/>
          <w:t>Baker</w:t>
        </w:r>
        <w:r>
          <w:rPr>
            <w:spacing w:val="-16"/>
          </w:rPr>
          <w:t> </w:t>
        </w:r>
        <w:r>
          <w:rPr/>
          <w:t>et</w:t>
        </w:r>
        <w:r>
          <w:rPr>
            <w:spacing w:val="-15"/>
          </w:rPr>
          <w:t> </w:t>
        </w:r>
        <w:r>
          <w:rPr/>
          <w:t>al.</w:t>
        </w:r>
      </w:hyperlink>
      <w:r>
        <w:rPr/>
        <w:t>,</w:t>
      </w:r>
      <w:r>
        <w:rPr>
          <w:spacing w:val="-15"/>
        </w:rPr>
        <w:t> </w:t>
      </w:r>
      <w:hyperlink w:history="true" w:anchor="_bookmark41">
        <w:r>
          <w:rPr/>
          <w:t>2022</w:t>
        </w:r>
      </w:hyperlink>
      <w:r>
        <w:rPr/>
        <w:t>;</w:t>
      </w:r>
      <w:r>
        <w:rPr>
          <w:spacing w:val="-15"/>
        </w:rPr>
        <w:t> </w:t>
      </w:r>
      <w:hyperlink w:history="true" w:anchor="_bookmark89">
        <w:r>
          <w:rPr/>
          <w:t>Zeng</w:t>
        </w:r>
        <w:r>
          <w:rPr>
            <w:spacing w:val="-16"/>
          </w:rPr>
          <w:t> </w:t>
        </w:r>
        <w:r>
          <w:rPr/>
          <w:t>et</w:t>
        </w:r>
        <w:r>
          <w:rPr>
            <w:spacing w:val="-15"/>
          </w:rPr>
          <w:t> </w:t>
        </w:r>
        <w:r>
          <w:rPr/>
          <w:t>al.</w:t>
        </w:r>
      </w:hyperlink>
      <w:r>
        <w:rPr/>
        <w:t>,</w:t>
      </w:r>
      <w:r>
        <w:rPr>
          <w:spacing w:val="-15"/>
        </w:rPr>
        <w:t> </w:t>
      </w:r>
      <w:hyperlink w:history="true" w:anchor="_bookmark89">
        <w:r>
          <w:rPr/>
          <w:t>2023</w:t>
        </w:r>
      </w:hyperlink>
      <w:r>
        <w:rPr/>
        <w:t>;</w:t>
      </w:r>
      <w:r>
        <w:rPr>
          <w:spacing w:val="-16"/>
        </w:rPr>
        <w:t> </w:t>
      </w:r>
      <w:hyperlink w:history="true" w:anchor="_bookmark59">
        <w:r>
          <w:rPr/>
          <w:t>Liu</w:t>
        </w:r>
        <w:r>
          <w:rPr>
            <w:spacing w:val="-15"/>
          </w:rPr>
          <w:t> </w:t>
        </w:r>
        <w:r>
          <w:rPr/>
          <w:t>et</w:t>
        </w:r>
        <w:r>
          <w:rPr>
            <w:spacing w:val="-15"/>
          </w:rPr>
          <w:t> </w:t>
        </w:r>
        <w:r>
          <w:rPr/>
          <w:t>al.</w:t>
        </w:r>
      </w:hyperlink>
      <w:r>
        <w:rPr/>
        <w:t>,</w:t>
      </w:r>
      <w:r>
        <w:rPr>
          <w:spacing w:val="-15"/>
        </w:rPr>
        <w:t> </w:t>
      </w:r>
      <w:hyperlink w:history="true" w:anchor="_bookmark59">
        <w:r>
          <w:rPr/>
          <w:t>2020</w:t>
        </w:r>
      </w:hyperlink>
      <w:r>
        <w:rPr/>
        <w:t>;</w:t>
      </w:r>
      <w:r>
        <w:rPr>
          <w:spacing w:val="-16"/>
        </w:rPr>
        <w:t> </w:t>
      </w:r>
      <w:hyperlink w:history="true" w:anchor="_bookmark57">
        <w:r>
          <w:rPr/>
          <w:t>Kimmel</w:t>
        </w:r>
        <w:r>
          <w:rPr>
            <w:spacing w:val="-15"/>
          </w:rPr>
          <w:t> </w:t>
        </w:r>
        <w:r>
          <w:rPr/>
          <w:t>et</w:t>
        </w:r>
        <w:r>
          <w:rPr>
            <w:spacing w:val="-15"/>
          </w:rPr>
          <w:t> </w:t>
        </w:r>
        <w:r>
          <w:rPr/>
          <w:t>al.</w:t>
        </w:r>
      </w:hyperlink>
      <w:r>
        <w:rPr/>
        <w:t>,</w:t>
      </w:r>
      <w:r>
        <w:rPr>
          <w:spacing w:val="-16"/>
        </w:rPr>
        <w:t> </w:t>
      </w:r>
      <w:hyperlink w:history="true" w:anchor="_bookmark57">
        <w:r>
          <w:rPr/>
          <w:t>2021</w:t>
        </w:r>
      </w:hyperlink>
      <w:r>
        <w:rPr/>
        <w:t>;</w:t>
      </w:r>
      <w:r>
        <w:rPr>
          <w:spacing w:val="-15"/>
        </w:rPr>
        <w:t> </w:t>
      </w:r>
      <w:hyperlink w:history="true" w:anchor="_bookmark58">
        <w:r>
          <w:rPr/>
          <w:t>Kurland</w:t>
        </w:r>
      </w:hyperlink>
      <w:r>
        <w:rPr/>
        <w:t> </w:t>
      </w:r>
      <w:hyperlink w:history="true" w:anchor="_bookmark58">
        <w:r>
          <w:rPr/>
          <w:t>et</w:t>
        </w:r>
        <w:r>
          <w:rPr>
            <w:spacing w:val="-6"/>
          </w:rPr>
          <w:t> </w:t>
        </w:r>
        <w:r>
          <w:rPr/>
          <w:t>al.</w:t>
        </w:r>
      </w:hyperlink>
      <w:r>
        <w:rPr/>
        <w:t>,</w:t>
      </w:r>
      <w:r>
        <w:rPr>
          <w:spacing w:val="-6"/>
        </w:rPr>
        <w:t> </w:t>
      </w:r>
      <w:hyperlink w:history="true" w:anchor="_bookmark58">
        <w:r>
          <w:rPr/>
          <w:t>2023</w:t>
        </w:r>
      </w:hyperlink>
      <w:r>
        <w:rPr/>
        <w:t>;</w:t>
      </w:r>
      <w:r>
        <w:rPr>
          <w:spacing w:val="-6"/>
        </w:rPr>
        <w:t> </w:t>
      </w:r>
      <w:hyperlink w:history="true" w:anchor="_bookmark54">
        <w:r>
          <w:rPr/>
          <w:t>Haroon</w:t>
        </w:r>
        <w:r>
          <w:rPr>
            <w:spacing w:val="-6"/>
          </w:rPr>
          <w:t> </w:t>
        </w:r>
        <w:r>
          <w:rPr/>
          <w:t>et</w:t>
        </w:r>
        <w:r>
          <w:rPr>
            <w:spacing w:val="-6"/>
          </w:rPr>
          <w:t> </w:t>
        </w:r>
        <w:r>
          <w:rPr/>
          <w:t>al.</w:t>
        </w:r>
      </w:hyperlink>
      <w:r>
        <w:rPr/>
        <w:t>,</w:t>
      </w:r>
      <w:r>
        <w:rPr>
          <w:spacing w:val="-6"/>
        </w:rPr>
        <w:t> </w:t>
      </w:r>
      <w:hyperlink w:history="true" w:anchor="_bookmark54">
        <w:r>
          <w:rPr/>
          <w:t>2022</w:t>
        </w:r>
      </w:hyperlink>
      <w:r>
        <w:rPr/>
        <w:t>;</w:t>
      </w:r>
      <w:r>
        <w:rPr>
          <w:spacing w:val="-6"/>
        </w:rPr>
        <w:t> </w:t>
      </w:r>
      <w:hyperlink w:history="true" w:anchor="_bookmark74">
        <w:r>
          <w:rPr/>
          <w:t>Sousa-Victor</w:t>
        </w:r>
        <w:r>
          <w:rPr>
            <w:spacing w:val="-6"/>
          </w:rPr>
          <w:t> </w:t>
        </w:r>
        <w:r>
          <w:rPr/>
          <w:t>et</w:t>
        </w:r>
        <w:r>
          <w:rPr>
            <w:spacing w:val="-6"/>
          </w:rPr>
          <w:t> </w:t>
        </w:r>
        <w:r>
          <w:rPr/>
          <w:t>al.</w:t>
        </w:r>
      </w:hyperlink>
      <w:r>
        <w:rPr/>
        <w:t>,</w:t>
      </w:r>
      <w:r>
        <w:rPr>
          <w:spacing w:val="-6"/>
        </w:rPr>
        <w:t> </w:t>
      </w:r>
      <w:hyperlink w:history="true" w:anchor="_bookmark74">
        <w:r>
          <w:rPr/>
          <w:t>2022</w:t>
        </w:r>
      </w:hyperlink>
      <w:r>
        <w:rPr/>
        <w:t>).</w:t>
      </w:r>
    </w:p>
    <w:p>
      <w:pPr>
        <w:pStyle w:val="BodyText"/>
        <w:spacing w:line="405" w:lineRule="auto" w:before="8"/>
        <w:ind w:left="141" w:right="104" w:firstLine="449"/>
        <w:jc w:val="both"/>
      </w:pPr>
      <w:r>
        <w:rPr/>
        <w:t>Regulatory summaries supported the same age contrast at the network level.</w:t>
      </w:r>
      <w:r>
        <w:rPr>
          <w:spacing w:val="40"/>
        </w:rPr>
        <w:t> </w:t>
      </w:r>
      <w:r>
        <w:rPr/>
        <w:t>Across quies- cent, activated, and differentiating/proliferating states, young cells generally retained more regu- lons, broader target burdens, and higher network density than old cells, with the strongest differ- ences in the quiescent and activated compartments — the states most sensitive to aging at the stem-cell level.</w:t>
      </w:r>
      <w:r>
        <w:rPr>
          <w:spacing w:val="40"/>
        </w:rPr>
        <w:t> </w:t>
      </w:r>
      <w:r>
        <w:rPr/>
        <w:t>Young-enriched regulon targets were linked to RNA metabolism and biosynthetic</w:t>
      </w:r>
    </w:p>
    <w:p>
      <w:pPr>
        <w:pStyle w:val="BodyText"/>
        <w:spacing w:after="0" w:line="405" w:lineRule="auto"/>
        <w:jc w:val="both"/>
        <w:sectPr>
          <w:pgSz w:w="11910" w:h="16840"/>
          <w:pgMar w:header="0" w:footer="500" w:top="1200" w:bottom="680" w:left="992" w:right="988"/>
        </w:sectPr>
      </w:pPr>
    </w:p>
    <w:p>
      <w:pPr>
        <w:pStyle w:val="BodyText"/>
        <w:ind w:left="373"/>
        <w:rPr>
          <w:sz w:val="20"/>
        </w:rPr>
      </w:pPr>
      <w:r>
        <w:rPr>
          <w:sz w:val="20"/>
        </w:rPr>
        <mc:AlternateContent>
          <mc:Choice Requires="wps">
            <w:drawing>
              <wp:inline distT="0" distB="0" distL="0" distR="0">
                <wp:extent cx="5943600" cy="3367404"/>
                <wp:effectExtent l="0" t="0" r="0" b="4445"/>
                <wp:docPr id="32" name="Group 32"/>
                <wp:cNvGraphicFramePr>
                  <a:graphicFrameLocks/>
                </wp:cNvGraphicFramePr>
                <a:graphic>
                  <a:graphicData uri="http://schemas.microsoft.com/office/word/2010/wordprocessingGroup">
                    <wpg:wgp>
                      <wpg:cNvPr id="32" name="Group 32"/>
                      <wpg:cNvGrpSpPr/>
                      <wpg:grpSpPr>
                        <a:xfrm>
                          <a:off x="0" y="0"/>
                          <a:ext cx="5943600" cy="3367404"/>
                          <a:chExt cx="5943600" cy="3367404"/>
                        </a:xfrm>
                      </wpg:grpSpPr>
                      <pic:pic>
                        <pic:nvPicPr>
                          <pic:cNvPr id="33" name="Image 33"/>
                          <pic:cNvPicPr/>
                        </pic:nvPicPr>
                        <pic:blipFill>
                          <a:blip r:embed="rId17" cstate="print"/>
                          <a:stretch>
                            <a:fillRect/>
                          </a:stretch>
                        </pic:blipFill>
                        <pic:spPr>
                          <a:xfrm>
                            <a:off x="2260517" y="50258"/>
                            <a:ext cx="3682826" cy="3286171"/>
                          </a:xfrm>
                          <a:prstGeom prst="rect">
                            <a:avLst/>
                          </a:prstGeom>
                        </pic:spPr>
                      </pic:pic>
                      <pic:pic>
                        <pic:nvPicPr>
                          <pic:cNvPr id="34" name="Image 34"/>
                          <pic:cNvPicPr/>
                        </pic:nvPicPr>
                        <pic:blipFill>
                          <a:blip r:embed="rId18" cstate="print"/>
                          <a:stretch>
                            <a:fillRect/>
                          </a:stretch>
                        </pic:blipFill>
                        <pic:spPr>
                          <a:xfrm>
                            <a:off x="0" y="7685"/>
                            <a:ext cx="2276890" cy="3359350"/>
                          </a:xfrm>
                          <a:prstGeom prst="rect">
                            <a:avLst/>
                          </a:prstGeom>
                        </pic:spPr>
                      </pic:pic>
                      <wps:wsp>
                        <wps:cNvPr id="35" name="Textbox 35"/>
                        <wps:cNvSpPr txBox="1"/>
                        <wps:spPr>
                          <a:xfrm>
                            <a:off x="120319" y="0"/>
                            <a:ext cx="109855" cy="128905"/>
                          </a:xfrm>
                          <a:prstGeom prst="rect">
                            <a:avLst/>
                          </a:prstGeom>
                        </wps:spPr>
                        <wps:txbx>
                          <w:txbxContent>
                            <w:p>
                              <w:pPr>
                                <w:spacing w:line="202" w:lineRule="exact" w:before="0"/>
                                <w:ind w:left="0" w:right="0" w:firstLine="0"/>
                                <w:jc w:val="left"/>
                                <w:rPr>
                                  <w:sz w:val="18"/>
                                </w:rPr>
                              </w:pPr>
                              <w:bookmarkStart w:name="_bookmark22" w:id="41"/>
                              <w:bookmarkEnd w:id="41"/>
                              <w:r>
                                <w:rPr/>
                              </w:r>
                              <w:r>
                                <w:rPr>
                                  <w:spacing w:val="-5"/>
                                  <w:sz w:val="18"/>
                                </w:rPr>
                                <w:t>a.</w:t>
                              </w:r>
                            </w:p>
                          </w:txbxContent>
                        </wps:txbx>
                        <wps:bodyPr wrap="square" lIns="0" tIns="0" rIns="0" bIns="0" rtlCol="0">
                          <a:noAutofit/>
                        </wps:bodyPr>
                      </wps:wsp>
                      <wps:wsp>
                        <wps:cNvPr id="36" name="Textbox 36"/>
                        <wps:cNvSpPr txBox="1"/>
                        <wps:spPr>
                          <a:xfrm>
                            <a:off x="2258826" y="0"/>
                            <a:ext cx="109855" cy="128905"/>
                          </a:xfrm>
                          <a:prstGeom prst="rect">
                            <a:avLst/>
                          </a:prstGeom>
                        </wps:spPr>
                        <wps:txbx>
                          <w:txbxContent>
                            <w:p>
                              <w:pPr>
                                <w:spacing w:line="202" w:lineRule="exact" w:before="0"/>
                                <w:ind w:left="0" w:right="0" w:firstLine="0"/>
                                <w:jc w:val="left"/>
                                <w:rPr>
                                  <w:sz w:val="18"/>
                                </w:rPr>
                              </w:pPr>
                              <w:r>
                                <w:rPr>
                                  <w:spacing w:val="-5"/>
                                  <w:sz w:val="18"/>
                                </w:rPr>
                                <w:t>b.</w:t>
                              </w:r>
                            </w:p>
                          </w:txbxContent>
                        </wps:txbx>
                        <wps:bodyPr wrap="square" lIns="0" tIns="0" rIns="0" bIns="0" rtlCol="0">
                          <a:noAutofit/>
                        </wps:bodyPr>
                      </wps:wsp>
                    </wpg:wgp>
                  </a:graphicData>
                </a:graphic>
              </wp:inline>
            </w:drawing>
          </mc:Choice>
          <mc:Fallback>
            <w:pict>
              <v:group style="width:468pt;height:265.150pt;mso-position-horizontal-relative:char;mso-position-vertical-relative:line" id="docshapegroup13" coordorigin="0,0" coordsize="9360,5303">
                <v:shape style="position:absolute;left:3559;top:79;width:5800;height:5176" type="#_x0000_t75" id="docshape14" stroked="false">
                  <v:imagedata r:id="rId17" o:title=""/>
                </v:shape>
                <v:shape style="position:absolute;left:0;top:12;width:3586;height:5291" type="#_x0000_t75" id="docshape15" stroked="false">
                  <v:imagedata r:id="rId18" o:title=""/>
                </v:shape>
                <v:shape style="position:absolute;left:189;top:0;width:173;height:203" type="#_x0000_t202" id="docshape16" filled="false" stroked="false">
                  <v:textbox inset="0,0,0,0">
                    <w:txbxContent>
                      <w:p>
                        <w:pPr>
                          <w:spacing w:line="202" w:lineRule="exact" w:before="0"/>
                          <w:ind w:left="0" w:right="0" w:firstLine="0"/>
                          <w:jc w:val="left"/>
                          <w:rPr>
                            <w:sz w:val="18"/>
                          </w:rPr>
                        </w:pPr>
                        <w:bookmarkStart w:name="_bookmark22" w:id="42"/>
                        <w:bookmarkEnd w:id="42"/>
                        <w:r>
                          <w:rPr/>
                        </w:r>
                        <w:r>
                          <w:rPr>
                            <w:spacing w:val="-5"/>
                            <w:sz w:val="18"/>
                          </w:rPr>
                          <w:t>a.</w:t>
                        </w:r>
                      </w:p>
                    </w:txbxContent>
                  </v:textbox>
                  <w10:wrap type="none"/>
                </v:shape>
                <v:shape style="position:absolute;left:3557;top:0;width:173;height:203" type="#_x0000_t202" id="docshape17" filled="false" stroked="false">
                  <v:textbox inset="0,0,0,0">
                    <w:txbxContent>
                      <w:p>
                        <w:pPr>
                          <w:spacing w:line="202" w:lineRule="exact" w:before="0"/>
                          <w:ind w:left="0" w:right="0" w:firstLine="0"/>
                          <w:jc w:val="left"/>
                          <w:rPr>
                            <w:sz w:val="18"/>
                          </w:rPr>
                        </w:pPr>
                        <w:r>
                          <w:rPr>
                            <w:spacing w:val="-5"/>
                            <w:sz w:val="18"/>
                          </w:rPr>
                          <w:t>b.</w:t>
                        </w:r>
                      </w:p>
                    </w:txbxContent>
                  </v:textbox>
                  <w10:wrap type="none"/>
                </v:shape>
              </v:group>
            </w:pict>
          </mc:Fallback>
        </mc:AlternateContent>
      </w:r>
      <w:r>
        <w:rPr>
          <w:sz w:val="20"/>
        </w:rPr>
      </w:r>
    </w:p>
    <w:p>
      <w:pPr>
        <w:pStyle w:val="BodyText"/>
        <w:spacing w:before="12"/>
        <w:rPr>
          <w:sz w:val="20"/>
        </w:rPr>
      </w:pPr>
    </w:p>
    <w:p>
      <w:pPr>
        <w:spacing w:line="247" w:lineRule="auto" w:before="0"/>
        <w:ind w:left="141" w:right="110" w:firstLine="0"/>
        <w:jc w:val="both"/>
        <w:rPr>
          <w:sz w:val="20"/>
        </w:rPr>
      </w:pPr>
      <w:r>
        <w:rPr>
          <w:sz w:val="20"/>
        </w:rPr>
        <w:t>Figure 4:</w:t>
      </w:r>
      <w:r>
        <w:rPr>
          <w:spacing w:val="40"/>
          <w:sz w:val="20"/>
        </w:rPr>
        <w:t> </w:t>
      </w:r>
      <w:r>
        <w:rPr>
          <w:sz w:val="20"/>
        </w:rPr>
        <w:t>Bioinformatic analysis for state-resolved age-associated programs across the mouse MuSC refer- ence atlas.</w:t>
      </w:r>
      <w:r>
        <w:rPr>
          <w:spacing w:val="40"/>
          <w:sz w:val="20"/>
        </w:rPr>
        <w:t> </w:t>
      </w:r>
      <w:r>
        <w:rPr>
          <w:sz w:val="20"/>
        </w:rPr>
        <w:t>(a) Top state-specific differential expression contrasts between young and old MuSCs in quies- cent, activated, and differentiating/proliferating states, with negative log fold changes indicating young-up genes and positive log fold changes indicating old-up genes.</w:t>
      </w:r>
      <w:r>
        <w:rPr>
          <w:spacing w:val="40"/>
          <w:sz w:val="20"/>
        </w:rPr>
        <w:t> </w:t>
      </w:r>
      <w:r>
        <w:rPr>
          <w:sz w:val="20"/>
        </w:rPr>
        <w:t>(b) State-resolved GO enrichment for genes upregulated in old (orange, left) and young (green, right) states.</w:t>
      </w:r>
      <w:r>
        <w:rPr>
          <w:spacing w:val="39"/>
          <w:sz w:val="20"/>
        </w:rPr>
        <w:t> </w:t>
      </w:r>
      <w:r>
        <w:rPr>
          <w:sz w:val="20"/>
        </w:rPr>
        <w:t>The x-axis shows </w:t>
      </w:r>
      <w:r>
        <w:rPr>
          <w:rFonts w:ascii="Times New Roman" w:hAnsi="Times New Roman"/>
          <w:i/>
          <w:sz w:val="20"/>
        </w:rPr>
        <w:t>−</w:t>
      </w:r>
      <w:r>
        <w:rPr>
          <w:rFonts w:ascii="Times New Roman" w:hAnsi="Times New Roman"/>
          <w:i/>
          <w:spacing w:val="-7"/>
          <w:sz w:val="20"/>
        </w:rPr>
        <w:t> </w:t>
      </w:r>
      <w:r>
        <w:rPr>
          <w:sz w:val="20"/>
        </w:rPr>
        <w:t>log</w:t>
      </w:r>
      <w:r>
        <w:rPr>
          <w:rFonts w:ascii="Calibri" w:hAnsi="Calibri"/>
          <w:sz w:val="20"/>
          <w:vertAlign w:val="subscript"/>
        </w:rPr>
        <w:t>10</w:t>
      </w:r>
      <w:r>
        <w:rPr>
          <w:rFonts w:ascii="Calibri" w:hAnsi="Calibri"/>
          <w:spacing w:val="25"/>
          <w:sz w:val="20"/>
          <w:vertAlign w:val="baseline"/>
        </w:rPr>
        <w:t> </w:t>
      </w:r>
      <w:r>
        <w:rPr>
          <w:sz w:val="20"/>
          <w:vertAlign w:val="baseline"/>
        </w:rPr>
        <w:t>adjusted </w:t>
      </w:r>
      <w:r>
        <w:rPr>
          <w:rFonts w:ascii="Calibri" w:hAnsi="Calibri"/>
          <w:i/>
          <w:sz w:val="20"/>
          <w:vertAlign w:val="baseline"/>
        </w:rPr>
        <w:t>P</w:t>
      </w:r>
      <w:r>
        <w:rPr>
          <w:rFonts w:ascii="Calibri" w:hAnsi="Calibri"/>
          <w:i/>
          <w:spacing w:val="40"/>
          <w:sz w:val="20"/>
          <w:vertAlign w:val="baseline"/>
        </w:rPr>
        <w:t> </w:t>
      </w:r>
      <w:r>
        <w:rPr>
          <w:sz w:val="20"/>
          <w:vertAlign w:val="baseline"/>
        </w:rPr>
        <w:t>values, and bubble size indicates GO-term gene overlap.</w:t>
      </w:r>
    </w:p>
    <w:p>
      <w:pPr>
        <w:pStyle w:val="BodyText"/>
        <w:spacing w:before="200"/>
        <w:rPr>
          <w:sz w:val="20"/>
        </w:rPr>
      </w:pPr>
    </w:p>
    <w:p>
      <w:pPr>
        <w:pStyle w:val="BodyText"/>
        <w:spacing w:line="405" w:lineRule="auto" w:before="1"/>
        <w:ind w:left="141" w:right="106"/>
        <w:jc w:val="both"/>
      </w:pPr>
      <w:r>
        <w:rPr/>
        <w:t>control, reinforcing a picture of broad transcriptional preparedness; old-enriched targets empha- sized regulatory and stress-associated programs, indicating that the transcriptional machinery in</w:t>
      </w:r>
      <w:r>
        <w:rPr>
          <w:spacing w:val="40"/>
        </w:rPr>
        <w:t> </w:t>
      </w:r>
      <w:r>
        <w:rPr/>
        <w:t>old cells is increasingly directed toward damage management rather than productive lineage pro- gression (Supplementary Figure </w:t>
      </w:r>
      <w:hyperlink w:history="true" w:anchor="_bookmark95">
        <w:r>
          <w:rPr/>
          <w:t>S2</w:t>
        </w:r>
      </w:hyperlink>
      <w:r>
        <w:rPr/>
        <w:t>).</w:t>
      </w:r>
      <w:r>
        <w:rPr>
          <w:spacing w:val="40"/>
        </w:rPr>
        <w:t> </w:t>
      </w:r>
      <w:r>
        <w:rPr/>
        <w:t>Together, these results indicate regulatory rewiring rather than a uniform collapse:</w:t>
      </w:r>
      <w:r>
        <w:rPr>
          <w:spacing w:val="40"/>
        </w:rPr>
        <w:t> </w:t>
      </w:r>
      <w:r>
        <w:rPr/>
        <w:t>aging does not simply silence the MuSC transcriptional program, but re- </w:t>
      </w:r>
      <w:bookmarkStart w:name="Baseline Elastic-Net Age-State Classifie" w:id="43"/>
      <w:bookmarkEnd w:id="43"/>
      <w:r>
        <w:rPr>
          <w:w w:val="102"/>
        </w:rPr>
      </w:r>
      <w:bookmarkStart w:name="_bookmark23" w:id="44"/>
      <w:bookmarkEnd w:id="44"/>
      <w:r>
        <w:rPr/>
        <w:t>shapes</w:t>
      </w:r>
      <w:r>
        <w:rPr/>
        <w:t> it toward a stress-adapted, repair-oriented configuration that reduces regenerative fidelity.</w:t>
      </w:r>
    </w:p>
    <w:p>
      <w:pPr>
        <w:pStyle w:val="BodyText"/>
        <w:spacing w:before="103"/>
      </w:pPr>
    </w:p>
    <w:p>
      <w:pPr>
        <w:pStyle w:val="Heading2"/>
        <w:jc w:val="both"/>
      </w:pPr>
      <w:r>
        <w:rPr/>
        <w:t>Baseline</w:t>
      </w:r>
      <w:r>
        <w:rPr>
          <w:spacing w:val="18"/>
        </w:rPr>
        <w:t> </w:t>
      </w:r>
      <w:r>
        <w:rPr/>
        <w:t>Elastic-Net</w:t>
      </w:r>
      <w:r>
        <w:rPr>
          <w:spacing w:val="18"/>
        </w:rPr>
        <w:t> </w:t>
      </w:r>
      <w:r>
        <w:rPr/>
        <w:t>Age-State</w:t>
      </w:r>
      <w:r>
        <w:rPr>
          <w:spacing w:val="18"/>
        </w:rPr>
        <w:t> </w:t>
      </w:r>
      <w:r>
        <w:rPr>
          <w:spacing w:val="-2"/>
        </w:rPr>
        <w:t>Classifier</w:t>
      </w:r>
    </w:p>
    <w:p>
      <w:pPr>
        <w:pStyle w:val="BodyText"/>
        <w:spacing w:before="94"/>
        <w:rPr>
          <w:rFonts w:ascii="Arial"/>
          <w:b/>
          <w:sz w:val="24"/>
        </w:rPr>
      </w:pPr>
    </w:p>
    <w:p>
      <w:pPr>
        <w:pStyle w:val="BodyText"/>
        <w:spacing w:line="405" w:lineRule="auto"/>
        <w:ind w:left="141" w:right="106" w:firstLine="449"/>
        <w:jc w:val="both"/>
      </w:pPr>
      <w:r>
        <w:rPr/>
        <w:t>We trained a baseline whole-reference age-state classifier on donor-aware bootstrap meta- cells derived from the purified atlas (see Materials and Methods).</w:t>
      </w:r>
      <w:r>
        <w:rPr>
          <w:spacing w:val="36"/>
        </w:rPr>
        <w:t> </w:t>
      </w:r>
      <w:r>
        <w:rPr/>
        <w:t>Using 1,500 highly variable tran- scriptomic features, the Elastic-Net model estimated the probability that each metacell occupied an old-like</w:t>
      </w:r>
      <w:r>
        <w:rPr>
          <w:spacing w:val="18"/>
        </w:rPr>
        <w:t> </w:t>
      </w:r>
      <w:r>
        <w:rPr/>
        <w:t>MuSC</w:t>
      </w:r>
      <w:r>
        <w:rPr>
          <w:spacing w:val="18"/>
        </w:rPr>
        <w:t> </w:t>
      </w:r>
      <w:r>
        <w:rPr/>
        <w:t>state.</w:t>
      </w:r>
      <w:r>
        <w:rPr>
          <w:spacing w:val="40"/>
        </w:rPr>
        <w:t> </w:t>
      </w:r>
      <w:r>
        <w:rPr/>
        <w:t>The</w:t>
      </w:r>
      <w:r>
        <w:rPr>
          <w:spacing w:val="18"/>
        </w:rPr>
        <w:t> </w:t>
      </w:r>
      <w:r>
        <w:rPr/>
        <w:t>classifier</w:t>
      </w:r>
      <w:r>
        <w:rPr>
          <w:spacing w:val="18"/>
        </w:rPr>
        <w:t> </w:t>
      </w:r>
      <w:r>
        <w:rPr/>
        <w:t>showed</w:t>
      </w:r>
      <w:r>
        <w:rPr>
          <w:spacing w:val="18"/>
        </w:rPr>
        <w:t> </w:t>
      </w:r>
      <w:r>
        <w:rPr/>
        <w:t>strong</w:t>
      </w:r>
      <w:r>
        <w:rPr>
          <w:spacing w:val="18"/>
        </w:rPr>
        <w:t> </w:t>
      </w:r>
      <w:r>
        <w:rPr/>
        <w:t>discrimination</w:t>
      </w:r>
      <w:r>
        <w:rPr>
          <w:spacing w:val="18"/>
        </w:rPr>
        <w:t> </w:t>
      </w:r>
      <w:r>
        <w:rPr/>
        <w:t>in</w:t>
      </w:r>
      <w:r>
        <w:rPr>
          <w:spacing w:val="18"/>
        </w:rPr>
        <w:t> </w:t>
      </w:r>
      <w:r>
        <w:rPr/>
        <w:t>donor-disjoint</w:t>
      </w:r>
      <w:r>
        <w:rPr>
          <w:spacing w:val="18"/>
        </w:rPr>
        <w:t> </w:t>
      </w:r>
      <w:r>
        <w:rPr/>
        <w:t>evaluation,</w:t>
      </w:r>
      <w:r>
        <w:rPr>
          <w:spacing w:val="18"/>
        </w:rPr>
        <w:t> </w:t>
      </w:r>
      <w:r>
        <w:rPr/>
        <w:t>with a held-out metacell AUC of 0.999.</w:t>
      </w:r>
      <w:r>
        <w:rPr>
          <w:spacing w:val="40"/>
        </w:rPr>
        <w:t> </w:t>
      </w:r>
      <w:r>
        <w:rPr/>
        <w:t>Accordingly, the selected threshold of aproximatley 0.47 was interpreted as a dataset-specific operating point for downstream comparisons, not as a universal biological cutoff.</w:t>
      </w:r>
    </w:p>
    <w:p>
      <w:pPr>
        <w:pStyle w:val="BodyText"/>
        <w:spacing w:before="4"/>
        <w:ind w:left="591"/>
        <w:jc w:val="both"/>
      </w:pPr>
      <w:r>
        <w:rPr/>
        <w:t>Despite</w:t>
      </w:r>
      <w:r>
        <w:rPr>
          <w:spacing w:val="12"/>
        </w:rPr>
        <w:t> </w:t>
      </w:r>
      <w:r>
        <w:rPr/>
        <w:t>this</w:t>
      </w:r>
      <w:r>
        <w:rPr>
          <w:spacing w:val="12"/>
        </w:rPr>
        <w:t> </w:t>
      </w:r>
      <w:r>
        <w:rPr/>
        <w:t>threshold</w:t>
      </w:r>
      <w:r>
        <w:rPr>
          <w:spacing w:val="12"/>
        </w:rPr>
        <w:t> </w:t>
      </w:r>
      <w:r>
        <w:rPr/>
        <w:t>fragility,</w:t>
      </w:r>
      <w:r>
        <w:rPr>
          <w:spacing w:val="13"/>
        </w:rPr>
        <w:t> </w:t>
      </w:r>
      <w:r>
        <w:rPr/>
        <w:t>the</w:t>
      </w:r>
      <w:r>
        <w:rPr>
          <w:spacing w:val="13"/>
        </w:rPr>
        <w:t> </w:t>
      </w:r>
      <w:r>
        <w:rPr/>
        <w:t>fitted</w:t>
      </w:r>
      <w:r>
        <w:rPr>
          <w:spacing w:val="12"/>
        </w:rPr>
        <w:t> </w:t>
      </w:r>
      <w:r>
        <w:rPr/>
        <w:t>coefficients</w:t>
      </w:r>
      <w:r>
        <w:rPr>
          <w:spacing w:val="12"/>
        </w:rPr>
        <w:t> </w:t>
      </w:r>
      <w:r>
        <w:rPr/>
        <w:t>encoded</w:t>
      </w:r>
      <w:r>
        <w:rPr>
          <w:spacing w:val="12"/>
        </w:rPr>
        <w:t> </w:t>
      </w:r>
      <w:r>
        <w:rPr/>
        <w:t>a</w:t>
      </w:r>
      <w:r>
        <w:rPr>
          <w:spacing w:val="12"/>
        </w:rPr>
        <w:t> </w:t>
      </w:r>
      <w:r>
        <w:rPr/>
        <w:t>highly</w:t>
      </w:r>
      <w:r>
        <w:rPr>
          <w:spacing w:val="12"/>
        </w:rPr>
        <w:t> </w:t>
      </w:r>
      <w:r>
        <w:rPr/>
        <w:t>interpretable,</w:t>
      </w:r>
      <w:r>
        <w:rPr>
          <w:spacing w:val="14"/>
        </w:rPr>
        <w:t> </w:t>
      </w:r>
      <w:r>
        <w:rPr>
          <w:spacing w:val="-2"/>
        </w:rPr>
        <w:t>program-</w:t>
      </w:r>
    </w:p>
    <w:p>
      <w:pPr>
        <w:pStyle w:val="BodyText"/>
        <w:spacing w:after="0"/>
        <w:jc w:val="both"/>
        <w:sectPr>
          <w:pgSz w:w="11910" w:h="16840"/>
          <w:pgMar w:header="0" w:footer="500" w:top="1200" w:bottom="680" w:left="992" w:right="988"/>
        </w:sectPr>
      </w:pPr>
    </w:p>
    <w:p>
      <w:pPr>
        <w:pStyle w:val="BodyText"/>
        <w:ind w:left="191"/>
        <w:rPr>
          <w:sz w:val="20"/>
        </w:rPr>
      </w:pPr>
      <w:r>
        <w:rPr>
          <w:sz w:val="20"/>
        </w:rPr>
        <mc:AlternateContent>
          <mc:Choice Requires="wps">
            <w:drawing>
              <wp:inline distT="0" distB="0" distL="0" distR="0">
                <wp:extent cx="6089015" cy="4020820"/>
                <wp:effectExtent l="0" t="0" r="0" b="8254"/>
                <wp:docPr id="37" name="Group 37"/>
                <wp:cNvGraphicFramePr>
                  <a:graphicFrameLocks/>
                </wp:cNvGraphicFramePr>
                <a:graphic>
                  <a:graphicData uri="http://schemas.microsoft.com/office/word/2010/wordprocessingGroup">
                    <wpg:wgp>
                      <wpg:cNvPr id="37" name="Group 37"/>
                      <wpg:cNvGrpSpPr/>
                      <wpg:grpSpPr>
                        <a:xfrm>
                          <a:off x="0" y="0"/>
                          <a:ext cx="6089015" cy="4020820"/>
                          <a:chExt cx="6089015" cy="4020820"/>
                        </a:xfrm>
                      </wpg:grpSpPr>
                      <pic:pic>
                        <pic:nvPicPr>
                          <pic:cNvPr id="38" name="Image 38"/>
                          <pic:cNvPicPr/>
                        </pic:nvPicPr>
                        <pic:blipFill>
                          <a:blip r:embed="rId19" cstate="print"/>
                          <a:stretch>
                            <a:fillRect/>
                          </a:stretch>
                        </pic:blipFill>
                        <pic:spPr>
                          <a:xfrm>
                            <a:off x="125095" y="147443"/>
                            <a:ext cx="2153734" cy="1802188"/>
                          </a:xfrm>
                          <a:prstGeom prst="rect">
                            <a:avLst/>
                          </a:prstGeom>
                        </pic:spPr>
                      </pic:pic>
                      <pic:pic>
                        <pic:nvPicPr>
                          <pic:cNvPr id="39" name="Image 39"/>
                          <pic:cNvPicPr/>
                        </pic:nvPicPr>
                        <pic:blipFill>
                          <a:blip r:embed="rId20" cstate="print"/>
                          <a:stretch>
                            <a:fillRect/>
                          </a:stretch>
                        </pic:blipFill>
                        <pic:spPr>
                          <a:xfrm>
                            <a:off x="2222424" y="72617"/>
                            <a:ext cx="3865996" cy="1951705"/>
                          </a:xfrm>
                          <a:prstGeom prst="rect">
                            <a:avLst/>
                          </a:prstGeom>
                        </pic:spPr>
                      </pic:pic>
                      <pic:pic>
                        <pic:nvPicPr>
                          <pic:cNvPr id="40" name="Image 40"/>
                          <pic:cNvPicPr/>
                        </pic:nvPicPr>
                        <pic:blipFill>
                          <a:blip r:embed="rId21" cstate="print"/>
                          <a:stretch>
                            <a:fillRect/>
                          </a:stretch>
                        </pic:blipFill>
                        <pic:spPr>
                          <a:xfrm>
                            <a:off x="0" y="2059416"/>
                            <a:ext cx="3543964" cy="1882031"/>
                          </a:xfrm>
                          <a:prstGeom prst="rect">
                            <a:avLst/>
                          </a:prstGeom>
                        </pic:spPr>
                      </pic:pic>
                      <pic:pic>
                        <pic:nvPicPr>
                          <pic:cNvPr id="41" name="Image 41"/>
                          <pic:cNvPicPr/>
                        </pic:nvPicPr>
                        <pic:blipFill>
                          <a:blip r:embed="rId22" cstate="print"/>
                          <a:stretch>
                            <a:fillRect/>
                          </a:stretch>
                        </pic:blipFill>
                        <pic:spPr>
                          <a:xfrm>
                            <a:off x="3790789" y="2054193"/>
                            <a:ext cx="2156251" cy="1966410"/>
                          </a:xfrm>
                          <a:prstGeom prst="rect">
                            <a:avLst/>
                          </a:prstGeom>
                        </pic:spPr>
                      </pic:pic>
                      <wps:wsp>
                        <wps:cNvPr id="42" name="Textbox 42"/>
                        <wps:cNvSpPr txBox="1"/>
                        <wps:spPr>
                          <a:xfrm>
                            <a:off x="19090" y="0"/>
                            <a:ext cx="127000" cy="152400"/>
                          </a:xfrm>
                          <a:prstGeom prst="rect">
                            <a:avLst/>
                          </a:prstGeom>
                        </wps:spPr>
                        <wps:txbx>
                          <w:txbxContent>
                            <w:p>
                              <w:pPr>
                                <w:spacing w:line="238" w:lineRule="exact" w:before="0"/>
                                <w:ind w:left="0" w:right="0" w:firstLine="0"/>
                                <w:jc w:val="left"/>
                                <w:rPr>
                                  <w:sz w:val="21"/>
                                </w:rPr>
                              </w:pPr>
                              <w:bookmarkStart w:name="_bookmark24" w:id="45"/>
                              <w:bookmarkEnd w:id="45"/>
                              <w:r>
                                <w:rPr/>
                              </w:r>
                              <w:r>
                                <w:rPr>
                                  <w:spacing w:val="-5"/>
                                  <w:sz w:val="21"/>
                                </w:rPr>
                                <w:t>a.</w:t>
                              </w:r>
                            </w:p>
                          </w:txbxContent>
                        </wps:txbx>
                        <wps:bodyPr wrap="square" lIns="0" tIns="0" rIns="0" bIns="0" rtlCol="0">
                          <a:noAutofit/>
                        </wps:bodyPr>
                      </wps:wsp>
                      <wps:wsp>
                        <wps:cNvPr id="43" name="Textbox 43"/>
                        <wps:cNvSpPr txBox="1"/>
                        <wps:spPr>
                          <a:xfrm>
                            <a:off x="2387547" y="19169"/>
                            <a:ext cx="126364" cy="152400"/>
                          </a:xfrm>
                          <a:prstGeom prst="rect">
                            <a:avLst/>
                          </a:prstGeom>
                        </wps:spPr>
                        <wps:txbx>
                          <w:txbxContent>
                            <w:p>
                              <w:pPr>
                                <w:spacing w:line="238" w:lineRule="exact" w:before="0"/>
                                <w:ind w:left="0" w:right="0" w:firstLine="0"/>
                                <w:jc w:val="left"/>
                                <w:rPr>
                                  <w:sz w:val="21"/>
                                </w:rPr>
                              </w:pPr>
                              <w:r>
                                <w:rPr>
                                  <w:spacing w:val="-5"/>
                                  <w:sz w:val="21"/>
                                </w:rPr>
                                <w:t>b.</w:t>
                              </w:r>
                            </w:p>
                          </w:txbxContent>
                        </wps:txbx>
                        <wps:bodyPr wrap="square" lIns="0" tIns="0" rIns="0" bIns="0" rtlCol="0">
                          <a:noAutofit/>
                        </wps:bodyPr>
                      </wps:wsp>
                      <wps:wsp>
                        <wps:cNvPr id="44" name="Textbox 44"/>
                        <wps:cNvSpPr txBox="1"/>
                        <wps:spPr>
                          <a:xfrm>
                            <a:off x="96611" y="2066106"/>
                            <a:ext cx="116205" cy="152400"/>
                          </a:xfrm>
                          <a:prstGeom prst="rect">
                            <a:avLst/>
                          </a:prstGeom>
                        </wps:spPr>
                        <wps:txbx>
                          <w:txbxContent>
                            <w:p>
                              <w:pPr>
                                <w:spacing w:line="239" w:lineRule="exact" w:before="0"/>
                                <w:ind w:left="0" w:right="0" w:firstLine="0"/>
                                <w:jc w:val="left"/>
                                <w:rPr>
                                  <w:sz w:val="21"/>
                                </w:rPr>
                              </w:pPr>
                              <w:r>
                                <w:rPr>
                                  <w:spacing w:val="-5"/>
                                  <w:sz w:val="21"/>
                                </w:rPr>
                                <w:t>c.</w:t>
                              </w:r>
                            </w:p>
                          </w:txbxContent>
                        </wps:txbx>
                        <wps:bodyPr wrap="square" lIns="0" tIns="0" rIns="0" bIns="0" rtlCol="0">
                          <a:noAutofit/>
                        </wps:bodyPr>
                      </wps:wsp>
                      <wps:wsp>
                        <wps:cNvPr id="45" name="Textbox 45"/>
                        <wps:cNvSpPr txBox="1"/>
                        <wps:spPr>
                          <a:xfrm>
                            <a:off x="3819929" y="2044180"/>
                            <a:ext cx="126364" cy="152400"/>
                          </a:xfrm>
                          <a:prstGeom prst="rect">
                            <a:avLst/>
                          </a:prstGeom>
                        </wps:spPr>
                        <wps:txbx>
                          <w:txbxContent>
                            <w:p>
                              <w:pPr>
                                <w:spacing w:line="238" w:lineRule="exact" w:before="0"/>
                                <w:ind w:left="0" w:right="0" w:firstLine="0"/>
                                <w:jc w:val="left"/>
                                <w:rPr>
                                  <w:sz w:val="21"/>
                                </w:rPr>
                              </w:pPr>
                              <w:r>
                                <w:rPr>
                                  <w:spacing w:val="-5"/>
                                  <w:sz w:val="21"/>
                                </w:rPr>
                                <w:t>d.</w:t>
                              </w:r>
                            </w:p>
                          </w:txbxContent>
                        </wps:txbx>
                        <wps:bodyPr wrap="square" lIns="0" tIns="0" rIns="0" bIns="0" rtlCol="0">
                          <a:noAutofit/>
                        </wps:bodyPr>
                      </wps:wsp>
                    </wpg:wgp>
                  </a:graphicData>
                </a:graphic>
              </wp:inline>
            </w:drawing>
          </mc:Choice>
          <mc:Fallback>
            <w:pict>
              <v:group style="width:479.45pt;height:316.6pt;mso-position-horizontal-relative:char;mso-position-vertical-relative:line" id="docshapegroup18" coordorigin="0,0" coordsize="9589,6332">
                <v:shape style="position:absolute;left:197;top:232;width:3392;height:2839" type="#_x0000_t75" id="docshape19" stroked="false">
                  <v:imagedata r:id="rId19" o:title=""/>
                </v:shape>
                <v:shape style="position:absolute;left:3499;top:114;width:6089;height:3074" type="#_x0000_t75" id="docshape20" stroked="false">
                  <v:imagedata r:id="rId20" o:title=""/>
                </v:shape>
                <v:shape style="position:absolute;left:0;top:3243;width:5582;height:2964" type="#_x0000_t75" id="docshape21" stroked="false">
                  <v:imagedata r:id="rId21" o:title=""/>
                </v:shape>
                <v:shape style="position:absolute;left:5969;top:3234;width:3396;height:3097" type="#_x0000_t75" id="docshape22" stroked="false">
                  <v:imagedata r:id="rId22" o:title=""/>
                </v:shape>
                <v:shape style="position:absolute;left:30;top:0;width:200;height:240" type="#_x0000_t202" id="docshape23" filled="false" stroked="false">
                  <v:textbox inset="0,0,0,0">
                    <w:txbxContent>
                      <w:p>
                        <w:pPr>
                          <w:spacing w:line="238" w:lineRule="exact" w:before="0"/>
                          <w:ind w:left="0" w:right="0" w:firstLine="0"/>
                          <w:jc w:val="left"/>
                          <w:rPr>
                            <w:sz w:val="21"/>
                          </w:rPr>
                        </w:pPr>
                        <w:bookmarkStart w:name="_bookmark24" w:id="46"/>
                        <w:bookmarkEnd w:id="46"/>
                        <w:r>
                          <w:rPr/>
                        </w:r>
                        <w:r>
                          <w:rPr>
                            <w:spacing w:val="-5"/>
                            <w:sz w:val="21"/>
                          </w:rPr>
                          <w:t>a.</w:t>
                        </w:r>
                      </w:p>
                    </w:txbxContent>
                  </v:textbox>
                  <w10:wrap type="none"/>
                </v:shape>
                <v:shape style="position:absolute;left:3759;top:30;width:199;height:240" type="#_x0000_t202" id="docshape24" filled="false" stroked="false">
                  <v:textbox inset="0,0,0,0">
                    <w:txbxContent>
                      <w:p>
                        <w:pPr>
                          <w:spacing w:line="238" w:lineRule="exact" w:before="0"/>
                          <w:ind w:left="0" w:right="0" w:firstLine="0"/>
                          <w:jc w:val="left"/>
                          <w:rPr>
                            <w:sz w:val="21"/>
                          </w:rPr>
                        </w:pPr>
                        <w:r>
                          <w:rPr>
                            <w:spacing w:val="-5"/>
                            <w:sz w:val="21"/>
                          </w:rPr>
                          <w:t>b.</w:t>
                        </w:r>
                      </w:p>
                    </w:txbxContent>
                  </v:textbox>
                  <w10:wrap type="none"/>
                </v:shape>
                <v:shape style="position:absolute;left:152;top:3253;width:183;height:240" type="#_x0000_t202" id="docshape25" filled="false" stroked="false">
                  <v:textbox inset="0,0,0,0">
                    <w:txbxContent>
                      <w:p>
                        <w:pPr>
                          <w:spacing w:line="239" w:lineRule="exact" w:before="0"/>
                          <w:ind w:left="0" w:right="0" w:firstLine="0"/>
                          <w:jc w:val="left"/>
                          <w:rPr>
                            <w:sz w:val="21"/>
                          </w:rPr>
                        </w:pPr>
                        <w:r>
                          <w:rPr>
                            <w:spacing w:val="-5"/>
                            <w:sz w:val="21"/>
                          </w:rPr>
                          <w:t>c.</w:t>
                        </w:r>
                      </w:p>
                    </w:txbxContent>
                  </v:textbox>
                  <w10:wrap type="none"/>
                </v:shape>
                <v:shape style="position:absolute;left:6015;top:3219;width:199;height:240" type="#_x0000_t202" id="docshape26" filled="false" stroked="false">
                  <v:textbox inset="0,0,0,0">
                    <w:txbxContent>
                      <w:p>
                        <w:pPr>
                          <w:spacing w:line="238" w:lineRule="exact" w:before="0"/>
                          <w:ind w:left="0" w:right="0" w:firstLine="0"/>
                          <w:jc w:val="left"/>
                          <w:rPr>
                            <w:sz w:val="21"/>
                          </w:rPr>
                        </w:pPr>
                        <w:r>
                          <w:rPr>
                            <w:spacing w:val="-5"/>
                            <w:sz w:val="21"/>
                          </w:rPr>
                          <w:t>d.</w:t>
                        </w:r>
                      </w:p>
                    </w:txbxContent>
                  </v:textbox>
                  <w10:wrap type="none"/>
                </v:shape>
              </v:group>
            </w:pict>
          </mc:Fallback>
        </mc:AlternateContent>
      </w:r>
      <w:r>
        <w:rPr>
          <w:sz w:val="20"/>
        </w:rPr>
      </w:r>
    </w:p>
    <w:p>
      <w:pPr>
        <w:spacing w:line="249" w:lineRule="auto" w:before="167"/>
        <w:ind w:left="141" w:right="109" w:firstLine="0"/>
        <w:jc w:val="both"/>
        <w:rPr>
          <w:sz w:val="20"/>
        </w:rPr>
      </w:pPr>
      <w:r>
        <w:rPr>
          <w:sz w:val="20"/>
        </w:rPr>
        <w:t>Figure 5:</w:t>
      </w:r>
      <w:r>
        <w:rPr>
          <w:spacing w:val="40"/>
          <w:sz w:val="20"/>
        </w:rPr>
        <w:t> </w:t>
      </w:r>
      <w:r>
        <w:rPr>
          <w:sz w:val="20"/>
        </w:rPr>
        <w:t>Baseline Elastic-Net age-state classifier performance and biological interpretation.</w:t>
      </w:r>
      <w:r>
        <w:rPr>
          <w:spacing w:val="40"/>
          <w:sz w:val="20"/>
        </w:rPr>
        <w:t> </w:t>
      </w:r>
      <w:r>
        <w:rPr>
          <w:sz w:val="20"/>
        </w:rPr>
        <w:t>(a) Donor-level score separation between young and old donors with training threshold.</w:t>
      </w:r>
      <w:r>
        <w:rPr>
          <w:spacing w:val="36"/>
          <w:sz w:val="20"/>
        </w:rPr>
        <w:t> </w:t>
      </w:r>
      <w:r>
        <w:rPr>
          <w:sz w:val="20"/>
        </w:rPr>
        <w:t>(b) Elastic-Net gene weights for old- associated and young-associated genes (n = 1,500 features).</w:t>
      </w:r>
      <w:r>
        <w:rPr>
          <w:spacing w:val="40"/>
          <w:sz w:val="20"/>
        </w:rPr>
        <w:t> </w:t>
      </w:r>
      <w:r>
        <w:rPr>
          <w:sz w:val="20"/>
        </w:rPr>
        <w:t>(c) GO programs encoded by top classifier genes in each direction.</w:t>
      </w:r>
      <w:r>
        <w:rPr>
          <w:spacing w:val="40"/>
          <w:sz w:val="20"/>
        </w:rPr>
        <w:t> </w:t>
      </w:r>
      <w:r>
        <w:rPr>
          <w:sz w:val="20"/>
        </w:rPr>
        <w:t>(d) Leading classifier genes driving selected enriched GO terms.</w:t>
      </w:r>
      <w:r>
        <w:rPr>
          <w:spacing w:val="40"/>
          <w:sz w:val="20"/>
        </w:rPr>
        <w:t> </w:t>
      </w:r>
      <w:r>
        <w:rPr>
          <w:sz w:val="20"/>
        </w:rPr>
        <w:t>The panels</w:t>
      </w:r>
      <w:r>
        <w:rPr>
          <w:spacing w:val="40"/>
          <w:sz w:val="20"/>
        </w:rPr>
        <w:t> </w:t>
      </w:r>
      <w:r>
        <w:rPr>
          <w:sz w:val="20"/>
        </w:rPr>
        <w:t>capture the shift from regenerative and adhesion-linked programs toward stress-associated, inflammatory, and lipid-response programs.</w:t>
      </w:r>
    </w:p>
    <w:p>
      <w:pPr>
        <w:pStyle w:val="BodyText"/>
        <w:spacing w:before="201"/>
        <w:rPr>
          <w:sz w:val="20"/>
        </w:rPr>
      </w:pPr>
    </w:p>
    <w:p>
      <w:pPr>
        <w:pStyle w:val="BodyText"/>
        <w:spacing w:line="405" w:lineRule="auto"/>
        <w:ind w:left="141" w:right="99"/>
        <w:jc w:val="both"/>
      </w:pPr>
      <w:r>
        <w:rPr/>
        <w:t>level contrast between young-like and old-like MuSC states.</w:t>
      </w:r>
      <w:r>
        <w:rPr>
          <w:spacing w:val="40"/>
        </w:rPr>
        <w:t> </w:t>
      </w:r>
      <w:r>
        <w:rPr/>
        <w:t>Young-associated features were an- chored by genes with roles in differentiation and regenerative competence.</w:t>
      </w:r>
      <w:r>
        <w:rPr>
          <w:spacing w:val="37"/>
        </w:rPr>
        <w:t> </w:t>
      </w:r>
      <w:r>
        <w:rPr>
          <w:rFonts w:ascii="Arial" w:hAnsi="Arial"/>
          <w:i/>
        </w:rPr>
        <w:t>Sox11 </w:t>
      </w:r>
      <w:r>
        <w:rPr/>
        <w:t>supports activa- tion</w:t>
      </w:r>
      <w:r>
        <w:rPr>
          <w:spacing w:val="-1"/>
        </w:rPr>
        <w:t> </w:t>
      </w:r>
      <w:r>
        <w:rPr/>
        <w:t>and</w:t>
      </w:r>
      <w:r>
        <w:rPr>
          <w:spacing w:val="-1"/>
        </w:rPr>
        <w:t> </w:t>
      </w:r>
      <w:r>
        <w:rPr/>
        <w:t>myogenic</w:t>
      </w:r>
      <w:r>
        <w:rPr>
          <w:spacing w:val="-1"/>
        </w:rPr>
        <w:t> </w:t>
      </w:r>
      <w:r>
        <w:rPr/>
        <w:t>commitment; </w:t>
      </w:r>
      <w:r>
        <w:rPr>
          <w:rFonts w:ascii="Arial" w:hAnsi="Arial"/>
          <w:i/>
        </w:rPr>
        <w:t>Igf1</w:t>
      </w:r>
      <w:r>
        <w:rPr>
          <w:rFonts w:ascii="Arial" w:hAnsi="Arial"/>
          <w:i/>
          <w:spacing w:val="-1"/>
        </w:rPr>
        <w:t> </w:t>
      </w:r>
      <w:r>
        <w:rPr/>
        <w:t>and</w:t>
      </w:r>
      <w:r>
        <w:rPr>
          <w:spacing w:val="-1"/>
        </w:rPr>
        <w:t> </w:t>
      </w:r>
      <w:r>
        <w:rPr>
          <w:rFonts w:ascii="Arial" w:hAnsi="Arial"/>
          <w:i/>
        </w:rPr>
        <w:t>Cdh13</w:t>
      </w:r>
      <w:r>
        <w:rPr>
          <w:rFonts w:ascii="Arial" w:hAnsi="Arial"/>
          <w:i/>
          <w:spacing w:val="-1"/>
        </w:rPr>
        <w:t> </w:t>
      </w:r>
      <w:r>
        <w:rPr/>
        <w:t>reflect</w:t>
      </w:r>
      <w:r>
        <w:rPr>
          <w:spacing w:val="-1"/>
        </w:rPr>
        <w:t> </w:t>
      </w:r>
      <w:r>
        <w:rPr/>
        <w:t>adhesion-linked</w:t>
      </w:r>
      <w:r>
        <w:rPr>
          <w:spacing w:val="-1"/>
        </w:rPr>
        <w:t> </w:t>
      </w:r>
      <w:r>
        <w:rPr/>
        <w:t>and</w:t>
      </w:r>
      <w:r>
        <w:rPr>
          <w:spacing w:val="-1"/>
        </w:rPr>
        <w:t> </w:t>
      </w:r>
      <w:r>
        <w:rPr/>
        <w:t>niche-coupled</w:t>
      </w:r>
      <w:r>
        <w:rPr>
          <w:spacing w:val="-1"/>
        </w:rPr>
        <w:t> </w:t>
      </w:r>
      <w:r>
        <w:rPr/>
        <w:t>regen- erative</w:t>
      </w:r>
      <w:r>
        <w:rPr>
          <w:spacing w:val="-9"/>
        </w:rPr>
        <w:t> </w:t>
      </w:r>
      <w:r>
        <w:rPr/>
        <w:t>support;</w:t>
      </w:r>
      <w:r>
        <w:rPr>
          <w:spacing w:val="-4"/>
        </w:rPr>
        <w:t> </w:t>
      </w:r>
      <w:r>
        <w:rPr/>
        <w:t>and</w:t>
      </w:r>
      <w:r>
        <w:rPr>
          <w:spacing w:val="-9"/>
        </w:rPr>
        <w:t> </w:t>
      </w:r>
      <w:r>
        <w:rPr>
          <w:rFonts w:ascii="Arial" w:hAnsi="Arial"/>
          <w:i/>
        </w:rPr>
        <w:t>Malat1</w:t>
      </w:r>
      <w:r>
        <w:rPr>
          <w:rFonts w:ascii="Arial" w:hAnsi="Arial"/>
          <w:i/>
          <w:spacing w:val="-9"/>
        </w:rPr>
        <w:t> </w:t>
      </w:r>
      <w:r>
        <w:rPr/>
        <w:t>and</w:t>
      </w:r>
      <w:r>
        <w:rPr>
          <w:spacing w:val="-9"/>
        </w:rPr>
        <w:t> </w:t>
      </w:r>
      <w:r>
        <w:rPr>
          <w:rFonts w:ascii="Arial" w:hAnsi="Arial"/>
          <w:i/>
        </w:rPr>
        <w:t>Meg3</w:t>
      </w:r>
      <w:r>
        <w:rPr>
          <w:rFonts w:ascii="Arial" w:hAnsi="Arial"/>
          <w:i/>
          <w:spacing w:val="-9"/>
        </w:rPr>
        <w:t> </w:t>
      </w:r>
      <w:r>
        <w:rPr/>
        <w:t>provide</w:t>
      </w:r>
      <w:r>
        <w:rPr>
          <w:spacing w:val="-9"/>
        </w:rPr>
        <w:t> </w:t>
      </w:r>
      <w:r>
        <w:rPr/>
        <w:t>broader</w:t>
      </w:r>
      <w:r>
        <w:rPr>
          <w:spacing w:val="-9"/>
        </w:rPr>
        <w:t> </w:t>
      </w:r>
      <w:r>
        <w:rPr/>
        <w:t>transcriptional-state</w:t>
      </w:r>
      <w:r>
        <w:rPr>
          <w:spacing w:val="-9"/>
        </w:rPr>
        <w:t> </w:t>
      </w:r>
      <w:r>
        <w:rPr/>
        <w:t>maintenance</w:t>
      </w:r>
      <w:r>
        <w:rPr>
          <w:spacing w:val="-9"/>
        </w:rPr>
        <w:t> </w:t>
      </w:r>
      <w:r>
        <w:rPr/>
        <w:t>(</w:t>
      </w:r>
      <w:hyperlink w:history="true" w:anchor="_bookmark67">
        <w:r>
          <w:rPr/>
          <w:t>Oprescu</w:t>
        </w:r>
      </w:hyperlink>
      <w:r>
        <w:rPr/>
        <w:t> </w:t>
      </w:r>
      <w:hyperlink w:history="true" w:anchor="_bookmark67">
        <w:r>
          <w:rPr/>
          <w:t>et al.</w:t>
        </w:r>
      </w:hyperlink>
      <w:r>
        <w:rPr/>
        <w:t>, </w:t>
      </w:r>
      <w:hyperlink w:history="true" w:anchor="_bookmark67">
        <w:r>
          <w:rPr/>
          <w:t>2023</w:t>
        </w:r>
      </w:hyperlink>
      <w:r>
        <w:rPr/>
        <w:t>; </w:t>
      </w:r>
      <w:hyperlink w:history="true" w:anchor="_bookmark69">
        <w:r>
          <w:rPr/>
          <w:t>Relaix et al.</w:t>
        </w:r>
      </w:hyperlink>
      <w:r>
        <w:rPr/>
        <w:t>, </w:t>
      </w:r>
      <w:hyperlink w:history="true" w:anchor="_bookmark69">
        <w:r>
          <w:rPr/>
          <w:t>2021</w:t>
        </w:r>
      </w:hyperlink>
      <w:r>
        <w:rPr/>
        <w:t>; </w:t>
      </w:r>
      <w:hyperlink w:history="true" w:anchor="_bookmark87">
        <w:r>
          <w:rPr/>
          <w:t>You et al.</w:t>
        </w:r>
      </w:hyperlink>
      <w:r>
        <w:rPr/>
        <w:t>, </w:t>
      </w:r>
      <w:hyperlink w:history="true" w:anchor="_bookmark87">
        <w:r>
          <w:rPr/>
          <w:t>2023</w:t>
        </w:r>
      </w:hyperlink>
      <w:r>
        <w:rPr/>
        <w:t>).</w:t>
      </w:r>
      <w:r>
        <w:rPr>
          <w:spacing w:val="40"/>
        </w:rPr>
        <w:t> </w:t>
      </w:r>
      <w:r>
        <w:rPr/>
        <w:t>Old-associated features pointed to stress, inflammation, and matrix remodeling.</w:t>
      </w:r>
      <w:r>
        <w:rPr>
          <w:spacing w:val="40"/>
        </w:rPr>
        <w:t> </w:t>
      </w:r>
      <w:r>
        <w:rPr>
          <w:rFonts w:ascii="Arial" w:hAnsi="Arial"/>
          <w:i/>
        </w:rPr>
        <w:t>Cd36 </w:t>
      </w:r>
      <w:r>
        <w:rPr/>
        <w:t>indicates lipid-response and metabolic remodeling; </w:t>
      </w:r>
      <w:r>
        <w:rPr>
          <w:rFonts w:ascii="Arial" w:hAnsi="Arial"/>
          <w:i/>
        </w:rPr>
        <w:t>Gadd45a </w:t>
      </w:r>
      <w:r>
        <w:rPr/>
        <w:t>marks DNA-damage and stress-response programs; </w:t>
      </w:r>
      <w:r>
        <w:rPr>
          <w:rFonts w:ascii="Arial" w:hAnsi="Arial"/>
          <w:i/>
        </w:rPr>
        <w:t>Rarres2 </w:t>
      </w:r>
      <w:r>
        <w:rPr/>
        <w:t>and </w:t>
      </w:r>
      <w:r>
        <w:rPr>
          <w:rFonts w:ascii="Arial" w:hAnsi="Arial"/>
          <w:i/>
        </w:rPr>
        <w:t>Ly6e </w:t>
      </w:r>
      <w:r>
        <w:rPr/>
        <w:t>are linked to in- flammatory and interferon-context signals; and </w:t>
      </w:r>
      <w:r>
        <w:rPr>
          <w:rFonts w:ascii="Arial" w:hAnsi="Arial"/>
          <w:i/>
        </w:rPr>
        <w:t>Col1a1 </w:t>
      </w:r>
      <w:r>
        <w:rPr/>
        <w:t>reflects an ECM- and fibrogenic-context </w:t>
      </w:r>
      <w:r>
        <w:rPr>
          <w:spacing w:val="-2"/>
        </w:rPr>
        <w:t>signature</w:t>
      </w:r>
      <w:r>
        <w:rPr>
          <w:spacing w:val="-9"/>
        </w:rPr>
        <w:t> </w:t>
      </w:r>
      <w:r>
        <w:rPr>
          <w:spacing w:val="-2"/>
        </w:rPr>
        <w:t>(</w:t>
      </w:r>
      <w:hyperlink w:history="true" w:anchor="_bookmark51">
        <w:r>
          <w:rPr>
            <w:spacing w:val="-2"/>
          </w:rPr>
          <w:t>Choo</w:t>
        </w:r>
        <w:r>
          <w:rPr>
            <w:spacing w:val="-9"/>
          </w:rPr>
          <w:t> </w:t>
        </w:r>
        <w:r>
          <w:rPr>
            <w:spacing w:val="-2"/>
          </w:rPr>
          <w:t>et</w:t>
        </w:r>
        <w:r>
          <w:rPr>
            <w:spacing w:val="-9"/>
          </w:rPr>
          <w:t> </w:t>
        </w:r>
        <w:r>
          <w:rPr>
            <w:spacing w:val="-2"/>
          </w:rPr>
          <w:t>al.</w:t>
        </w:r>
      </w:hyperlink>
      <w:r>
        <w:rPr>
          <w:spacing w:val="-2"/>
        </w:rPr>
        <w:t>,</w:t>
      </w:r>
      <w:r>
        <w:rPr>
          <w:spacing w:val="-9"/>
        </w:rPr>
        <w:t> </w:t>
      </w:r>
      <w:hyperlink w:history="true" w:anchor="_bookmark51">
        <w:r>
          <w:rPr>
            <w:spacing w:val="-2"/>
          </w:rPr>
          <w:t>2017</w:t>
        </w:r>
      </w:hyperlink>
      <w:r>
        <w:rPr>
          <w:spacing w:val="-2"/>
        </w:rPr>
        <w:t>;</w:t>
      </w:r>
      <w:r>
        <w:rPr>
          <w:spacing w:val="-9"/>
        </w:rPr>
        <w:t> </w:t>
      </w:r>
      <w:hyperlink w:history="true" w:anchor="_bookmark76">
        <w:r>
          <w:rPr>
            <w:spacing w:val="-2"/>
          </w:rPr>
          <w:t>Tanaka</w:t>
        </w:r>
        <w:r>
          <w:rPr>
            <w:spacing w:val="-9"/>
          </w:rPr>
          <w:t> </w:t>
        </w:r>
        <w:r>
          <w:rPr>
            <w:spacing w:val="-2"/>
          </w:rPr>
          <w:t>et</w:t>
        </w:r>
        <w:r>
          <w:rPr>
            <w:spacing w:val="-9"/>
          </w:rPr>
          <w:t> </w:t>
        </w:r>
        <w:r>
          <w:rPr>
            <w:spacing w:val="-2"/>
          </w:rPr>
          <w:t>al.</w:t>
        </w:r>
      </w:hyperlink>
      <w:r>
        <w:rPr>
          <w:spacing w:val="-2"/>
        </w:rPr>
        <w:t>,</w:t>
      </w:r>
      <w:r>
        <w:rPr>
          <w:spacing w:val="-9"/>
        </w:rPr>
        <w:t> </w:t>
      </w:r>
      <w:hyperlink w:history="true" w:anchor="_bookmark76">
        <w:r>
          <w:rPr>
            <w:spacing w:val="-2"/>
          </w:rPr>
          <w:t>2019</w:t>
        </w:r>
      </w:hyperlink>
      <w:r>
        <w:rPr>
          <w:spacing w:val="-2"/>
        </w:rPr>
        <w:t>;</w:t>
      </w:r>
      <w:r>
        <w:rPr>
          <w:spacing w:val="-9"/>
        </w:rPr>
        <w:t> </w:t>
      </w:r>
      <w:hyperlink w:history="true" w:anchor="_bookmark85">
        <w:r>
          <w:rPr>
            <w:spacing w:val="-2"/>
          </w:rPr>
          <w:t>Wang</w:t>
        </w:r>
        <w:r>
          <w:rPr>
            <w:spacing w:val="-9"/>
          </w:rPr>
          <w:t> </w:t>
        </w:r>
        <w:r>
          <w:rPr>
            <w:spacing w:val="-2"/>
          </w:rPr>
          <w:t>et</w:t>
        </w:r>
        <w:r>
          <w:rPr>
            <w:spacing w:val="-9"/>
          </w:rPr>
          <w:t> </w:t>
        </w:r>
        <w:r>
          <w:rPr>
            <w:spacing w:val="-2"/>
          </w:rPr>
          <w:t>al.</w:t>
        </w:r>
      </w:hyperlink>
      <w:r>
        <w:rPr>
          <w:spacing w:val="-2"/>
        </w:rPr>
        <w:t>,</w:t>
      </w:r>
      <w:r>
        <w:rPr>
          <w:spacing w:val="-9"/>
        </w:rPr>
        <w:t> </w:t>
      </w:r>
      <w:hyperlink w:history="true" w:anchor="_bookmark85">
        <w:r>
          <w:rPr>
            <w:spacing w:val="-2"/>
          </w:rPr>
          <w:t>2024</w:t>
        </w:r>
      </w:hyperlink>
      <w:r>
        <w:rPr>
          <w:spacing w:val="-2"/>
        </w:rPr>
        <w:t>;</w:t>
      </w:r>
      <w:r>
        <w:rPr>
          <w:spacing w:val="-9"/>
        </w:rPr>
        <w:t> </w:t>
      </w:r>
      <w:hyperlink w:history="true" w:anchor="_bookmark44">
        <w:r>
          <w:rPr>
            <w:spacing w:val="-2"/>
          </w:rPr>
          <w:t>Boesch</w:t>
        </w:r>
        <w:r>
          <w:rPr>
            <w:spacing w:val="-9"/>
          </w:rPr>
          <w:t> </w:t>
        </w:r>
        <w:r>
          <w:rPr>
            <w:spacing w:val="-2"/>
          </w:rPr>
          <w:t>et</w:t>
        </w:r>
        <w:r>
          <w:rPr>
            <w:spacing w:val="-9"/>
          </w:rPr>
          <w:t> </w:t>
        </w:r>
        <w:r>
          <w:rPr>
            <w:spacing w:val="-2"/>
          </w:rPr>
          <w:t>al.</w:t>
        </w:r>
      </w:hyperlink>
      <w:r>
        <w:rPr>
          <w:spacing w:val="-2"/>
        </w:rPr>
        <w:t>,</w:t>
      </w:r>
      <w:r>
        <w:rPr>
          <w:spacing w:val="-9"/>
        </w:rPr>
        <w:t> </w:t>
      </w:r>
      <w:hyperlink w:history="true" w:anchor="_bookmark44">
        <w:r>
          <w:rPr>
            <w:spacing w:val="-2"/>
          </w:rPr>
          <w:t>2022</w:t>
        </w:r>
      </w:hyperlink>
      <w:r>
        <w:rPr>
          <w:spacing w:val="-2"/>
        </w:rPr>
        <w:t>;</w:t>
      </w:r>
      <w:r>
        <w:rPr>
          <w:spacing w:val="-9"/>
        </w:rPr>
        <w:t> </w:t>
      </w:r>
      <w:hyperlink w:history="true" w:anchor="_bookmark53">
        <w:r>
          <w:rPr>
            <w:spacing w:val="-2"/>
          </w:rPr>
          <w:t>Gallay</w:t>
        </w:r>
      </w:hyperlink>
      <w:r>
        <w:rPr>
          <w:spacing w:val="-2"/>
        </w:rPr>
        <w:t> </w:t>
      </w:r>
      <w:hyperlink w:history="true" w:anchor="_bookmark53">
        <w:r>
          <w:rPr/>
          <w:t>et al.</w:t>
        </w:r>
      </w:hyperlink>
      <w:r>
        <w:rPr/>
        <w:t>, </w:t>
      </w:r>
      <w:hyperlink w:history="true" w:anchor="_bookmark53">
        <w:r>
          <w:rPr/>
          <w:t>2022</w:t>
        </w:r>
      </w:hyperlink>
      <w:r>
        <w:rPr/>
        <w:t>).</w:t>
      </w:r>
      <w:r>
        <w:rPr>
          <w:spacing w:val="34"/>
        </w:rPr>
        <w:t> </w:t>
      </w:r>
      <w:r>
        <w:rPr/>
        <w:t>GO analysis of the strongest classifier genes reinforced this pattern, confirming a dis- tinct shift from regenerative, developmental, and adhesion-linked programs in young states toward </w:t>
      </w:r>
      <w:bookmarkStart w:name="Local Pseudotime-Aware Age-State Classif" w:id="47"/>
      <w:bookmarkEnd w:id="47"/>
      <w:r>
        <w:rPr>
          <w:spacing w:val="-1"/>
          <w:w w:val="102"/>
        </w:rPr>
      </w:r>
      <w:bookmarkStart w:name="_bookmark25" w:id="48"/>
      <w:bookmarkEnd w:id="48"/>
      <w:r>
        <w:rPr/>
        <w:t>oxygen</w:t>
      </w:r>
      <w:r>
        <w:rPr/>
        <w:t>-response,</w:t>
      </w:r>
      <w:r>
        <w:rPr>
          <w:spacing w:val="8"/>
        </w:rPr>
        <w:t> </w:t>
      </w:r>
      <w:r>
        <w:rPr/>
        <w:t>inflammatory,</w:t>
      </w:r>
      <w:r>
        <w:rPr>
          <w:spacing w:val="8"/>
        </w:rPr>
        <w:t> </w:t>
      </w:r>
      <w:r>
        <w:rPr/>
        <w:t>lipid-response,</w:t>
      </w:r>
      <w:r>
        <w:rPr>
          <w:spacing w:val="8"/>
        </w:rPr>
        <w:t> </w:t>
      </w:r>
      <w:r>
        <w:rPr/>
        <w:t>and</w:t>
      </w:r>
      <w:r>
        <w:rPr>
          <w:spacing w:val="5"/>
        </w:rPr>
        <w:t> </w:t>
      </w:r>
      <w:r>
        <w:rPr/>
        <w:t>chemotactic</w:t>
      </w:r>
      <w:r>
        <w:rPr>
          <w:spacing w:val="6"/>
        </w:rPr>
        <w:t> </w:t>
      </w:r>
      <w:r>
        <w:rPr/>
        <w:t>programs</w:t>
      </w:r>
      <w:r>
        <w:rPr>
          <w:spacing w:val="5"/>
        </w:rPr>
        <w:t> </w:t>
      </w:r>
      <w:r>
        <w:rPr/>
        <w:t>in</w:t>
      </w:r>
      <w:r>
        <w:rPr>
          <w:spacing w:val="6"/>
        </w:rPr>
        <w:t> </w:t>
      </w:r>
      <w:r>
        <w:rPr/>
        <w:t>old</w:t>
      </w:r>
      <w:r>
        <w:rPr>
          <w:spacing w:val="5"/>
        </w:rPr>
        <w:t> </w:t>
      </w:r>
      <w:r>
        <w:rPr/>
        <w:t>states</w:t>
      </w:r>
      <w:r>
        <w:rPr>
          <w:spacing w:val="6"/>
        </w:rPr>
        <w:t> </w:t>
      </w:r>
      <w:r>
        <w:rPr/>
        <w:t>(Figure</w:t>
      </w:r>
      <w:r>
        <w:rPr>
          <w:spacing w:val="4"/>
        </w:rPr>
        <w:t> </w:t>
      </w:r>
      <w:hyperlink w:history="true" w:anchor="_bookmark24">
        <w:r>
          <w:rPr>
            <w:spacing w:val="-5"/>
          </w:rPr>
          <w:t>5</w:t>
        </w:r>
      </w:hyperlink>
      <w:r>
        <w:rPr>
          <w:spacing w:val="-5"/>
        </w:rPr>
        <w:t>).</w:t>
      </w:r>
    </w:p>
    <w:p>
      <w:pPr>
        <w:pStyle w:val="BodyText"/>
        <w:spacing w:after="0" w:line="405" w:lineRule="auto"/>
        <w:jc w:val="both"/>
        <w:sectPr>
          <w:pgSz w:w="11910" w:h="16840"/>
          <w:pgMar w:header="0" w:footer="500" w:top="1240" w:bottom="680" w:left="992" w:right="988"/>
        </w:sectPr>
      </w:pPr>
    </w:p>
    <w:p>
      <w:pPr>
        <w:pStyle w:val="Heading2"/>
        <w:spacing w:before="79"/>
      </w:pPr>
      <w:r>
        <w:rPr/>
        <w:t>Local</w:t>
      </w:r>
      <w:r>
        <w:rPr>
          <w:spacing w:val="18"/>
        </w:rPr>
        <w:t> </w:t>
      </w:r>
      <w:r>
        <w:rPr/>
        <w:t>Pseudotime-Aware</w:t>
      </w:r>
      <w:r>
        <w:rPr>
          <w:spacing w:val="18"/>
        </w:rPr>
        <w:t> </w:t>
      </w:r>
      <w:r>
        <w:rPr/>
        <w:t>Age-State</w:t>
      </w:r>
      <w:r>
        <w:rPr>
          <w:spacing w:val="18"/>
        </w:rPr>
        <w:t> </w:t>
      </w:r>
      <w:r>
        <w:rPr>
          <w:spacing w:val="-2"/>
        </w:rPr>
        <w:t>Classifier</w:t>
      </w:r>
    </w:p>
    <w:p>
      <w:pPr>
        <w:pStyle w:val="BodyText"/>
        <w:spacing w:before="94"/>
        <w:rPr>
          <w:rFonts w:ascii="Arial"/>
          <w:b/>
          <w:sz w:val="24"/>
        </w:rPr>
      </w:pPr>
    </w:p>
    <w:p>
      <w:pPr>
        <w:pStyle w:val="BodyText"/>
        <w:spacing w:line="405" w:lineRule="auto"/>
        <w:ind w:left="141" w:right="105" w:firstLine="449"/>
        <w:jc w:val="both"/>
      </w:pPr>
      <w:r>
        <w:rPr/>
        <w:t>Because age-associated MuSC states are embedded within a regenerative trajectory, we next tested whether the baseline classifier could be resolved along reference pseudotime.</w:t>
      </w:r>
      <w:r>
        <w:rPr>
          <w:spacing w:val="40"/>
        </w:rPr>
        <w:t> </w:t>
      </w:r>
      <w:r>
        <w:rPr/>
        <w:t>Rather than treating</w:t>
      </w:r>
      <w:r>
        <w:rPr>
          <w:spacing w:val="-2"/>
        </w:rPr>
        <w:t> </w:t>
      </w:r>
      <w:r>
        <w:rPr/>
        <w:t>pseudotime</w:t>
      </w:r>
      <w:r>
        <w:rPr>
          <w:spacing w:val="-2"/>
        </w:rPr>
        <w:t> </w:t>
      </w:r>
      <w:r>
        <w:rPr/>
        <w:t>as</w:t>
      </w:r>
      <w:r>
        <w:rPr>
          <w:spacing w:val="-2"/>
        </w:rPr>
        <w:t> </w:t>
      </w:r>
      <w:r>
        <w:rPr/>
        <w:t>an</w:t>
      </w:r>
      <w:r>
        <w:rPr>
          <w:spacing w:val="-2"/>
        </w:rPr>
        <w:t> </w:t>
      </w:r>
      <w:r>
        <w:rPr/>
        <w:t>additional</w:t>
      </w:r>
      <w:r>
        <w:rPr>
          <w:spacing w:val="-2"/>
        </w:rPr>
        <w:t> </w:t>
      </w:r>
      <w:r>
        <w:rPr/>
        <w:t>scalar</w:t>
      </w:r>
      <w:r>
        <w:rPr>
          <w:spacing w:val="-2"/>
        </w:rPr>
        <w:t> </w:t>
      </w:r>
      <w:r>
        <w:rPr/>
        <w:t>covariate, the</w:t>
      </w:r>
      <w:r>
        <w:rPr>
          <w:spacing w:val="-2"/>
        </w:rPr>
        <w:t> </w:t>
      </w:r>
      <w:r>
        <w:rPr/>
        <w:t>local</w:t>
      </w:r>
      <w:r>
        <w:rPr>
          <w:spacing w:val="-2"/>
        </w:rPr>
        <w:t> </w:t>
      </w:r>
      <w:r>
        <w:rPr/>
        <w:t>model</w:t>
      </w:r>
      <w:r>
        <w:rPr>
          <w:spacing w:val="-2"/>
        </w:rPr>
        <w:t> </w:t>
      </w:r>
      <w:r>
        <w:rPr/>
        <w:t>fitted</w:t>
      </w:r>
      <w:r>
        <w:rPr>
          <w:spacing w:val="-2"/>
        </w:rPr>
        <w:t> </w:t>
      </w:r>
      <w:r>
        <w:rPr/>
        <w:t>five</w:t>
      </w:r>
      <w:r>
        <w:rPr>
          <w:spacing w:val="-2"/>
        </w:rPr>
        <w:t> </w:t>
      </w:r>
      <w:r>
        <w:rPr/>
        <w:t>overlapping</w:t>
      </w:r>
      <w:r>
        <w:rPr>
          <w:spacing w:val="-2"/>
        </w:rPr>
        <w:t> </w:t>
      </w:r>
      <w:r>
        <w:rPr/>
        <w:t>Elastic- Net classifiers across the MuSC continuum and combined their predictions through Gaussian win- dow memberships.</w:t>
      </w:r>
      <w:r>
        <w:rPr>
          <w:spacing w:val="40"/>
        </w:rPr>
        <w:t> </w:t>
      </w:r>
      <w:r>
        <w:rPr/>
        <w:t>This design preserved the interpretability of the baseline model while allowing the contribution of individual genes to vary between quiescent, activated, and differentiating/prolif- erating regions of the atlas.</w:t>
      </w:r>
    </w:p>
    <w:p>
      <w:pPr>
        <w:pStyle w:val="BodyText"/>
        <w:spacing w:line="405" w:lineRule="auto" w:before="5"/>
        <w:ind w:left="141" w:right="106" w:firstLine="449"/>
        <w:jc w:val="both"/>
      </w:pPr>
      <w:r>
        <w:rPr/>
        <w:t>The local model showed similar ranking performance to the whole-reference classifier.</w:t>
      </w:r>
      <w:r>
        <w:rPr>
          <w:spacing w:val="40"/>
        </w:rPr>
        <w:t> </w:t>
      </w:r>
      <w:r>
        <w:rPr/>
        <w:t>In donor-disjoint</w:t>
      </w:r>
      <w:r>
        <w:rPr>
          <w:spacing w:val="-12"/>
        </w:rPr>
        <w:t> </w:t>
      </w:r>
      <w:r>
        <w:rPr/>
        <w:t>evaluation,</w:t>
      </w:r>
      <w:r>
        <w:rPr>
          <w:spacing w:val="-7"/>
        </w:rPr>
        <w:t> </w:t>
      </w:r>
      <w:r>
        <w:rPr/>
        <w:t>held-out</w:t>
      </w:r>
      <w:r>
        <w:rPr>
          <w:spacing w:val="-12"/>
        </w:rPr>
        <w:t> </w:t>
      </w:r>
      <w:r>
        <w:rPr/>
        <w:t>metacell</w:t>
      </w:r>
      <w:r>
        <w:rPr>
          <w:spacing w:val="-13"/>
        </w:rPr>
        <w:t> </w:t>
      </w:r>
      <w:r>
        <w:rPr/>
        <w:t>AUC</w:t>
      </w:r>
      <w:r>
        <w:rPr>
          <w:spacing w:val="-12"/>
        </w:rPr>
        <w:t> </w:t>
      </w:r>
      <w:r>
        <w:rPr/>
        <w:t>remained</w:t>
      </w:r>
      <w:r>
        <w:rPr>
          <w:spacing w:val="-12"/>
        </w:rPr>
        <w:t> </w:t>
      </w:r>
      <w:r>
        <w:rPr/>
        <w:t>0.999,</w:t>
      </w:r>
      <w:r>
        <w:rPr>
          <w:spacing w:val="-7"/>
        </w:rPr>
        <w:t> </w:t>
      </w:r>
      <w:r>
        <w:rPr/>
        <w:t>and</w:t>
      </w:r>
      <w:r>
        <w:rPr>
          <w:spacing w:val="-12"/>
        </w:rPr>
        <w:t> </w:t>
      </w:r>
      <w:r>
        <w:rPr/>
        <w:t>in</w:t>
      </w:r>
      <w:r>
        <w:rPr>
          <w:spacing w:val="-12"/>
        </w:rPr>
        <w:t> </w:t>
      </w:r>
      <w:r>
        <w:rPr/>
        <w:t>the</w:t>
      </w:r>
      <w:r>
        <w:rPr>
          <w:spacing w:val="-12"/>
        </w:rPr>
        <w:t> </w:t>
      </w:r>
      <w:r>
        <w:rPr/>
        <w:t>explicit</w:t>
      </w:r>
      <w:r>
        <w:rPr>
          <w:spacing w:val="-13"/>
        </w:rPr>
        <w:t> </w:t>
      </w:r>
      <w:r>
        <w:rPr>
          <w:rFonts w:ascii="Cambria"/>
        </w:rPr>
        <w:t>SKM_mouse_raw </w:t>
      </w:r>
      <w:r>
        <w:rPr/>
        <w:t>source holdout the metacell AUC was 0.992.</w:t>
      </w:r>
      <w:r>
        <w:rPr>
          <w:spacing w:val="40"/>
        </w:rPr>
        <w:t> </w:t>
      </w:r>
      <w:r>
        <w:rPr/>
        <w:t>However, balanced accuracy on the source holdout increased</w:t>
      </w:r>
      <w:r>
        <w:rPr>
          <w:spacing w:val="-1"/>
        </w:rPr>
        <w:t> </w:t>
      </w:r>
      <w:r>
        <w:rPr/>
        <w:t>from</w:t>
      </w:r>
      <w:r>
        <w:rPr>
          <w:spacing w:val="-1"/>
        </w:rPr>
        <w:t> </w:t>
      </w:r>
      <w:r>
        <w:rPr/>
        <w:t>0.50</w:t>
      </w:r>
      <w:r>
        <w:rPr>
          <w:spacing w:val="-1"/>
        </w:rPr>
        <w:t> </w:t>
      </w:r>
      <w:r>
        <w:rPr/>
        <w:t>to 0.60, suggesting</w:t>
      </w:r>
      <w:r>
        <w:rPr>
          <w:spacing w:val="-1"/>
        </w:rPr>
        <w:t> </w:t>
      </w:r>
      <w:r>
        <w:rPr/>
        <w:t>that</w:t>
      </w:r>
      <w:r>
        <w:rPr>
          <w:spacing w:val="-1"/>
        </w:rPr>
        <w:t> </w:t>
      </w:r>
      <w:r>
        <w:rPr/>
        <w:t>local trajectory</w:t>
      </w:r>
      <w:r>
        <w:rPr>
          <w:spacing w:val="-1"/>
        </w:rPr>
        <w:t> </w:t>
      </w:r>
      <w:r>
        <w:rPr/>
        <w:t>weighting</w:t>
      </w:r>
      <w:r>
        <w:rPr>
          <w:spacing w:val="-1"/>
        </w:rPr>
        <w:t> </w:t>
      </w:r>
      <w:r>
        <w:rPr/>
        <w:t>modestly improved</w:t>
      </w:r>
      <w:r>
        <w:rPr>
          <w:spacing w:val="-1"/>
        </w:rPr>
        <w:t> </w:t>
      </w:r>
      <w:r>
        <w:rPr/>
        <w:t>threshold transfer</w:t>
      </w:r>
      <w:r>
        <w:rPr>
          <w:spacing w:val="27"/>
        </w:rPr>
        <w:t> </w:t>
      </w:r>
      <w:r>
        <w:rPr/>
        <w:t>even</w:t>
      </w:r>
      <w:r>
        <w:rPr>
          <w:spacing w:val="27"/>
        </w:rPr>
        <w:t> </w:t>
      </w:r>
      <w:r>
        <w:rPr/>
        <w:t>when</w:t>
      </w:r>
      <w:r>
        <w:rPr>
          <w:spacing w:val="27"/>
        </w:rPr>
        <w:t> </w:t>
      </w:r>
      <w:r>
        <w:rPr/>
        <w:t>global</w:t>
      </w:r>
      <w:r>
        <w:rPr>
          <w:spacing w:val="27"/>
        </w:rPr>
        <w:t> </w:t>
      </w:r>
      <w:r>
        <w:rPr/>
        <w:t>ranking</w:t>
      </w:r>
      <w:r>
        <w:rPr>
          <w:spacing w:val="27"/>
        </w:rPr>
        <w:t> </w:t>
      </w:r>
      <w:r>
        <w:rPr/>
        <w:t>performance</w:t>
      </w:r>
      <w:r>
        <w:rPr>
          <w:spacing w:val="27"/>
        </w:rPr>
        <w:t> </w:t>
      </w:r>
      <w:r>
        <w:rPr/>
        <w:t>was</w:t>
      </w:r>
      <w:r>
        <w:rPr>
          <w:spacing w:val="27"/>
        </w:rPr>
        <w:t> </w:t>
      </w:r>
      <w:r>
        <w:rPr/>
        <w:t>already</w:t>
      </w:r>
      <w:r>
        <w:rPr>
          <w:spacing w:val="27"/>
        </w:rPr>
        <w:t> </w:t>
      </w:r>
      <w:r>
        <w:rPr/>
        <w:t>saturated.</w:t>
      </w:r>
      <w:r>
        <w:rPr>
          <w:spacing w:val="40"/>
        </w:rPr>
        <w:t> </w:t>
      </w:r>
      <w:r>
        <w:rPr/>
        <w:t>Thus,</w:t>
      </w:r>
      <w:r>
        <w:rPr>
          <w:spacing w:val="31"/>
        </w:rPr>
        <w:t> </w:t>
      </w:r>
      <w:r>
        <w:rPr/>
        <w:t>the</w:t>
      </w:r>
      <w:r>
        <w:rPr>
          <w:spacing w:val="27"/>
        </w:rPr>
        <w:t> </w:t>
      </w:r>
      <w:r>
        <w:rPr/>
        <w:t>main</w:t>
      </w:r>
      <w:r>
        <w:rPr>
          <w:spacing w:val="27"/>
        </w:rPr>
        <w:t> </w:t>
      </w:r>
      <w:r>
        <w:rPr/>
        <w:t>value</w:t>
      </w:r>
      <w:r>
        <w:rPr>
          <w:spacing w:val="27"/>
        </w:rPr>
        <w:t> </w:t>
      </w:r>
      <w:r>
        <w:rPr/>
        <w:t>of the pseudotime-aware model was not higher discrimination, but improved resolution of where age- state signals were expressed along the regenerative continuum.</w:t>
      </w:r>
    </w:p>
    <w:p>
      <w:pPr>
        <w:pStyle w:val="BodyText"/>
        <w:spacing w:line="405" w:lineRule="auto"/>
        <w:ind w:left="141" w:right="99" w:firstLine="449"/>
        <w:jc w:val="both"/>
      </w:pPr>
      <w:r>
        <w:rPr/>
        <w:t>Coefficient dynamics showed that the age-associated program was partly stable but not fixed. Some features retained consistent old-like or young-like directionality across windows, whereas others</w:t>
      </w:r>
      <w:r>
        <w:rPr>
          <w:spacing w:val="40"/>
        </w:rPr>
        <w:t> </w:t>
      </w:r>
      <w:r>
        <w:rPr/>
        <w:t>changed</w:t>
      </w:r>
      <w:r>
        <w:rPr>
          <w:spacing w:val="40"/>
        </w:rPr>
        <w:t> </w:t>
      </w:r>
      <w:r>
        <w:rPr/>
        <w:t>their</w:t>
      </w:r>
      <w:r>
        <w:rPr>
          <w:spacing w:val="40"/>
        </w:rPr>
        <w:t> </w:t>
      </w:r>
      <w:r>
        <w:rPr/>
        <w:t>relative</w:t>
      </w:r>
      <w:r>
        <w:rPr>
          <w:spacing w:val="40"/>
        </w:rPr>
        <w:t> </w:t>
      </w:r>
      <w:r>
        <w:rPr/>
        <w:t>contribution</w:t>
      </w:r>
      <w:r>
        <w:rPr>
          <w:spacing w:val="40"/>
        </w:rPr>
        <w:t> </w:t>
      </w:r>
      <w:r>
        <w:rPr/>
        <w:t>as</w:t>
      </w:r>
      <w:r>
        <w:rPr>
          <w:spacing w:val="40"/>
        </w:rPr>
        <w:t> </w:t>
      </w:r>
      <w:r>
        <w:rPr/>
        <w:t>metacells</w:t>
      </w:r>
      <w:r>
        <w:rPr>
          <w:spacing w:val="40"/>
        </w:rPr>
        <w:t> </w:t>
      </w:r>
      <w:r>
        <w:rPr/>
        <w:t>moved</w:t>
      </w:r>
      <w:r>
        <w:rPr>
          <w:spacing w:val="40"/>
        </w:rPr>
        <w:t> </w:t>
      </w:r>
      <w:r>
        <w:rPr/>
        <w:t>through</w:t>
      </w:r>
      <w:r>
        <w:rPr>
          <w:spacing w:val="40"/>
        </w:rPr>
        <w:t> </w:t>
      </w:r>
      <w:r>
        <w:rPr/>
        <w:t>pseudotime.</w:t>
      </w:r>
      <w:r>
        <w:rPr>
          <w:spacing w:val="80"/>
        </w:rPr>
        <w:t> </w:t>
      </w:r>
      <w:r>
        <w:rPr/>
        <w:t>For</w:t>
      </w:r>
      <w:r>
        <w:rPr>
          <w:spacing w:val="40"/>
        </w:rPr>
        <w:t> </w:t>
      </w:r>
      <w:r>
        <w:rPr/>
        <w:t>exam- ple, </w:t>
      </w:r>
      <w:r>
        <w:rPr>
          <w:rFonts w:ascii="Arial" w:hAnsi="Arial"/>
          <w:i/>
        </w:rPr>
        <w:t>Sox11</w:t>
      </w:r>
      <w:r>
        <w:rPr/>
        <w:t>, </w:t>
      </w:r>
      <w:r>
        <w:rPr>
          <w:rFonts w:ascii="Arial" w:hAnsi="Arial"/>
          <w:i/>
        </w:rPr>
        <w:t>Myl4</w:t>
      </w:r>
      <w:r>
        <w:rPr/>
        <w:t>, and </w:t>
      </w:r>
      <w:r>
        <w:rPr>
          <w:rFonts w:ascii="Arial" w:hAnsi="Arial"/>
          <w:i/>
        </w:rPr>
        <w:t>Postn </w:t>
      </w:r>
      <w:r>
        <w:rPr/>
        <w:t>showed window-dependent changes in predictive weight, indicating that the genes most informative of age state depended on local regenerative context.</w:t>
      </w:r>
      <w:r>
        <w:rPr>
          <w:spacing w:val="40"/>
        </w:rPr>
        <w:t> </w:t>
      </w:r>
      <w:r>
        <w:rPr/>
        <w:t>This sup- ports a trajectory-aware interpretation of MuSC aging:</w:t>
      </w:r>
      <w:r>
        <w:rPr>
          <w:spacing w:val="40"/>
        </w:rPr>
        <w:t> </w:t>
      </w:r>
      <w:r>
        <w:rPr/>
        <w:t>old-like identity is not encoded by a single uniform signature, but by a changing balance of gene programs across the regenerative path (Fig- </w:t>
      </w:r>
      <w:bookmarkStart w:name="Application to Post-Injury Regeneration" w:id="49"/>
      <w:bookmarkEnd w:id="49"/>
      <w:r>
        <w:rPr>
          <w:w w:val="102"/>
        </w:rPr>
      </w:r>
      <w:bookmarkStart w:name="_bookmark26" w:id="50"/>
      <w:bookmarkEnd w:id="50"/>
      <w:r>
        <w:rPr/>
        <w:t>ur</w:t>
      </w:r>
      <w:r>
        <w:rPr/>
        <w:t>e</w:t>
      </w:r>
      <w:r>
        <w:rPr>
          <w:spacing w:val="-3"/>
        </w:rPr>
        <w:t> </w:t>
      </w:r>
      <w:hyperlink w:history="true" w:anchor="_bookmark27">
        <w:r>
          <w:rPr/>
          <w:t>6</w:t>
        </w:r>
      </w:hyperlink>
      <w:r>
        <w:rPr/>
        <w:t>)</w:t>
      </w:r>
      <w:r>
        <w:rPr>
          <w:spacing w:val="-3"/>
        </w:rPr>
        <w:t> </w:t>
      </w:r>
      <w:r>
        <w:rPr/>
        <w:t>(</w:t>
      </w:r>
      <w:hyperlink w:history="true" w:anchor="_bookmark67">
        <w:r>
          <w:rPr/>
          <w:t>Oprescu</w:t>
        </w:r>
        <w:r>
          <w:rPr>
            <w:spacing w:val="-3"/>
          </w:rPr>
          <w:t> </w:t>
        </w:r>
        <w:r>
          <w:rPr/>
          <w:t>et</w:t>
        </w:r>
        <w:r>
          <w:rPr>
            <w:spacing w:val="-3"/>
          </w:rPr>
          <w:t> </w:t>
        </w:r>
        <w:r>
          <w:rPr/>
          <w:t>al.</w:t>
        </w:r>
      </w:hyperlink>
      <w:r>
        <w:rPr/>
        <w:t>,</w:t>
      </w:r>
      <w:r>
        <w:rPr>
          <w:spacing w:val="-3"/>
        </w:rPr>
        <w:t> </w:t>
      </w:r>
      <w:hyperlink w:history="true" w:anchor="_bookmark67">
        <w:r>
          <w:rPr/>
          <w:t>2023</w:t>
        </w:r>
      </w:hyperlink>
      <w:r>
        <w:rPr/>
        <w:t>;</w:t>
      </w:r>
      <w:r>
        <w:rPr>
          <w:spacing w:val="-3"/>
        </w:rPr>
        <w:t> </w:t>
      </w:r>
      <w:hyperlink w:history="true" w:anchor="_bookmark56">
        <w:r>
          <w:rPr/>
          <w:t>Kedlian</w:t>
        </w:r>
        <w:r>
          <w:rPr>
            <w:spacing w:val="-3"/>
          </w:rPr>
          <w:t> </w:t>
        </w:r>
        <w:r>
          <w:rPr/>
          <w:t>et</w:t>
        </w:r>
        <w:r>
          <w:rPr>
            <w:spacing w:val="-3"/>
          </w:rPr>
          <w:t> </w:t>
        </w:r>
        <w:r>
          <w:rPr/>
          <w:t>al.</w:t>
        </w:r>
      </w:hyperlink>
      <w:r>
        <w:rPr/>
        <w:t>,</w:t>
      </w:r>
      <w:r>
        <w:rPr>
          <w:spacing w:val="-3"/>
        </w:rPr>
        <w:t> </w:t>
      </w:r>
      <w:hyperlink w:history="true" w:anchor="_bookmark56">
        <w:r>
          <w:rPr/>
          <w:t>2024</w:t>
        </w:r>
      </w:hyperlink>
      <w:r>
        <w:rPr/>
        <w:t>;</w:t>
      </w:r>
      <w:r>
        <w:rPr>
          <w:spacing w:val="-3"/>
        </w:rPr>
        <w:t> </w:t>
      </w:r>
      <w:hyperlink w:history="true" w:anchor="_bookmark52">
        <w:r>
          <w:rPr/>
          <w:t>De</w:t>
        </w:r>
        <w:r>
          <w:rPr>
            <w:spacing w:val="-3"/>
          </w:rPr>
          <w:t> </w:t>
        </w:r>
        <w:r>
          <w:rPr/>
          <w:t>Micheli</w:t>
        </w:r>
        <w:r>
          <w:rPr>
            <w:spacing w:val="-3"/>
          </w:rPr>
          <w:t> </w:t>
        </w:r>
        <w:r>
          <w:rPr/>
          <w:t>et</w:t>
        </w:r>
        <w:r>
          <w:rPr>
            <w:spacing w:val="-3"/>
          </w:rPr>
          <w:t> </w:t>
        </w:r>
        <w:r>
          <w:rPr/>
          <w:t>al.</w:t>
        </w:r>
      </w:hyperlink>
      <w:r>
        <w:rPr/>
        <w:t>,</w:t>
      </w:r>
      <w:r>
        <w:rPr>
          <w:spacing w:val="-3"/>
        </w:rPr>
        <w:t> </w:t>
      </w:r>
      <w:hyperlink w:history="true" w:anchor="_bookmark52">
        <w:r>
          <w:rPr/>
          <w:t>2020</w:t>
        </w:r>
      </w:hyperlink>
      <w:r>
        <w:rPr/>
        <w:t>).</w:t>
      </w:r>
    </w:p>
    <w:p>
      <w:pPr>
        <w:pStyle w:val="BodyText"/>
        <w:spacing w:before="100"/>
      </w:pPr>
    </w:p>
    <w:p>
      <w:pPr>
        <w:pStyle w:val="Heading2"/>
      </w:pPr>
      <w:r>
        <w:rPr/>
        <w:t>Application</w:t>
      </w:r>
      <w:r>
        <w:rPr>
          <w:spacing w:val="16"/>
        </w:rPr>
        <w:t> </w:t>
      </w:r>
      <w:r>
        <w:rPr/>
        <w:t>to</w:t>
      </w:r>
      <w:r>
        <w:rPr>
          <w:spacing w:val="16"/>
        </w:rPr>
        <w:t> </w:t>
      </w:r>
      <w:r>
        <w:rPr/>
        <w:t>Post-Injury</w:t>
      </w:r>
      <w:r>
        <w:rPr>
          <w:spacing w:val="16"/>
        </w:rPr>
        <w:t> </w:t>
      </w:r>
      <w:r>
        <w:rPr>
          <w:spacing w:val="-2"/>
        </w:rPr>
        <w:t>Regeneration</w:t>
      </w:r>
    </w:p>
    <w:p>
      <w:pPr>
        <w:pStyle w:val="BodyText"/>
        <w:spacing w:before="94"/>
        <w:rPr>
          <w:rFonts w:ascii="Arial"/>
          <w:b/>
          <w:sz w:val="24"/>
        </w:rPr>
      </w:pPr>
    </w:p>
    <w:p>
      <w:pPr>
        <w:pStyle w:val="BodyText"/>
        <w:spacing w:line="405" w:lineRule="auto"/>
        <w:ind w:left="141" w:right="138" w:firstLine="449"/>
        <w:jc w:val="both"/>
      </w:pPr>
      <w:r>
        <w:rPr/>
        <w:t>We next tested whether the model could be applied in an exploratory post-injury setting by scoring an independent MuSC dataset (</w:t>
      </w:r>
      <w:hyperlink w:history="true" w:anchor="_bookmark84">
        <w:r>
          <w:rPr/>
          <w:t>Walter et al.</w:t>
        </w:r>
      </w:hyperlink>
      <w:r>
        <w:rPr/>
        <w:t>, </w:t>
      </w:r>
      <w:hyperlink w:history="true" w:anchor="_bookmark84">
        <w:r>
          <w:rPr/>
          <w:t>2024</w:t>
        </w:r>
      </w:hyperlink>
      <w:r>
        <w:rPr/>
        <w:t>).</w:t>
      </w:r>
    </w:p>
    <w:p>
      <w:pPr>
        <w:pStyle w:val="BodyText"/>
        <w:spacing w:line="405" w:lineRule="auto" w:before="2"/>
        <w:ind w:left="141" w:right="106" w:firstLine="449"/>
        <w:jc w:val="both"/>
      </w:pPr>
      <w:r>
        <w:rPr/>
        <w:t>This</w:t>
      </w:r>
      <w:r>
        <w:rPr>
          <w:spacing w:val="-1"/>
        </w:rPr>
        <w:t> </w:t>
      </w:r>
      <w:r>
        <w:rPr/>
        <w:t>analysis</w:t>
      </w:r>
      <w:r>
        <w:rPr>
          <w:spacing w:val="-1"/>
        </w:rPr>
        <w:t> </w:t>
      </w:r>
      <w:r>
        <w:rPr/>
        <w:t>projected</w:t>
      </w:r>
      <w:r>
        <w:rPr>
          <w:spacing w:val="-1"/>
        </w:rPr>
        <w:t> </w:t>
      </w:r>
      <w:r>
        <w:rPr/>
        <w:t>the</w:t>
      </w:r>
      <w:r>
        <w:rPr>
          <w:spacing w:val="-1"/>
        </w:rPr>
        <w:t> </w:t>
      </w:r>
      <w:r>
        <w:rPr/>
        <w:t>reference-defined</w:t>
      </w:r>
      <w:r>
        <w:rPr>
          <w:spacing w:val="-1"/>
        </w:rPr>
        <w:t> </w:t>
      </w:r>
      <w:r>
        <w:rPr/>
        <w:t>age-state</w:t>
      </w:r>
      <w:r>
        <w:rPr>
          <w:spacing w:val="-1"/>
        </w:rPr>
        <w:t> </w:t>
      </w:r>
      <w:r>
        <w:rPr/>
        <w:t>models</w:t>
      </w:r>
      <w:r>
        <w:rPr>
          <w:spacing w:val="-1"/>
        </w:rPr>
        <w:t> </w:t>
      </w:r>
      <w:r>
        <w:rPr/>
        <w:t>onto</w:t>
      </w:r>
      <w:r>
        <w:rPr>
          <w:spacing w:val="-1"/>
        </w:rPr>
        <w:t> </w:t>
      </w:r>
      <w:r>
        <w:rPr/>
        <w:t>active</w:t>
      </w:r>
      <w:r>
        <w:rPr>
          <w:spacing w:val="-1"/>
        </w:rPr>
        <w:t> </w:t>
      </w:r>
      <w:r>
        <w:rPr/>
        <w:t>regenerative</w:t>
      </w:r>
      <w:r>
        <w:rPr>
          <w:spacing w:val="-1"/>
        </w:rPr>
        <w:t> </w:t>
      </w:r>
      <w:r>
        <w:rPr/>
        <w:t>stress dynamics.</w:t>
      </w:r>
      <w:r>
        <w:rPr>
          <w:spacing w:val="36"/>
        </w:rPr>
        <w:t> </w:t>
      </w:r>
      <w:r>
        <w:rPr/>
        <w:t>Both scoring modes recovered a shared temporal structure across young, old, and geri- atric groups:</w:t>
      </w:r>
      <w:r>
        <w:rPr>
          <w:spacing w:val="40"/>
        </w:rPr>
        <w:t> </w:t>
      </w:r>
      <w:r>
        <w:rPr/>
        <w:t>an early score increase immediately following injury, an intermediate decline during recovery, and a later return toward baseline (Figure </w:t>
      </w:r>
      <w:hyperlink w:history="true" w:anchor="_bookmark29">
        <w:r>
          <w:rPr/>
          <w:t>7</w:t>
        </w:r>
      </w:hyperlink>
      <w:r>
        <w:rPr/>
        <w:t>).</w:t>
      </w:r>
    </w:p>
    <w:p>
      <w:pPr>
        <w:pStyle w:val="BodyText"/>
        <w:spacing w:line="405" w:lineRule="auto" w:before="2"/>
        <w:ind w:left="141" w:right="105" w:firstLine="449"/>
        <w:jc w:val="both"/>
      </w:pPr>
      <w:r>
        <w:rPr/>
        <w:t>scArches-based mapping placed these post-injury cells onto the reference manifold prior to scoring,</w:t>
      </w:r>
      <w:r>
        <w:rPr>
          <w:spacing w:val="-3"/>
        </w:rPr>
        <w:t> </w:t>
      </w:r>
      <w:r>
        <w:rPr/>
        <w:t>therefore</w:t>
      </w:r>
      <w:r>
        <w:rPr>
          <w:spacing w:val="-8"/>
        </w:rPr>
        <w:t> </w:t>
      </w:r>
      <w:r>
        <w:rPr/>
        <w:t>each</w:t>
      </w:r>
      <w:r>
        <w:rPr>
          <w:spacing w:val="-8"/>
        </w:rPr>
        <w:t> </w:t>
      </w:r>
      <w:r>
        <w:rPr/>
        <w:t>cell</w:t>
      </w:r>
      <w:r>
        <w:rPr>
          <w:spacing w:val="-8"/>
        </w:rPr>
        <w:t> </w:t>
      </w:r>
      <w:r>
        <w:rPr/>
        <w:t>can</w:t>
      </w:r>
      <w:r>
        <w:rPr>
          <w:spacing w:val="-8"/>
        </w:rPr>
        <w:t> </w:t>
      </w:r>
      <w:r>
        <w:rPr/>
        <w:t>have</w:t>
      </w:r>
      <w:r>
        <w:rPr>
          <w:spacing w:val="-8"/>
        </w:rPr>
        <w:t> </w:t>
      </w:r>
      <w:r>
        <w:rPr/>
        <w:t>its</w:t>
      </w:r>
      <w:r>
        <w:rPr>
          <w:spacing w:val="-8"/>
        </w:rPr>
        <w:t> </w:t>
      </w:r>
      <w:r>
        <w:rPr/>
        <w:t>own</w:t>
      </w:r>
      <w:r>
        <w:rPr>
          <w:spacing w:val="-8"/>
        </w:rPr>
        <w:t> </w:t>
      </w:r>
      <w:r>
        <w:rPr/>
        <w:t>position</w:t>
      </w:r>
      <w:r>
        <w:rPr>
          <w:spacing w:val="-8"/>
        </w:rPr>
        <w:t> </w:t>
      </w:r>
      <w:r>
        <w:rPr/>
        <w:t>in</w:t>
      </w:r>
      <w:r>
        <w:rPr>
          <w:spacing w:val="-8"/>
        </w:rPr>
        <w:t> </w:t>
      </w:r>
      <w:r>
        <w:rPr/>
        <w:t>the</w:t>
      </w:r>
      <w:r>
        <w:rPr>
          <w:spacing w:val="-8"/>
        </w:rPr>
        <w:t> </w:t>
      </w:r>
      <w:r>
        <w:rPr/>
        <w:t>model</w:t>
      </w:r>
      <w:r>
        <w:rPr>
          <w:spacing w:val="-8"/>
        </w:rPr>
        <w:t> </w:t>
      </w:r>
      <w:r>
        <w:rPr/>
        <w:t>(Supplementary</w:t>
      </w:r>
      <w:r>
        <w:rPr>
          <w:spacing w:val="-8"/>
        </w:rPr>
        <w:t> </w:t>
      </w:r>
      <w:r>
        <w:rPr/>
        <w:t>Figure</w:t>
      </w:r>
      <w:r>
        <w:rPr>
          <w:spacing w:val="-6"/>
        </w:rPr>
        <w:t> </w:t>
      </w:r>
      <w:hyperlink w:history="true" w:anchor="_bookmark96">
        <w:r>
          <w:rPr/>
          <w:t>S3</w:t>
        </w:r>
      </w:hyperlink>
      <w:r>
        <w:rPr/>
        <w:t>).</w:t>
      </w:r>
      <w:r>
        <w:rPr>
          <w:spacing w:val="33"/>
        </w:rPr>
        <w:t> </w:t>
      </w:r>
      <w:r>
        <w:rPr/>
        <w:t>Day-</w:t>
      </w:r>
    </w:p>
    <w:p>
      <w:pPr>
        <w:pStyle w:val="BodyText"/>
        <w:spacing w:after="0" w:line="405" w:lineRule="auto"/>
        <w:jc w:val="both"/>
        <w:sectPr>
          <w:pgSz w:w="11910" w:h="16840"/>
          <w:pgMar w:header="0" w:footer="500" w:top="1160" w:bottom="680" w:left="992" w:right="988"/>
        </w:sectPr>
      </w:pPr>
    </w:p>
    <w:p>
      <w:pPr>
        <w:tabs>
          <w:tab w:pos="1344" w:val="left" w:leader="none"/>
          <w:tab w:pos="4089" w:val="left" w:leader="none"/>
          <w:tab w:pos="5969" w:val="left" w:leader="none"/>
        </w:tabs>
        <w:spacing w:before="84"/>
        <w:ind w:left="304" w:right="0" w:firstLine="0"/>
        <w:jc w:val="left"/>
        <w:rPr>
          <w:rFonts w:ascii="Arial"/>
          <w:b/>
          <w:sz w:val="11"/>
        </w:rPr>
      </w:pPr>
      <w:bookmarkStart w:name="_bookmark27" w:id="51"/>
      <w:bookmarkEnd w:id="51"/>
      <w:r>
        <w:rPr/>
      </w:r>
      <w:r>
        <w:rPr>
          <w:spacing w:val="-5"/>
          <w:position w:val="-5"/>
          <w:sz w:val="18"/>
        </w:rPr>
        <w:t>a.</w:t>
      </w:r>
      <w:r>
        <w:rPr>
          <w:position w:val="-5"/>
          <w:sz w:val="18"/>
        </w:rPr>
        <w:tab/>
      </w:r>
      <w:r>
        <w:rPr>
          <w:rFonts w:ascii="Arial"/>
          <w:b/>
          <w:spacing w:val="-2"/>
          <w:sz w:val="11"/>
        </w:rPr>
        <w:t>Pseudotime-awared</w:t>
      </w:r>
      <w:r>
        <w:rPr>
          <w:rFonts w:ascii="Arial"/>
          <w:b/>
          <w:spacing w:val="22"/>
          <w:sz w:val="11"/>
        </w:rPr>
        <w:t> </w:t>
      </w:r>
      <w:r>
        <w:rPr>
          <w:rFonts w:ascii="Arial"/>
          <w:b/>
          <w:spacing w:val="-4"/>
          <w:sz w:val="11"/>
        </w:rPr>
        <w:t>mode</w:t>
      </w:r>
      <w:r>
        <w:rPr>
          <w:rFonts w:ascii="Arial"/>
          <w:b/>
          <w:sz w:val="11"/>
        </w:rPr>
        <w:tab/>
      </w:r>
      <w:r>
        <w:rPr>
          <w:spacing w:val="-5"/>
          <w:position w:val="-5"/>
          <w:sz w:val="18"/>
        </w:rPr>
        <w:t>b.</w:t>
      </w:r>
      <w:r>
        <w:rPr>
          <w:position w:val="-5"/>
          <w:sz w:val="18"/>
        </w:rPr>
        <w:tab/>
      </w:r>
      <w:r>
        <w:rPr>
          <w:rFonts w:ascii="Arial"/>
          <w:b/>
          <w:spacing w:val="-2"/>
          <w:sz w:val="11"/>
        </w:rPr>
        <w:t>Pseudotime-awared</w:t>
      </w:r>
      <w:r>
        <w:rPr>
          <w:rFonts w:ascii="Arial"/>
          <w:b/>
          <w:spacing w:val="22"/>
          <w:sz w:val="11"/>
        </w:rPr>
        <w:t> </w:t>
      </w:r>
      <w:r>
        <w:rPr>
          <w:rFonts w:ascii="Arial"/>
          <w:b/>
          <w:spacing w:val="-4"/>
          <w:sz w:val="11"/>
        </w:rPr>
        <w:t>mode</w:t>
      </w:r>
    </w:p>
    <w:p>
      <w:pPr>
        <w:spacing w:line="240" w:lineRule="auto"/>
        <w:ind w:left="277" w:right="0" w:firstLine="0"/>
        <w:jc w:val="left"/>
        <w:rPr>
          <w:rFonts w:ascii="Arial"/>
          <w:sz w:val="20"/>
        </w:rPr>
      </w:pPr>
      <w:r>
        <w:rPr>
          <w:rFonts w:ascii="Arial"/>
          <w:position w:val="8"/>
          <w:sz w:val="20"/>
        </w:rPr>
        <w:drawing>
          <wp:inline distT="0" distB="0" distL="0" distR="0">
            <wp:extent cx="2261699" cy="1357883"/>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3" cstate="print"/>
                    <a:stretch>
                      <a:fillRect/>
                    </a:stretch>
                  </pic:blipFill>
                  <pic:spPr>
                    <a:xfrm>
                      <a:off x="0" y="0"/>
                      <a:ext cx="2261699" cy="1357883"/>
                    </a:xfrm>
                    <a:prstGeom prst="rect">
                      <a:avLst/>
                    </a:prstGeom>
                  </pic:spPr>
                </pic:pic>
              </a:graphicData>
            </a:graphic>
          </wp:inline>
        </w:drawing>
      </w:r>
      <w:r>
        <w:rPr>
          <w:rFonts w:ascii="Arial"/>
          <w:position w:val="8"/>
          <w:sz w:val="20"/>
        </w:rPr>
      </w:r>
      <w:r>
        <w:rPr>
          <w:rFonts w:ascii="Times New Roman"/>
          <w:spacing w:val="76"/>
          <w:position w:val="8"/>
          <w:sz w:val="20"/>
        </w:rPr>
        <w:t> </w:t>
      </w:r>
      <w:r>
        <w:rPr>
          <w:rFonts w:ascii="Arial"/>
          <w:spacing w:val="76"/>
          <w:sz w:val="20"/>
        </w:rPr>
        <w:drawing>
          <wp:inline distT="0" distB="0" distL="0" distR="0">
            <wp:extent cx="3583515" cy="1409795"/>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4" cstate="print"/>
                    <a:stretch>
                      <a:fillRect/>
                    </a:stretch>
                  </pic:blipFill>
                  <pic:spPr>
                    <a:xfrm>
                      <a:off x="0" y="0"/>
                      <a:ext cx="3583515" cy="1409795"/>
                    </a:xfrm>
                    <a:prstGeom prst="rect">
                      <a:avLst/>
                    </a:prstGeom>
                  </pic:spPr>
                </pic:pic>
              </a:graphicData>
            </a:graphic>
          </wp:inline>
        </w:drawing>
      </w:r>
      <w:r>
        <w:rPr>
          <w:rFonts w:ascii="Arial"/>
          <w:spacing w:val="76"/>
          <w:sz w:val="20"/>
        </w:rPr>
      </w:r>
    </w:p>
    <w:p>
      <w:pPr>
        <w:tabs>
          <w:tab w:pos="2892" w:val="left" w:leader="none"/>
          <w:tab w:pos="3738" w:val="left" w:leader="none"/>
        </w:tabs>
        <w:spacing w:before="0"/>
        <w:ind w:left="342" w:right="0" w:firstLine="0"/>
        <w:jc w:val="left"/>
        <w:rPr>
          <w:rFonts w:ascii="Arial"/>
          <w:b/>
          <w:sz w:val="13"/>
        </w:rPr>
      </w:pPr>
      <w:r>
        <w:rPr>
          <w:rFonts w:ascii="Arial"/>
          <w:b/>
          <w:sz w:val="13"/>
        </w:rPr>
        <mc:AlternateContent>
          <mc:Choice Requires="wps">
            <w:drawing>
              <wp:anchor distT="0" distB="0" distL="0" distR="0" allowOverlap="1" layoutInCell="1" locked="0" behindDoc="1" simplePos="0" relativeHeight="486578688">
                <wp:simplePos x="0" y="0"/>
                <wp:positionH relativeFrom="page">
                  <wp:posOffset>871539</wp:posOffset>
                </wp:positionH>
                <wp:positionV relativeFrom="paragraph">
                  <wp:posOffset>73584</wp:posOffset>
                </wp:positionV>
                <wp:extent cx="3746500" cy="161671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746500" cy="1616710"/>
                          <a:chExt cx="3746500" cy="1616710"/>
                        </a:xfrm>
                      </wpg:grpSpPr>
                      <pic:pic>
                        <pic:nvPicPr>
                          <pic:cNvPr id="49" name="Image 49"/>
                          <pic:cNvPicPr/>
                        </pic:nvPicPr>
                        <pic:blipFill>
                          <a:blip r:embed="rId25" cstate="print"/>
                          <a:stretch>
                            <a:fillRect/>
                          </a:stretch>
                        </pic:blipFill>
                        <pic:spPr>
                          <a:xfrm>
                            <a:off x="1677726" y="43379"/>
                            <a:ext cx="2068369" cy="1573114"/>
                          </a:xfrm>
                          <a:prstGeom prst="rect">
                            <a:avLst/>
                          </a:prstGeom>
                        </pic:spPr>
                      </pic:pic>
                      <pic:pic>
                        <pic:nvPicPr>
                          <pic:cNvPr id="50" name="Image 50"/>
                          <pic:cNvPicPr/>
                        </pic:nvPicPr>
                        <pic:blipFill>
                          <a:blip r:embed="rId26" cstate="print"/>
                          <a:stretch>
                            <a:fillRect/>
                          </a:stretch>
                        </pic:blipFill>
                        <pic:spPr>
                          <a:xfrm>
                            <a:off x="0" y="19"/>
                            <a:ext cx="1698197" cy="1595614"/>
                          </a:xfrm>
                          <a:prstGeom prst="rect">
                            <a:avLst/>
                          </a:prstGeom>
                        </pic:spPr>
                      </pic:pic>
                      <wps:wsp>
                        <wps:cNvPr id="51" name="Graphic 51"/>
                        <wps:cNvSpPr/>
                        <wps:spPr>
                          <a:xfrm>
                            <a:off x="32128" y="10"/>
                            <a:ext cx="3301365" cy="83185"/>
                          </a:xfrm>
                          <a:custGeom>
                            <a:avLst/>
                            <a:gdLst/>
                            <a:ahLst/>
                            <a:cxnLst/>
                            <a:rect l="l" t="t" r="r" b="b"/>
                            <a:pathLst>
                              <a:path w="3301365" h="83185">
                                <a:moveTo>
                                  <a:pt x="1469161" y="0"/>
                                </a:moveTo>
                                <a:lnTo>
                                  <a:pt x="0" y="0"/>
                                </a:lnTo>
                                <a:lnTo>
                                  <a:pt x="0" y="82651"/>
                                </a:lnTo>
                                <a:lnTo>
                                  <a:pt x="1469161" y="82651"/>
                                </a:lnTo>
                                <a:lnTo>
                                  <a:pt x="1469161" y="0"/>
                                </a:lnTo>
                                <a:close/>
                              </a:path>
                              <a:path w="3301365" h="83185">
                                <a:moveTo>
                                  <a:pt x="3301009" y="0"/>
                                </a:moveTo>
                                <a:lnTo>
                                  <a:pt x="1987956" y="0"/>
                                </a:lnTo>
                                <a:lnTo>
                                  <a:pt x="1987956" y="82651"/>
                                </a:lnTo>
                                <a:lnTo>
                                  <a:pt x="3301009" y="82651"/>
                                </a:lnTo>
                                <a:lnTo>
                                  <a:pt x="330100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8.625168pt;margin-top:5.794056pt;width:295pt;height:127.3pt;mso-position-horizontal-relative:page;mso-position-vertical-relative:paragraph;z-index:-16737792" id="docshapegroup27" coordorigin="1373,116" coordsize="5900,2546">
                <v:shape style="position:absolute;left:4014;top:184;width:3258;height:2478" type="#_x0000_t75" id="docshape28" stroked="false">
                  <v:imagedata r:id="rId25" o:title=""/>
                </v:shape>
                <v:shape style="position:absolute;left:1372;top:115;width:2675;height:2513" type="#_x0000_t75" id="docshape29" stroked="false">
                  <v:imagedata r:id="rId26" o:title=""/>
                </v:shape>
                <v:shape style="position:absolute;left:1423;top:115;width:5199;height:131" id="docshape30" coordorigin="1423,116" coordsize="5199,131" path="m3737,116l1423,116,1423,246,3737,246,3737,116xm6622,116l4554,116,4554,246,6622,246,6622,116xe" filled="true" fillcolor="#ffffff" stroked="false">
                  <v:path arrowok="t"/>
                  <v:fill type="solid"/>
                </v:shape>
                <w10:wrap type="none"/>
              </v:group>
            </w:pict>
          </mc:Fallback>
        </mc:AlternateContent>
      </w:r>
      <w:r>
        <w:rPr>
          <w:rFonts w:ascii="Arial"/>
          <w:b/>
          <w:sz w:val="13"/>
        </w:rPr>
        <mc:AlternateContent>
          <mc:Choice Requires="wps">
            <w:drawing>
              <wp:anchor distT="0" distB="0" distL="0" distR="0" allowOverlap="1" layoutInCell="1" locked="0" behindDoc="0" simplePos="0" relativeHeight="15734784">
                <wp:simplePos x="0" y="0"/>
                <wp:positionH relativeFrom="page">
                  <wp:posOffset>4702776</wp:posOffset>
                </wp:positionH>
                <wp:positionV relativeFrom="paragraph">
                  <wp:posOffset>69984</wp:posOffset>
                </wp:positionV>
                <wp:extent cx="2096135" cy="149415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2096135" cy="1494155"/>
                          <a:chExt cx="2096135" cy="1494155"/>
                        </a:xfrm>
                      </wpg:grpSpPr>
                      <pic:pic>
                        <pic:nvPicPr>
                          <pic:cNvPr id="53" name="Image 53"/>
                          <pic:cNvPicPr/>
                        </pic:nvPicPr>
                        <pic:blipFill>
                          <a:blip r:embed="rId27" cstate="print"/>
                          <a:stretch>
                            <a:fillRect/>
                          </a:stretch>
                        </pic:blipFill>
                        <pic:spPr>
                          <a:xfrm>
                            <a:off x="0" y="113644"/>
                            <a:ext cx="2095688" cy="1380330"/>
                          </a:xfrm>
                          <a:prstGeom prst="rect">
                            <a:avLst/>
                          </a:prstGeom>
                        </pic:spPr>
                      </pic:pic>
                      <wps:wsp>
                        <wps:cNvPr id="54" name="Graphic 54"/>
                        <wps:cNvSpPr/>
                        <wps:spPr>
                          <a:xfrm>
                            <a:off x="181394" y="77057"/>
                            <a:ext cx="1772285" cy="83185"/>
                          </a:xfrm>
                          <a:custGeom>
                            <a:avLst/>
                            <a:gdLst/>
                            <a:ahLst/>
                            <a:cxnLst/>
                            <a:rect l="l" t="t" r="r" b="b"/>
                            <a:pathLst>
                              <a:path w="1772285" h="83185">
                                <a:moveTo>
                                  <a:pt x="1772168" y="0"/>
                                </a:moveTo>
                                <a:lnTo>
                                  <a:pt x="0" y="0"/>
                                </a:lnTo>
                                <a:lnTo>
                                  <a:pt x="0" y="82659"/>
                                </a:lnTo>
                                <a:lnTo>
                                  <a:pt x="1772168" y="82659"/>
                                </a:lnTo>
                                <a:lnTo>
                                  <a:pt x="1772168" y="0"/>
                                </a:lnTo>
                                <a:close/>
                              </a:path>
                            </a:pathLst>
                          </a:custGeom>
                          <a:solidFill>
                            <a:srgbClr val="FFFFFF"/>
                          </a:solidFill>
                        </wps:spPr>
                        <wps:bodyPr wrap="square" lIns="0" tIns="0" rIns="0" bIns="0" rtlCol="0">
                          <a:prstTxWarp prst="textNoShape">
                            <a:avLst/>
                          </a:prstTxWarp>
                          <a:noAutofit/>
                        </wps:bodyPr>
                      </wps:wsp>
                      <wps:wsp>
                        <wps:cNvPr id="55" name="Textbox 55"/>
                        <wps:cNvSpPr txBox="1"/>
                        <wps:spPr>
                          <a:xfrm>
                            <a:off x="23702" y="0"/>
                            <a:ext cx="109855" cy="128905"/>
                          </a:xfrm>
                          <a:prstGeom prst="rect">
                            <a:avLst/>
                          </a:prstGeom>
                        </wps:spPr>
                        <wps:txbx>
                          <w:txbxContent>
                            <w:p>
                              <w:pPr>
                                <w:spacing w:line="202" w:lineRule="exact" w:before="0"/>
                                <w:ind w:left="0" w:right="0" w:firstLine="0"/>
                                <w:jc w:val="left"/>
                                <w:rPr>
                                  <w:sz w:val="18"/>
                                </w:rPr>
                              </w:pPr>
                              <w:r>
                                <w:rPr>
                                  <w:spacing w:val="-5"/>
                                  <w:sz w:val="18"/>
                                </w:rPr>
                                <w:t>e.</w:t>
                              </w:r>
                            </w:p>
                          </w:txbxContent>
                        </wps:txbx>
                        <wps:bodyPr wrap="square" lIns="0" tIns="0" rIns="0" bIns="0" rtlCol="0">
                          <a:noAutofit/>
                        </wps:bodyPr>
                      </wps:wsp>
                      <wps:wsp>
                        <wps:cNvPr id="56" name="Textbox 56"/>
                        <wps:cNvSpPr txBox="1"/>
                        <wps:spPr>
                          <a:xfrm>
                            <a:off x="270028" y="77479"/>
                            <a:ext cx="1615440" cy="97790"/>
                          </a:xfrm>
                          <a:prstGeom prst="rect">
                            <a:avLst/>
                          </a:prstGeom>
                        </wps:spPr>
                        <wps:txbx>
                          <w:txbxContent>
                            <w:p>
                              <w:pPr>
                                <w:spacing w:before="2"/>
                                <w:ind w:left="0" w:right="0" w:firstLine="0"/>
                                <w:jc w:val="left"/>
                                <w:rPr>
                                  <w:rFonts w:ascii="Arial"/>
                                  <w:b/>
                                  <w:sz w:val="13"/>
                                </w:rPr>
                              </w:pPr>
                              <w:r>
                                <w:rPr>
                                  <w:rFonts w:ascii="Arial"/>
                                  <w:b/>
                                  <w:w w:val="105"/>
                                  <w:sz w:val="13"/>
                                </w:rPr>
                                <w:t>Top</w:t>
                              </w:r>
                              <w:r>
                                <w:rPr>
                                  <w:rFonts w:ascii="Arial"/>
                                  <w:b/>
                                  <w:spacing w:val="1"/>
                                  <w:w w:val="105"/>
                                  <w:sz w:val="13"/>
                                </w:rPr>
                                <w:t> </w:t>
                              </w:r>
                              <w:r>
                                <w:rPr>
                                  <w:rFonts w:ascii="Arial"/>
                                  <w:b/>
                                  <w:w w:val="105"/>
                                  <w:sz w:val="13"/>
                                </w:rPr>
                                <w:t>5</w:t>
                              </w:r>
                              <w:r>
                                <w:rPr>
                                  <w:rFonts w:ascii="Arial"/>
                                  <w:b/>
                                  <w:spacing w:val="2"/>
                                  <w:w w:val="105"/>
                                  <w:sz w:val="13"/>
                                </w:rPr>
                                <w:t> </w:t>
                              </w:r>
                              <w:r>
                                <w:rPr>
                                  <w:rFonts w:ascii="Arial"/>
                                  <w:b/>
                                  <w:w w:val="105"/>
                                  <w:sz w:val="13"/>
                                </w:rPr>
                                <w:t>Gene</w:t>
                              </w:r>
                              <w:r>
                                <w:rPr>
                                  <w:rFonts w:ascii="Arial"/>
                                  <w:b/>
                                  <w:spacing w:val="3"/>
                                  <w:w w:val="105"/>
                                  <w:sz w:val="13"/>
                                </w:rPr>
                                <w:t> </w:t>
                              </w:r>
                              <w:r>
                                <w:rPr>
                                  <w:rFonts w:ascii="Arial"/>
                                  <w:b/>
                                  <w:w w:val="105"/>
                                  <w:sz w:val="13"/>
                                </w:rPr>
                                <w:t>Changes</w:t>
                              </w:r>
                              <w:r>
                                <w:rPr>
                                  <w:rFonts w:ascii="Arial"/>
                                  <w:b/>
                                  <w:spacing w:val="2"/>
                                  <w:w w:val="105"/>
                                  <w:sz w:val="13"/>
                                </w:rPr>
                                <w:t> </w:t>
                              </w:r>
                              <w:r>
                                <w:rPr>
                                  <w:rFonts w:ascii="Arial"/>
                                  <w:b/>
                                  <w:w w:val="105"/>
                                  <w:sz w:val="13"/>
                                </w:rPr>
                                <w:t>Across</w:t>
                              </w:r>
                              <w:r>
                                <w:rPr>
                                  <w:rFonts w:ascii="Arial"/>
                                  <w:b/>
                                  <w:spacing w:val="2"/>
                                  <w:w w:val="105"/>
                                  <w:sz w:val="13"/>
                                </w:rPr>
                                <w:t> </w:t>
                              </w:r>
                              <w:r>
                                <w:rPr>
                                  <w:rFonts w:ascii="Arial"/>
                                  <w:b/>
                                  <w:spacing w:val="-2"/>
                                  <w:w w:val="105"/>
                                  <w:sz w:val="13"/>
                                </w:rPr>
                                <w:t>windows</w:t>
                              </w:r>
                            </w:p>
                          </w:txbxContent>
                        </wps:txbx>
                        <wps:bodyPr wrap="square" lIns="0" tIns="0" rIns="0" bIns="0" rtlCol="0">
                          <a:noAutofit/>
                        </wps:bodyPr>
                      </wps:wsp>
                    </wpg:wgp>
                  </a:graphicData>
                </a:graphic>
              </wp:anchor>
            </w:drawing>
          </mc:Choice>
          <mc:Fallback>
            <w:pict>
              <v:group style="position:absolute;margin-left:370.297363pt;margin-top:5.510594pt;width:165.05pt;height:117.65pt;mso-position-horizontal-relative:page;mso-position-vertical-relative:paragraph;z-index:15734784" id="docshapegroup31" coordorigin="7406,110" coordsize="3301,2353">
                <v:shape style="position:absolute;left:7405;top:289;width:3301;height:2174" type="#_x0000_t75" id="docshape32" stroked="false">
                  <v:imagedata r:id="rId27" o:title=""/>
                </v:shape>
                <v:rect style="position:absolute;left:7691;top:231;width:2791;height:131" id="docshape33" filled="true" fillcolor="#ffffff" stroked="false">
                  <v:fill type="solid"/>
                </v:rect>
                <v:shape style="position:absolute;left:7443;top:110;width:173;height:203" type="#_x0000_t202" id="docshape34" filled="false" stroked="false">
                  <v:textbox inset="0,0,0,0">
                    <w:txbxContent>
                      <w:p>
                        <w:pPr>
                          <w:spacing w:line="202" w:lineRule="exact" w:before="0"/>
                          <w:ind w:left="0" w:right="0" w:firstLine="0"/>
                          <w:jc w:val="left"/>
                          <w:rPr>
                            <w:sz w:val="18"/>
                          </w:rPr>
                        </w:pPr>
                        <w:r>
                          <w:rPr>
                            <w:spacing w:val="-5"/>
                            <w:sz w:val="18"/>
                          </w:rPr>
                          <w:t>e.</w:t>
                        </w:r>
                      </w:p>
                    </w:txbxContent>
                  </v:textbox>
                  <w10:wrap type="none"/>
                </v:shape>
                <v:shape style="position:absolute;left:7831;top:232;width:2544;height:154" type="#_x0000_t202" id="docshape35" filled="false" stroked="false">
                  <v:textbox inset="0,0,0,0">
                    <w:txbxContent>
                      <w:p>
                        <w:pPr>
                          <w:spacing w:before="2"/>
                          <w:ind w:left="0" w:right="0" w:firstLine="0"/>
                          <w:jc w:val="left"/>
                          <w:rPr>
                            <w:rFonts w:ascii="Arial"/>
                            <w:b/>
                            <w:sz w:val="13"/>
                          </w:rPr>
                        </w:pPr>
                        <w:r>
                          <w:rPr>
                            <w:rFonts w:ascii="Arial"/>
                            <w:b/>
                            <w:w w:val="105"/>
                            <w:sz w:val="13"/>
                          </w:rPr>
                          <w:t>Top</w:t>
                        </w:r>
                        <w:r>
                          <w:rPr>
                            <w:rFonts w:ascii="Arial"/>
                            <w:b/>
                            <w:spacing w:val="1"/>
                            <w:w w:val="105"/>
                            <w:sz w:val="13"/>
                          </w:rPr>
                          <w:t> </w:t>
                        </w:r>
                        <w:r>
                          <w:rPr>
                            <w:rFonts w:ascii="Arial"/>
                            <w:b/>
                            <w:w w:val="105"/>
                            <w:sz w:val="13"/>
                          </w:rPr>
                          <w:t>5</w:t>
                        </w:r>
                        <w:r>
                          <w:rPr>
                            <w:rFonts w:ascii="Arial"/>
                            <w:b/>
                            <w:spacing w:val="2"/>
                            <w:w w:val="105"/>
                            <w:sz w:val="13"/>
                          </w:rPr>
                          <w:t> </w:t>
                        </w:r>
                        <w:r>
                          <w:rPr>
                            <w:rFonts w:ascii="Arial"/>
                            <w:b/>
                            <w:w w:val="105"/>
                            <w:sz w:val="13"/>
                          </w:rPr>
                          <w:t>Gene</w:t>
                        </w:r>
                        <w:r>
                          <w:rPr>
                            <w:rFonts w:ascii="Arial"/>
                            <w:b/>
                            <w:spacing w:val="3"/>
                            <w:w w:val="105"/>
                            <w:sz w:val="13"/>
                          </w:rPr>
                          <w:t> </w:t>
                        </w:r>
                        <w:r>
                          <w:rPr>
                            <w:rFonts w:ascii="Arial"/>
                            <w:b/>
                            <w:w w:val="105"/>
                            <w:sz w:val="13"/>
                          </w:rPr>
                          <w:t>Changes</w:t>
                        </w:r>
                        <w:r>
                          <w:rPr>
                            <w:rFonts w:ascii="Arial"/>
                            <w:b/>
                            <w:spacing w:val="2"/>
                            <w:w w:val="105"/>
                            <w:sz w:val="13"/>
                          </w:rPr>
                          <w:t> </w:t>
                        </w:r>
                        <w:r>
                          <w:rPr>
                            <w:rFonts w:ascii="Arial"/>
                            <w:b/>
                            <w:w w:val="105"/>
                            <w:sz w:val="13"/>
                          </w:rPr>
                          <w:t>Across</w:t>
                        </w:r>
                        <w:r>
                          <w:rPr>
                            <w:rFonts w:ascii="Arial"/>
                            <w:b/>
                            <w:spacing w:val="2"/>
                            <w:w w:val="105"/>
                            <w:sz w:val="13"/>
                          </w:rPr>
                          <w:t> </w:t>
                        </w:r>
                        <w:r>
                          <w:rPr>
                            <w:rFonts w:ascii="Arial"/>
                            <w:b/>
                            <w:spacing w:val="-2"/>
                            <w:w w:val="105"/>
                            <w:sz w:val="13"/>
                          </w:rPr>
                          <w:t>windows</w:t>
                        </w:r>
                      </w:p>
                    </w:txbxContent>
                  </v:textbox>
                  <w10:wrap type="none"/>
                </v:shape>
                <w10:wrap type="none"/>
              </v:group>
            </w:pict>
          </mc:Fallback>
        </mc:AlternateContent>
      </w:r>
      <w:r>
        <w:rPr>
          <w:position w:val="7"/>
          <w:sz w:val="18"/>
        </w:rPr>
        <w:t>c.</w:t>
      </w:r>
      <w:r>
        <w:rPr>
          <w:spacing w:val="70"/>
          <w:position w:val="7"/>
          <w:sz w:val="18"/>
        </w:rPr>
        <w:t> </w:t>
      </w:r>
      <w:r>
        <w:rPr>
          <w:rFonts w:ascii="Arial"/>
          <w:b/>
          <w:position w:val="1"/>
          <w:sz w:val="11"/>
        </w:rPr>
        <w:t>Windown-Averged</w:t>
      </w:r>
      <w:r>
        <w:rPr>
          <w:rFonts w:ascii="Arial"/>
          <w:b/>
          <w:spacing w:val="-5"/>
          <w:position w:val="1"/>
          <w:sz w:val="11"/>
        </w:rPr>
        <w:t> </w:t>
      </w:r>
      <w:r>
        <w:rPr>
          <w:rFonts w:ascii="Arial"/>
          <w:b/>
          <w:position w:val="1"/>
          <w:sz w:val="11"/>
        </w:rPr>
        <w:t>Donor-level</w:t>
      </w:r>
      <w:r>
        <w:rPr>
          <w:rFonts w:ascii="Arial"/>
          <w:b/>
          <w:spacing w:val="-6"/>
          <w:position w:val="1"/>
          <w:sz w:val="11"/>
        </w:rPr>
        <w:t> </w:t>
      </w:r>
      <w:r>
        <w:rPr>
          <w:rFonts w:ascii="Arial"/>
          <w:b/>
          <w:spacing w:val="-4"/>
          <w:position w:val="1"/>
          <w:sz w:val="11"/>
        </w:rPr>
        <w:t>Score</w:t>
      </w:r>
      <w:r>
        <w:rPr>
          <w:rFonts w:ascii="Arial"/>
          <w:b/>
          <w:position w:val="1"/>
          <w:sz w:val="11"/>
        </w:rPr>
        <w:tab/>
      </w:r>
      <w:r>
        <w:rPr>
          <w:spacing w:val="-5"/>
          <w:position w:val="6"/>
          <w:sz w:val="18"/>
        </w:rPr>
        <w:t>d.</w:t>
      </w:r>
      <w:r>
        <w:rPr>
          <w:position w:val="6"/>
          <w:sz w:val="18"/>
        </w:rPr>
        <w:tab/>
      </w:r>
      <w:r>
        <w:rPr>
          <w:rFonts w:ascii="Arial"/>
          <w:b/>
          <w:sz w:val="13"/>
        </w:rPr>
        <w:t>Gene</w:t>
      </w:r>
      <w:r>
        <w:rPr>
          <w:rFonts w:ascii="Arial"/>
          <w:b/>
          <w:spacing w:val="32"/>
          <w:sz w:val="13"/>
        </w:rPr>
        <w:t> </w:t>
      </w:r>
      <w:r>
        <w:rPr>
          <w:rFonts w:ascii="Arial"/>
          <w:b/>
          <w:sz w:val="13"/>
        </w:rPr>
        <w:t>coefficient</w:t>
      </w:r>
      <w:r>
        <w:rPr>
          <w:rFonts w:ascii="Arial"/>
          <w:b/>
          <w:spacing w:val="36"/>
          <w:sz w:val="13"/>
        </w:rPr>
        <w:t> </w:t>
      </w:r>
      <w:r>
        <w:rPr>
          <w:rFonts w:ascii="Arial"/>
          <w:b/>
          <w:spacing w:val="-2"/>
          <w:sz w:val="13"/>
        </w:rPr>
        <w:t>Changes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09"/>
        <w:rPr>
          <w:rFonts w:ascii="Arial"/>
          <w:b/>
          <w:sz w:val="20"/>
        </w:rPr>
      </w:pPr>
    </w:p>
    <w:p>
      <w:pPr>
        <w:spacing w:line="249" w:lineRule="auto" w:before="0"/>
        <w:ind w:left="141" w:right="108" w:firstLine="0"/>
        <w:jc w:val="both"/>
        <w:rPr>
          <w:sz w:val="20"/>
        </w:rPr>
      </w:pPr>
      <w:r>
        <w:rPr>
          <w:sz w:val="20"/>
        </w:rPr>
        <w:t>Figure 6: Local pseudotime-aware classifier construction and window-dependent gene behavior.</w:t>
      </w:r>
      <w:r>
        <w:rPr>
          <w:spacing w:val="40"/>
          <w:sz w:val="20"/>
        </w:rPr>
        <w:t> </w:t>
      </w:r>
      <w:r>
        <w:rPr>
          <w:sz w:val="20"/>
        </w:rPr>
        <w:t>(a) Def- inition of five local windows (W0–W4) across reference pseudotime with sample counts per window.</w:t>
      </w:r>
      <w:r>
        <w:rPr>
          <w:spacing w:val="40"/>
          <w:sz w:val="20"/>
        </w:rPr>
        <w:t> </w:t>
      </w:r>
      <w:r>
        <w:rPr>
          <w:sz w:val="20"/>
        </w:rPr>
        <w:t>(b)</w:t>
      </w:r>
      <w:r>
        <w:rPr>
          <w:spacing w:val="40"/>
          <w:sz w:val="20"/>
        </w:rPr>
        <w:t> </w:t>
      </w:r>
      <w:r>
        <w:rPr>
          <w:sz w:val="20"/>
        </w:rPr>
        <w:t>Local classifier train and test behavior across the trajectory, and held-out donor score trajectories across pseudotime.</w:t>
      </w:r>
      <w:r>
        <w:rPr>
          <w:spacing w:val="40"/>
          <w:sz w:val="20"/>
        </w:rPr>
        <w:t> </w:t>
      </w:r>
      <w:r>
        <w:rPr>
          <w:sz w:val="20"/>
        </w:rPr>
        <w:t>(c) Window-averaged donor-level scores with a global decision threshold.</w:t>
      </w:r>
      <w:r>
        <w:rPr>
          <w:spacing w:val="40"/>
          <w:sz w:val="20"/>
        </w:rPr>
        <w:t> </w:t>
      </w:r>
      <w:r>
        <w:rPr>
          <w:sz w:val="20"/>
        </w:rPr>
        <w:t>(d) Gene coefficient heatmap dynamics across window centers, and top five gene coefficient trajectories across windows. Age- associated gene importance changes along the regenerative path, rather than remaining fixed across the reference atlas.</w:t>
      </w:r>
    </w:p>
    <w:p>
      <w:pPr>
        <w:pStyle w:val="BodyText"/>
        <w:spacing w:before="201"/>
        <w:rPr>
          <w:sz w:val="20"/>
        </w:rPr>
      </w:pPr>
    </w:p>
    <w:p>
      <w:pPr>
        <w:pStyle w:val="BodyText"/>
        <w:spacing w:line="405" w:lineRule="auto"/>
        <w:ind w:left="141" w:right="144"/>
        <w:jc w:val="both"/>
      </w:pPr>
      <w:r>
        <w:rPr/>
        <w:t>resolved summaries showed that old-like scores peaked early and declined during recovery, with young groups returning toward baseline substantially faster than old and geriatric groups, which remained elevated for longer.</w:t>
      </w:r>
    </w:p>
    <w:p>
      <w:pPr>
        <w:pStyle w:val="BodyText"/>
        <w:spacing w:line="405" w:lineRule="auto" w:before="2"/>
        <w:ind w:left="141" w:right="106" w:firstLine="449"/>
        <w:jc w:val="both"/>
      </w:pPr>
      <w:r>
        <w:rPr/>
        <w:t>Pseudotime-resolved scoring sharpened this temporal pattern.</w:t>
      </w:r>
      <w:r>
        <w:rPr>
          <w:spacing w:val="40"/>
        </w:rPr>
        <w:t> </w:t>
      </w:r>
      <w:r>
        <w:rPr/>
        <w:t>Early post-injury states, par- ticularly</w:t>
      </w:r>
      <w:r>
        <w:rPr>
          <w:spacing w:val="39"/>
        </w:rPr>
        <w:t> </w:t>
      </w:r>
      <w:r>
        <w:rPr/>
        <w:t>between</w:t>
      </w:r>
      <w:r>
        <w:rPr>
          <w:spacing w:val="39"/>
        </w:rPr>
        <w:t> </w:t>
      </w:r>
      <w:r>
        <w:rPr/>
        <w:t>days</w:t>
      </w:r>
      <w:r>
        <w:rPr>
          <w:spacing w:val="39"/>
        </w:rPr>
        <w:t> </w:t>
      </w:r>
      <w:r>
        <w:rPr/>
        <w:t>1</w:t>
      </w:r>
      <w:r>
        <w:rPr>
          <w:spacing w:val="39"/>
        </w:rPr>
        <w:t> </w:t>
      </w:r>
      <w:r>
        <w:rPr/>
        <w:t>and</w:t>
      </w:r>
      <w:r>
        <w:rPr>
          <w:spacing w:val="39"/>
        </w:rPr>
        <w:t> </w:t>
      </w:r>
      <w:r>
        <w:rPr/>
        <w:t>3.5,</w:t>
      </w:r>
      <w:r>
        <w:rPr>
          <w:spacing w:val="40"/>
        </w:rPr>
        <w:t> </w:t>
      </w:r>
      <w:r>
        <w:rPr/>
        <w:t>occupied</w:t>
      </w:r>
      <w:r>
        <w:rPr>
          <w:spacing w:val="39"/>
        </w:rPr>
        <w:t> </w:t>
      </w:r>
      <w:r>
        <w:rPr/>
        <w:t>the</w:t>
      </w:r>
      <w:r>
        <w:rPr>
          <w:spacing w:val="39"/>
        </w:rPr>
        <w:t> </w:t>
      </w:r>
      <w:r>
        <w:rPr/>
        <w:t>highest-scoring</w:t>
      </w:r>
      <w:r>
        <w:rPr>
          <w:spacing w:val="39"/>
        </w:rPr>
        <w:t> </w:t>
      </w:r>
      <w:r>
        <w:rPr/>
        <w:t>regions</w:t>
      </w:r>
      <w:r>
        <w:rPr>
          <w:spacing w:val="39"/>
        </w:rPr>
        <w:t> </w:t>
      </w:r>
      <w:r>
        <w:rPr/>
        <w:t>of</w:t>
      </w:r>
      <w:r>
        <w:rPr>
          <w:spacing w:val="39"/>
        </w:rPr>
        <w:t> </w:t>
      </w:r>
      <w:r>
        <w:rPr/>
        <w:t>the</w:t>
      </w:r>
      <w:r>
        <w:rPr>
          <w:spacing w:val="39"/>
        </w:rPr>
        <w:t> </w:t>
      </w:r>
      <w:r>
        <w:rPr/>
        <w:t>reference</w:t>
      </w:r>
      <w:r>
        <w:rPr>
          <w:spacing w:val="39"/>
        </w:rPr>
        <w:t> </w:t>
      </w:r>
      <w:r>
        <w:rPr/>
        <w:t>trajec- tory, whereas uninjured and late-recovery cells scored much lower.</w:t>
      </w:r>
      <w:r>
        <w:rPr>
          <w:spacing w:val="40"/>
        </w:rPr>
        <w:t> </w:t>
      </w:r>
      <w:r>
        <w:rPr/>
        <w:t>Older and geriatric groups remained elevated for longer across this mapped continuum, consistent with delayed resolution of stress-associated</w:t>
      </w:r>
      <w:r>
        <w:rPr>
          <w:spacing w:val="-3"/>
        </w:rPr>
        <w:t> </w:t>
      </w:r>
      <w:r>
        <w:rPr/>
        <w:t>MuSC</w:t>
      </w:r>
      <w:r>
        <w:rPr>
          <w:spacing w:val="-3"/>
        </w:rPr>
        <w:t> </w:t>
      </w:r>
      <w:r>
        <w:rPr/>
        <w:t>states</w:t>
      </w:r>
      <w:r>
        <w:rPr>
          <w:spacing w:val="-3"/>
        </w:rPr>
        <w:t> </w:t>
      </w:r>
      <w:r>
        <w:rPr/>
        <w:t>during</w:t>
      </w:r>
      <w:r>
        <w:rPr>
          <w:spacing w:val="-3"/>
        </w:rPr>
        <w:t> </w:t>
      </w:r>
      <w:r>
        <w:rPr/>
        <w:t>aged</w:t>
      </w:r>
      <w:r>
        <w:rPr>
          <w:spacing w:val="-3"/>
        </w:rPr>
        <w:t> </w:t>
      </w:r>
      <w:r>
        <w:rPr/>
        <w:t>regeneration</w:t>
      </w:r>
      <w:r>
        <w:rPr>
          <w:spacing w:val="-3"/>
        </w:rPr>
        <w:t> </w:t>
      </w:r>
      <w:r>
        <w:rPr/>
        <w:t>(</w:t>
      </w:r>
      <w:hyperlink w:history="true" w:anchor="_bookmark84">
        <w:r>
          <w:rPr/>
          <w:t>Walter</w:t>
        </w:r>
        <w:r>
          <w:rPr>
            <w:spacing w:val="-3"/>
          </w:rPr>
          <w:t> </w:t>
        </w:r>
        <w:r>
          <w:rPr/>
          <w:t>et</w:t>
        </w:r>
        <w:r>
          <w:rPr>
            <w:spacing w:val="-3"/>
          </w:rPr>
          <w:t> </w:t>
        </w:r>
        <w:r>
          <w:rPr/>
          <w:t>al.</w:t>
        </w:r>
      </w:hyperlink>
      <w:r>
        <w:rPr/>
        <w:t>,</w:t>
      </w:r>
      <w:r>
        <w:rPr>
          <w:spacing w:val="-3"/>
        </w:rPr>
        <w:t> </w:t>
      </w:r>
      <w:hyperlink w:history="true" w:anchor="_bookmark84">
        <w:r>
          <w:rPr/>
          <w:t>2024</w:t>
        </w:r>
      </w:hyperlink>
      <w:r>
        <w:rPr/>
        <w:t>;</w:t>
      </w:r>
      <w:r>
        <w:rPr>
          <w:spacing w:val="-3"/>
        </w:rPr>
        <w:t> </w:t>
      </w:r>
      <w:hyperlink w:history="true" w:anchor="_bookmark42">
        <w:r>
          <w:rPr/>
          <w:t>Blanc</w:t>
        </w:r>
        <w:r>
          <w:rPr>
            <w:spacing w:val="-3"/>
          </w:rPr>
          <w:t> </w:t>
        </w:r>
        <w:r>
          <w:rPr/>
          <w:t>et</w:t>
        </w:r>
        <w:r>
          <w:rPr>
            <w:spacing w:val="-3"/>
          </w:rPr>
          <w:t> </w:t>
        </w:r>
        <w:r>
          <w:rPr/>
          <w:t>al.</w:t>
        </w:r>
      </w:hyperlink>
      <w:r>
        <w:rPr/>
        <w:t>,</w:t>
      </w:r>
      <w:r>
        <w:rPr>
          <w:spacing w:val="-3"/>
        </w:rPr>
        <w:t> </w:t>
      </w:r>
      <w:hyperlink w:history="true" w:anchor="_bookmark42">
        <w:r>
          <w:rPr/>
          <w:t>2020</w:t>
        </w:r>
      </w:hyperlink>
      <w:r>
        <w:rPr/>
        <w:t>; </w:t>
      </w:r>
      <w:hyperlink w:history="true" w:anchor="_bookmark64">
        <w:r>
          <w:rPr/>
          <w:t>McArthur</w:t>
        </w:r>
        <w:r>
          <w:rPr>
            <w:spacing w:val="-15"/>
          </w:rPr>
          <w:t> </w:t>
        </w:r>
        <w:r>
          <w:rPr/>
          <w:t>et</w:t>
        </w:r>
        <w:r>
          <w:rPr>
            <w:spacing w:val="-15"/>
          </w:rPr>
          <w:t> </w:t>
        </w:r>
        <w:r>
          <w:rPr/>
          <w:t>al.</w:t>
        </w:r>
      </w:hyperlink>
      <w:r>
        <w:rPr/>
        <w:t>,</w:t>
      </w:r>
      <w:r>
        <w:rPr>
          <w:spacing w:val="-15"/>
        </w:rPr>
        <w:t> </w:t>
      </w:r>
      <w:hyperlink w:history="true" w:anchor="_bookmark64">
        <w:r>
          <w:rPr/>
          <w:t>2020</w:t>
        </w:r>
      </w:hyperlink>
      <w:r>
        <w:rPr/>
        <w:t>;</w:t>
      </w:r>
      <w:r>
        <w:rPr>
          <w:spacing w:val="-15"/>
        </w:rPr>
        <w:t> </w:t>
      </w:r>
      <w:hyperlink w:history="true" w:anchor="_bookmark72">
        <w:r>
          <w:rPr/>
          <w:t>Sousa</w:t>
        </w:r>
        <w:r>
          <w:rPr>
            <w:spacing w:val="-15"/>
          </w:rPr>
          <w:t> </w:t>
        </w:r>
        <w:r>
          <w:rPr/>
          <w:t>et</w:t>
        </w:r>
        <w:r>
          <w:rPr>
            <w:spacing w:val="-15"/>
          </w:rPr>
          <w:t> </w:t>
        </w:r>
        <w:r>
          <w:rPr/>
          <w:t>al.</w:t>
        </w:r>
      </w:hyperlink>
      <w:r>
        <w:rPr/>
        <w:t>,</w:t>
      </w:r>
      <w:r>
        <w:rPr>
          <w:spacing w:val="-15"/>
        </w:rPr>
        <w:t> </w:t>
      </w:r>
      <w:hyperlink w:history="true" w:anchor="_bookmark72">
        <w:r>
          <w:rPr/>
          <w:t>2024</w:t>
        </w:r>
      </w:hyperlink>
      <w:r>
        <w:rPr/>
        <w:t>;</w:t>
      </w:r>
      <w:r>
        <w:rPr>
          <w:spacing w:val="-15"/>
        </w:rPr>
        <w:t> </w:t>
      </w:r>
      <w:hyperlink w:history="true" w:anchor="_bookmark65">
        <w:r>
          <w:rPr/>
          <w:t>Moiseeva</w:t>
        </w:r>
        <w:r>
          <w:rPr>
            <w:spacing w:val="-15"/>
          </w:rPr>
          <w:t> </w:t>
        </w:r>
        <w:r>
          <w:rPr/>
          <w:t>et</w:t>
        </w:r>
        <w:r>
          <w:rPr>
            <w:spacing w:val="-15"/>
          </w:rPr>
          <w:t> </w:t>
        </w:r>
        <w:r>
          <w:rPr/>
          <w:t>al.</w:t>
        </w:r>
      </w:hyperlink>
      <w:r>
        <w:rPr/>
        <w:t>,</w:t>
      </w:r>
      <w:r>
        <w:rPr>
          <w:spacing w:val="-15"/>
        </w:rPr>
        <w:t> </w:t>
      </w:r>
      <w:hyperlink w:history="true" w:anchor="_bookmark65">
        <w:r>
          <w:rPr/>
          <w:t>2023</w:t>
        </w:r>
      </w:hyperlink>
      <w:r>
        <w:rPr/>
        <w:t>;</w:t>
      </w:r>
      <w:r>
        <w:rPr>
          <w:spacing w:val="-15"/>
        </w:rPr>
        <w:t> </w:t>
      </w:r>
      <w:hyperlink w:history="true" w:anchor="_bookmark70">
        <w:r>
          <w:rPr/>
          <w:t>Riparini</w:t>
        </w:r>
        <w:r>
          <w:rPr>
            <w:spacing w:val="-15"/>
          </w:rPr>
          <w:t> </w:t>
        </w:r>
        <w:r>
          <w:rPr/>
          <w:t>et</w:t>
        </w:r>
        <w:r>
          <w:rPr>
            <w:spacing w:val="-15"/>
          </w:rPr>
          <w:t> </w:t>
        </w:r>
        <w:r>
          <w:rPr/>
          <w:t>al.</w:t>
        </w:r>
      </w:hyperlink>
      <w:r>
        <w:rPr/>
        <w:t>,</w:t>
      </w:r>
      <w:r>
        <w:rPr>
          <w:spacing w:val="-15"/>
        </w:rPr>
        <w:t> </w:t>
      </w:r>
      <w:hyperlink w:history="true" w:anchor="_bookmark70">
        <w:r>
          <w:rPr/>
          <w:t>2025</w:t>
        </w:r>
      </w:hyperlink>
      <w:r>
        <w:rPr/>
        <w:t>;</w:t>
      </w:r>
      <w:r>
        <w:rPr>
          <w:spacing w:val="-15"/>
        </w:rPr>
        <w:t> </w:t>
      </w:r>
      <w:hyperlink w:history="true" w:anchor="_bookmark91">
        <w:r>
          <w:rPr/>
          <w:t>Zhu</w:t>
        </w:r>
        <w:r>
          <w:rPr>
            <w:spacing w:val="-15"/>
          </w:rPr>
          <w:t> </w:t>
        </w:r>
        <w:r>
          <w:rPr/>
          <w:t>et</w:t>
        </w:r>
        <w:r>
          <w:rPr>
            <w:spacing w:val="-15"/>
          </w:rPr>
          <w:t> </w:t>
        </w:r>
        <w:r>
          <w:rPr/>
          <w:t>al.</w:t>
        </w:r>
      </w:hyperlink>
      <w:r>
        <w:rPr/>
        <w:t>, </w:t>
      </w:r>
      <w:hyperlink w:history="true" w:anchor="_bookmark91">
        <w:r>
          <w:rPr/>
          <w:t>2025</w:t>
        </w:r>
      </w:hyperlink>
      <w:r>
        <w:rPr/>
        <w:t>; </w:t>
      </w:r>
      <w:hyperlink w:history="true" w:anchor="_bookmark58">
        <w:r>
          <w:rPr/>
          <w:t>Kurland et al.</w:t>
        </w:r>
      </w:hyperlink>
      <w:r>
        <w:rPr/>
        <w:t>, </w:t>
      </w:r>
      <w:hyperlink w:history="true" w:anchor="_bookmark58">
        <w:r>
          <w:rPr/>
          <w:t>2023</w:t>
        </w:r>
      </w:hyperlink>
      <w:r>
        <w:rPr/>
        <w:t>).</w:t>
      </w:r>
      <w:r>
        <w:rPr>
          <w:spacing w:val="40"/>
        </w:rPr>
        <w:t> </w:t>
      </w:r>
      <w:r>
        <w:rPr/>
        <w:t>These transiently elevated scores are therefore best interpreted as age-state burden under regenerative demand rather than as literal acceleration of chronological </w:t>
      </w:r>
      <w:bookmarkStart w:name="Human Proof-of-Concept Extension" w:id="52"/>
      <w:bookmarkEnd w:id="52"/>
      <w:r>
        <w:rPr>
          <w:spacing w:val="-1"/>
          <w:w w:val="102"/>
        </w:rPr>
      </w:r>
      <w:bookmarkStart w:name="_bookmark28" w:id="53"/>
      <w:bookmarkEnd w:id="53"/>
      <w:r>
        <w:rPr>
          <w:spacing w:val="-2"/>
        </w:rPr>
        <w:t>aging.</w:t>
      </w:r>
    </w:p>
    <w:p>
      <w:pPr>
        <w:pStyle w:val="BodyText"/>
        <w:spacing w:before="105"/>
      </w:pPr>
    </w:p>
    <w:p>
      <w:pPr>
        <w:pStyle w:val="Heading2"/>
        <w:jc w:val="both"/>
      </w:pPr>
      <w:r>
        <w:rPr/>
        <w:t>Human</w:t>
      </w:r>
      <w:r>
        <w:rPr>
          <w:spacing w:val="28"/>
        </w:rPr>
        <w:t> </w:t>
      </w:r>
      <w:r>
        <w:rPr/>
        <w:t>Proof-of-Concept</w:t>
      </w:r>
      <w:r>
        <w:rPr>
          <w:spacing w:val="29"/>
        </w:rPr>
        <w:t> </w:t>
      </w:r>
      <w:r>
        <w:rPr>
          <w:spacing w:val="-2"/>
        </w:rPr>
        <w:t>Extension</w:t>
      </w:r>
    </w:p>
    <w:p>
      <w:pPr>
        <w:pStyle w:val="BodyText"/>
        <w:spacing w:before="94"/>
        <w:rPr>
          <w:rFonts w:ascii="Arial"/>
          <w:b/>
          <w:sz w:val="24"/>
        </w:rPr>
      </w:pPr>
    </w:p>
    <w:p>
      <w:pPr>
        <w:pStyle w:val="BodyText"/>
        <w:spacing w:line="405" w:lineRule="auto"/>
        <w:ind w:left="141" w:right="145" w:firstLine="449"/>
        <w:jc w:val="both"/>
      </w:pPr>
      <w:r>
        <w:rPr/>
        <w:t>We finally tested whether the reference-construction and interpretable age-state modeling strategy</w:t>
      </w:r>
      <w:r>
        <w:rPr>
          <w:spacing w:val="26"/>
        </w:rPr>
        <w:t> </w:t>
      </w:r>
      <w:r>
        <w:rPr/>
        <w:t>could</w:t>
      </w:r>
      <w:r>
        <w:rPr>
          <w:spacing w:val="26"/>
        </w:rPr>
        <w:t> </w:t>
      </w:r>
      <w:r>
        <w:rPr/>
        <w:t>be</w:t>
      </w:r>
      <w:r>
        <w:rPr>
          <w:spacing w:val="26"/>
        </w:rPr>
        <w:t> </w:t>
      </w:r>
      <w:r>
        <w:rPr/>
        <w:t>transferred</w:t>
      </w:r>
      <w:r>
        <w:rPr>
          <w:spacing w:val="26"/>
        </w:rPr>
        <w:t> </w:t>
      </w:r>
      <w:r>
        <w:rPr/>
        <w:t>to</w:t>
      </w:r>
      <w:r>
        <w:rPr>
          <w:spacing w:val="26"/>
        </w:rPr>
        <w:t> </w:t>
      </w:r>
      <w:r>
        <w:rPr/>
        <w:t>human</w:t>
      </w:r>
      <w:r>
        <w:rPr>
          <w:spacing w:val="26"/>
        </w:rPr>
        <w:t> </w:t>
      </w:r>
      <w:r>
        <w:rPr/>
        <w:t>skeletal</w:t>
      </w:r>
      <w:r>
        <w:rPr>
          <w:spacing w:val="26"/>
        </w:rPr>
        <w:t> </w:t>
      </w:r>
      <w:r>
        <w:rPr/>
        <w:t>muscle.</w:t>
      </w:r>
      <w:r>
        <w:rPr>
          <w:spacing w:val="80"/>
        </w:rPr>
        <w:t> </w:t>
      </w:r>
      <w:r>
        <w:rPr/>
        <w:t>A</w:t>
      </w:r>
      <w:r>
        <w:rPr>
          <w:spacing w:val="26"/>
        </w:rPr>
        <w:t> </w:t>
      </w:r>
      <w:r>
        <w:rPr/>
        <w:t>staged</w:t>
      </w:r>
      <w:r>
        <w:rPr>
          <w:spacing w:val="26"/>
        </w:rPr>
        <w:t> </w:t>
      </w:r>
      <w:r>
        <w:rPr/>
        <w:t>analytical</w:t>
      </w:r>
      <w:r>
        <w:rPr>
          <w:spacing w:val="26"/>
        </w:rPr>
        <w:t> </w:t>
      </w:r>
      <w:r>
        <w:rPr/>
        <w:t>branch</w:t>
      </w:r>
      <w:r>
        <w:rPr>
          <w:spacing w:val="26"/>
        </w:rPr>
        <w:t> </w:t>
      </w:r>
      <w:r>
        <w:rPr/>
        <w:t>produced</w:t>
      </w:r>
      <w:r>
        <w:rPr>
          <w:spacing w:val="26"/>
        </w:rPr>
        <w:t> </w:t>
      </w:r>
      <w:r>
        <w:rPr/>
        <w:t>a</w:t>
      </w:r>
    </w:p>
    <w:p>
      <w:pPr>
        <w:pStyle w:val="BodyText"/>
        <w:spacing w:after="0" w:line="405" w:lineRule="auto"/>
        <w:jc w:val="both"/>
        <w:sectPr>
          <w:pgSz w:w="11910" w:h="16840"/>
          <w:pgMar w:header="0" w:footer="500" w:top="1240" w:bottom="680" w:left="992" w:right="988"/>
        </w:sectPr>
      </w:pPr>
    </w:p>
    <w:p>
      <w:pPr>
        <w:pStyle w:val="BodyText"/>
        <w:ind w:left="290"/>
        <w:rPr>
          <w:sz w:val="20"/>
        </w:rPr>
      </w:pPr>
      <w:r>
        <w:rPr>
          <w:sz w:val="20"/>
        </w:rPr>
        <w:drawing>
          <wp:inline distT="0" distB="0" distL="0" distR="0">
            <wp:extent cx="5876163" cy="343662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28" cstate="print"/>
                    <a:stretch>
                      <a:fillRect/>
                    </a:stretch>
                  </pic:blipFill>
                  <pic:spPr>
                    <a:xfrm>
                      <a:off x="0" y="0"/>
                      <a:ext cx="5876163" cy="3436620"/>
                    </a:xfrm>
                    <a:prstGeom prst="rect">
                      <a:avLst/>
                    </a:prstGeom>
                  </pic:spPr>
                </pic:pic>
              </a:graphicData>
            </a:graphic>
          </wp:inline>
        </w:drawing>
      </w:r>
      <w:r>
        <w:rPr>
          <w:sz w:val="20"/>
        </w:rPr>
      </w:r>
    </w:p>
    <w:p>
      <w:pPr>
        <w:pStyle w:val="BodyText"/>
        <w:spacing w:before="102"/>
        <w:rPr>
          <w:sz w:val="20"/>
        </w:rPr>
      </w:pPr>
    </w:p>
    <w:p>
      <w:pPr>
        <w:spacing w:line="244" w:lineRule="auto" w:before="1"/>
        <w:ind w:left="135" w:right="110" w:firstLine="6"/>
        <w:jc w:val="both"/>
        <w:rPr>
          <w:sz w:val="20"/>
        </w:rPr>
      </w:pPr>
      <w:bookmarkStart w:name="_bookmark29" w:id="54"/>
      <w:bookmarkEnd w:id="54"/>
      <w:r>
        <w:rPr/>
      </w:r>
      <w:r>
        <w:rPr>
          <w:sz w:val="20"/>
        </w:rPr>
        <w:t>Figure 7: Post-injury age-state exploratory application of whole-reference and pseudotime-aware classifier modes to post-injury MuSC data.</w:t>
      </w:r>
      <w:r>
        <w:rPr>
          <w:spacing w:val="40"/>
          <w:sz w:val="20"/>
        </w:rPr>
        <w:t> </w:t>
      </w:r>
      <w:r>
        <w:rPr>
          <w:sz w:val="20"/>
        </w:rPr>
        <w:t>(a) Replicate counts across post-injury days for young, old, and geriatric groups. (b) Mean donor p</w:t>
      </w:r>
      <w:r>
        <w:rPr>
          <w:rFonts w:ascii="Arial"/>
          <w:i/>
          <w:sz w:val="20"/>
          <w:vertAlign w:val="subscript"/>
        </w:rPr>
        <w:t>o</w:t>
      </w:r>
      <w:r>
        <w:rPr>
          <w:rFonts w:ascii="Calibri"/>
          <w:i/>
          <w:sz w:val="20"/>
          <w:vertAlign w:val="baseline"/>
        </w:rPr>
        <w:t>ld </w:t>
      </w:r>
      <w:r>
        <w:rPr>
          <w:sz w:val="20"/>
          <w:vertAlign w:val="baseline"/>
        </w:rPr>
        <w:t>across post-injury days in whole-reference and pseudotime-aware modes. (c) Averaged p</w:t>
      </w:r>
      <w:r>
        <w:rPr>
          <w:rFonts w:ascii="Arial"/>
          <w:i/>
          <w:sz w:val="20"/>
          <w:vertAlign w:val="subscript"/>
        </w:rPr>
        <w:t>o</w:t>
      </w:r>
      <w:r>
        <w:rPr>
          <w:rFonts w:ascii="Calibri"/>
          <w:i/>
          <w:sz w:val="20"/>
          <w:vertAlign w:val="baseline"/>
        </w:rPr>
        <w:t>ld </w:t>
      </w:r>
      <w:r>
        <w:rPr>
          <w:sz w:val="20"/>
          <w:vertAlign w:val="baseline"/>
        </w:rPr>
        <w:t>across transferred reference pseudotime for each age group.</w:t>
      </w:r>
      <w:r>
        <w:rPr>
          <w:spacing w:val="40"/>
          <w:sz w:val="20"/>
          <w:vertAlign w:val="baseline"/>
        </w:rPr>
        <w:t> </w:t>
      </w:r>
      <w:r>
        <w:rPr>
          <w:sz w:val="20"/>
          <w:vertAlign w:val="baseline"/>
        </w:rPr>
        <w:t>(d) Day-specific score trajec- tories across transferred reference pseudotime.</w:t>
      </w:r>
      <w:r>
        <w:rPr>
          <w:spacing w:val="40"/>
          <w:sz w:val="20"/>
          <w:vertAlign w:val="baseline"/>
        </w:rPr>
        <w:t> </w:t>
      </w:r>
      <w:r>
        <w:rPr>
          <w:sz w:val="20"/>
          <w:vertAlign w:val="baseline"/>
        </w:rPr>
        <w:t>Regeneration transiently increases old-like transcriptional scores, with older groups remaining elevated for longer during recovery.</w:t>
      </w:r>
    </w:p>
    <w:p>
      <w:pPr>
        <w:pStyle w:val="BodyText"/>
        <w:spacing w:before="199"/>
        <w:rPr>
          <w:sz w:val="20"/>
        </w:rPr>
      </w:pPr>
    </w:p>
    <w:p>
      <w:pPr>
        <w:pStyle w:val="BodyText"/>
        <w:spacing w:line="405" w:lineRule="auto"/>
        <w:ind w:left="141" w:right="105"/>
        <w:jc w:val="both"/>
      </w:pPr>
      <w:r>
        <w:rPr/>
        <w:t>moderate-sized</w:t>
      </w:r>
      <w:r>
        <w:rPr>
          <w:spacing w:val="-5"/>
        </w:rPr>
        <w:t> </w:t>
      </w:r>
      <w:r>
        <w:rPr/>
        <w:t>human</w:t>
      </w:r>
      <w:r>
        <w:rPr>
          <w:spacing w:val="-5"/>
        </w:rPr>
        <w:t> </w:t>
      </w:r>
      <w:r>
        <w:rPr/>
        <w:t>MuSC</w:t>
      </w:r>
      <w:r>
        <w:rPr>
          <w:spacing w:val="-5"/>
        </w:rPr>
        <w:t> </w:t>
      </w:r>
      <w:r>
        <w:rPr/>
        <w:t>reference</w:t>
      </w:r>
      <w:r>
        <w:rPr>
          <w:spacing w:val="-5"/>
        </w:rPr>
        <w:t> </w:t>
      </w:r>
      <w:r>
        <w:rPr/>
        <w:t>derived</w:t>
      </w:r>
      <w:r>
        <w:rPr>
          <w:spacing w:val="-5"/>
        </w:rPr>
        <w:t> </w:t>
      </w:r>
      <w:r>
        <w:rPr/>
        <w:t>from</w:t>
      </w:r>
      <w:r>
        <w:rPr>
          <w:spacing w:val="-5"/>
        </w:rPr>
        <w:t> </w:t>
      </w:r>
      <w:r>
        <w:rPr/>
        <w:t>male</w:t>
      </w:r>
      <w:r>
        <w:rPr>
          <w:spacing w:val="-5"/>
        </w:rPr>
        <w:t> </w:t>
      </w:r>
      <w:r>
        <w:rPr/>
        <w:t>donors</w:t>
      </w:r>
      <w:r>
        <w:rPr>
          <w:spacing w:val="-5"/>
        </w:rPr>
        <w:t> </w:t>
      </w:r>
      <w:r>
        <w:rPr/>
        <w:t>only,</w:t>
      </w:r>
      <w:r>
        <w:rPr>
          <w:spacing w:val="-1"/>
        </w:rPr>
        <w:t> </w:t>
      </w:r>
      <w:r>
        <w:rPr/>
        <w:t>with</w:t>
      </w:r>
      <w:r>
        <w:rPr>
          <w:spacing w:val="-5"/>
        </w:rPr>
        <w:t> </w:t>
      </w:r>
      <w:r>
        <w:rPr/>
        <w:t>at</w:t>
      </w:r>
      <w:r>
        <w:rPr>
          <w:spacing w:val="-5"/>
        </w:rPr>
        <w:t> </w:t>
      </w:r>
      <w:r>
        <w:rPr/>
        <w:t>least</w:t>
      </w:r>
      <w:r>
        <w:rPr>
          <w:spacing w:val="-5"/>
        </w:rPr>
        <w:t> </w:t>
      </w:r>
      <w:r>
        <w:rPr/>
        <w:t>50</w:t>
      </w:r>
      <w:r>
        <w:rPr>
          <w:spacing w:val="-5"/>
        </w:rPr>
        <w:t> </w:t>
      </w:r>
      <w:r>
        <w:rPr/>
        <w:t>MuSC</w:t>
      </w:r>
      <w:r>
        <w:rPr>
          <w:spacing w:val="-5"/>
        </w:rPr>
        <w:t> </w:t>
      </w:r>
      <w:r>
        <w:rPr/>
        <w:t>cells per donor as a minimum quality threshold.</w:t>
      </w:r>
      <w:r>
        <w:rPr>
          <w:spacing w:val="36"/>
        </w:rPr>
        <w:t> </w:t>
      </w:r>
      <w:r>
        <w:rPr/>
        <w:t>Despite this, the retained donor pool was small, and no candidate donor-disjoint split fully passed the quality gate for robust benchmarking.</w:t>
      </w:r>
      <w:r>
        <w:rPr>
          <w:spacing w:val="40"/>
        </w:rPr>
        <w:t> </w:t>
      </w:r>
      <w:r>
        <w:rPr/>
        <w:t>One screened split was therefore retained for qualitative illustration only (Figure </w:t>
      </w:r>
      <w:hyperlink w:history="true" w:anchor="_bookmark30">
        <w:r>
          <w:rPr/>
          <w:t>8</w:t>
        </w:r>
      </w:hyperlink>
      <w:r>
        <w:rPr/>
        <w:t>).</w:t>
      </w:r>
      <w:r>
        <w:rPr>
          <w:spacing w:val="40"/>
        </w:rPr>
        <w:t> </w:t>
      </w:r>
      <w:r>
        <w:rPr/>
        <w:t>This integration recovered a coherent manifold preserving age and donor structure, and the preliminary Elastic-Net program ex- tracted structured age-associated signals:</w:t>
      </w:r>
      <w:r>
        <w:rPr>
          <w:spacing w:val="40"/>
        </w:rPr>
        <w:t> </w:t>
      </w:r>
      <w:r>
        <w:rPr/>
        <w:t>old-associated weights included </w:t>
      </w:r>
      <w:r>
        <w:rPr>
          <w:rFonts w:ascii="Arial"/>
          <w:i/>
        </w:rPr>
        <w:t>MTRNR2L8</w:t>
      </w:r>
      <w:r>
        <w:rPr/>
        <w:t>, </w:t>
      </w:r>
      <w:r>
        <w:rPr>
          <w:rFonts w:ascii="Arial"/>
          <w:i/>
        </w:rPr>
        <w:t>TAGLN</w:t>
      </w:r>
      <w:r>
        <w:rPr/>
        <w:t>, </w:t>
      </w:r>
      <w:r>
        <w:rPr>
          <w:rFonts w:ascii="Arial"/>
          <w:i/>
        </w:rPr>
        <w:t>CFD</w:t>
      </w:r>
      <w:r>
        <w:rPr/>
        <w:t>, and </w:t>
      </w:r>
      <w:r>
        <w:rPr>
          <w:rFonts w:ascii="Arial"/>
          <w:i/>
        </w:rPr>
        <w:t>CRLF1</w:t>
      </w:r>
      <w:r>
        <w:rPr/>
        <w:t>, whereas young-associated weights featured </w:t>
      </w:r>
      <w:r>
        <w:rPr>
          <w:rFonts w:ascii="Arial"/>
          <w:i/>
        </w:rPr>
        <w:t>IER3</w:t>
      </w:r>
      <w:r>
        <w:rPr/>
        <w:t>, </w:t>
      </w:r>
      <w:r>
        <w:rPr>
          <w:rFonts w:ascii="Arial"/>
          <w:i/>
        </w:rPr>
        <w:t>PEG10</w:t>
      </w:r>
      <w:r>
        <w:rPr/>
        <w:t>, </w:t>
      </w:r>
      <w:r>
        <w:rPr>
          <w:rFonts w:ascii="Arial"/>
          <w:i/>
        </w:rPr>
        <w:t>CTGF</w:t>
      </w:r>
      <w:r>
        <w:rPr/>
        <w:t>, and </w:t>
      </w:r>
      <w:r>
        <w:rPr>
          <w:rFonts w:ascii="Arial"/>
          <w:i/>
        </w:rPr>
        <w:t>DLK1</w:t>
      </w:r>
      <w:r>
        <w:rPr/>
        <w:t>, consistent with the young-old functional contrast seen in the mouse atlas.</w:t>
      </w:r>
      <w:r>
        <w:rPr>
          <w:spacing w:val="40"/>
        </w:rPr>
        <w:t> </w:t>
      </w:r>
      <w:r>
        <w:rPr/>
        <w:t>GO pathway enrichment further supported the same direction, confirming that the atlas-plus-classifier architecture can re- cover</w:t>
      </w:r>
      <w:r>
        <w:rPr>
          <w:spacing w:val="25"/>
        </w:rPr>
        <w:t> </w:t>
      </w:r>
      <w:r>
        <w:rPr/>
        <w:t>age-associated</w:t>
      </w:r>
      <w:r>
        <w:rPr>
          <w:spacing w:val="25"/>
        </w:rPr>
        <w:t> </w:t>
      </w:r>
      <w:r>
        <w:rPr/>
        <w:t>programs</w:t>
      </w:r>
      <w:r>
        <w:rPr>
          <w:spacing w:val="25"/>
        </w:rPr>
        <w:t> </w:t>
      </w:r>
      <w:r>
        <w:rPr/>
        <w:t>in</w:t>
      </w:r>
      <w:r>
        <w:rPr>
          <w:spacing w:val="25"/>
        </w:rPr>
        <w:t> </w:t>
      </w:r>
      <w:r>
        <w:rPr/>
        <w:t>human</w:t>
      </w:r>
      <w:r>
        <w:rPr>
          <w:spacing w:val="25"/>
        </w:rPr>
        <w:t> </w:t>
      </w:r>
      <w:r>
        <w:rPr/>
        <w:t>MuSCs.</w:t>
      </w:r>
      <w:r>
        <w:rPr>
          <w:spacing w:val="71"/>
        </w:rPr>
        <w:t> </w:t>
      </w:r>
      <w:r>
        <w:rPr/>
        <w:t>The</w:t>
      </w:r>
      <w:r>
        <w:rPr>
          <w:spacing w:val="25"/>
        </w:rPr>
        <w:t> </w:t>
      </w:r>
      <w:r>
        <w:rPr/>
        <w:t>human</w:t>
      </w:r>
      <w:r>
        <w:rPr>
          <w:spacing w:val="25"/>
        </w:rPr>
        <w:t> </w:t>
      </w:r>
      <w:r>
        <w:rPr/>
        <w:t>branch</w:t>
      </w:r>
      <w:r>
        <w:rPr>
          <w:spacing w:val="25"/>
        </w:rPr>
        <w:t> </w:t>
      </w:r>
      <w:r>
        <w:rPr/>
        <w:t>is</w:t>
      </w:r>
      <w:r>
        <w:rPr>
          <w:spacing w:val="25"/>
        </w:rPr>
        <w:t> </w:t>
      </w:r>
      <w:r>
        <w:rPr/>
        <w:t>therefore</w:t>
      </w:r>
      <w:r>
        <w:rPr>
          <w:spacing w:val="25"/>
        </w:rPr>
        <w:t> </w:t>
      </w:r>
      <w:r>
        <w:rPr/>
        <w:t>presented</w:t>
      </w:r>
      <w:r>
        <w:rPr>
          <w:spacing w:val="25"/>
        </w:rPr>
        <w:t> </w:t>
      </w:r>
      <w:r>
        <w:rPr/>
        <w:t>as a proof-of-concept rather than a validated benchmark:</w:t>
      </w:r>
      <w:r>
        <w:rPr>
          <w:spacing w:val="40"/>
        </w:rPr>
        <w:t> </w:t>
      </w:r>
      <w:r>
        <w:rPr/>
        <w:t>larger and more balanced human MuSC cohorts are needed before the framework can be rigorously evaluated in a cross-species context.</w:t>
      </w:r>
    </w:p>
    <w:p>
      <w:pPr>
        <w:pStyle w:val="BodyText"/>
        <w:spacing w:after="0" w:line="405" w:lineRule="auto"/>
        <w:jc w:val="both"/>
        <w:sectPr>
          <w:pgSz w:w="11910" w:h="16840"/>
          <w:pgMar w:header="0" w:footer="500" w:top="1260" w:bottom="680" w:left="992" w:right="98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
        <w:rPr>
          <w:sz w:val="20"/>
        </w:rPr>
      </w:pPr>
    </w:p>
    <w:p>
      <w:pPr>
        <w:pStyle w:val="BodyText"/>
        <w:ind w:left="158"/>
        <w:rPr>
          <w:sz w:val="20"/>
        </w:rPr>
      </w:pPr>
      <w:r>
        <w:rPr>
          <w:sz w:val="20"/>
        </w:rPr>
        <mc:AlternateContent>
          <mc:Choice Requires="wps">
            <w:drawing>
              <wp:inline distT="0" distB="0" distL="0" distR="0">
                <wp:extent cx="6005195" cy="1353820"/>
                <wp:effectExtent l="0" t="0" r="0" b="8255"/>
                <wp:docPr id="58" name="Group 58"/>
                <wp:cNvGraphicFramePr>
                  <a:graphicFrameLocks/>
                </wp:cNvGraphicFramePr>
                <a:graphic>
                  <a:graphicData uri="http://schemas.microsoft.com/office/word/2010/wordprocessingGroup">
                    <wpg:wgp>
                      <wpg:cNvPr id="58" name="Group 58"/>
                      <wpg:cNvGrpSpPr/>
                      <wpg:grpSpPr>
                        <a:xfrm>
                          <a:off x="0" y="0"/>
                          <a:ext cx="6005195" cy="1353820"/>
                          <a:chExt cx="6005195" cy="1353820"/>
                        </a:xfrm>
                      </wpg:grpSpPr>
                      <pic:pic>
                        <pic:nvPicPr>
                          <pic:cNvPr id="59" name="Image 59"/>
                          <pic:cNvPicPr/>
                        </pic:nvPicPr>
                        <pic:blipFill>
                          <a:blip r:embed="rId29" cstate="print"/>
                          <a:stretch>
                            <a:fillRect/>
                          </a:stretch>
                        </pic:blipFill>
                        <pic:spPr>
                          <a:xfrm>
                            <a:off x="0" y="155195"/>
                            <a:ext cx="1620673" cy="1121894"/>
                          </a:xfrm>
                          <a:prstGeom prst="rect">
                            <a:avLst/>
                          </a:prstGeom>
                        </pic:spPr>
                      </pic:pic>
                      <pic:pic>
                        <pic:nvPicPr>
                          <pic:cNvPr id="60" name="Image 60"/>
                          <pic:cNvPicPr/>
                        </pic:nvPicPr>
                        <pic:blipFill>
                          <a:blip r:embed="rId30" cstate="print"/>
                          <a:stretch>
                            <a:fillRect/>
                          </a:stretch>
                        </pic:blipFill>
                        <pic:spPr>
                          <a:xfrm>
                            <a:off x="1652127" y="155089"/>
                            <a:ext cx="183070" cy="33063"/>
                          </a:xfrm>
                          <a:prstGeom prst="rect">
                            <a:avLst/>
                          </a:prstGeom>
                        </pic:spPr>
                      </pic:pic>
                      <pic:pic>
                        <pic:nvPicPr>
                          <pic:cNvPr id="61" name="Image 61"/>
                          <pic:cNvPicPr/>
                        </pic:nvPicPr>
                        <pic:blipFill>
                          <a:blip r:embed="rId31" cstate="print"/>
                          <a:stretch>
                            <a:fillRect/>
                          </a:stretch>
                        </pic:blipFill>
                        <pic:spPr>
                          <a:xfrm>
                            <a:off x="1780104" y="1237"/>
                            <a:ext cx="4224931" cy="1352509"/>
                          </a:xfrm>
                          <a:prstGeom prst="rect">
                            <a:avLst/>
                          </a:prstGeom>
                        </pic:spPr>
                      </pic:pic>
                      <wps:wsp>
                        <wps:cNvPr id="62" name="Textbox 62"/>
                        <wps:cNvSpPr txBox="1"/>
                        <wps:spPr>
                          <a:xfrm>
                            <a:off x="0" y="0"/>
                            <a:ext cx="6005195" cy="1353820"/>
                          </a:xfrm>
                          <a:prstGeom prst="rect">
                            <a:avLst/>
                          </a:prstGeom>
                        </wps:spPr>
                        <wps:txbx>
                          <w:txbxContent>
                            <w:p>
                              <w:pPr>
                                <w:tabs>
                                  <w:tab w:pos="2865" w:val="left" w:leader="none"/>
                                </w:tabs>
                                <w:spacing w:line="203" w:lineRule="exact" w:before="0"/>
                                <w:ind w:left="202" w:right="0" w:firstLine="0"/>
                                <w:jc w:val="left"/>
                                <w:rPr>
                                  <w:sz w:val="18"/>
                                </w:rPr>
                              </w:pPr>
                              <w:bookmarkStart w:name="_bookmark30" w:id="55"/>
                              <w:bookmarkEnd w:id="55"/>
                              <w:r>
                                <w:rPr/>
                              </w:r>
                              <w:r>
                                <w:rPr>
                                  <w:sz w:val="18"/>
                                </w:rPr>
                                <w:t>a.</w:t>
                              </w:r>
                              <w:r>
                                <w:rPr>
                                  <w:spacing w:val="30"/>
                                  <w:sz w:val="18"/>
                                </w:rPr>
                                <w:t>  </w:t>
                              </w:r>
                              <w:r>
                                <w:rPr>
                                  <w:rFonts w:ascii="Arial"/>
                                  <w:b/>
                                  <w:position w:val="2"/>
                                  <w:sz w:val="12"/>
                                </w:rPr>
                                <w:t>Human</w:t>
                              </w:r>
                              <w:r>
                                <w:rPr>
                                  <w:rFonts w:ascii="Arial"/>
                                  <w:b/>
                                  <w:spacing w:val="-2"/>
                                  <w:position w:val="2"/>
                                  <w:sz w:val="12"/>
                                </w:rPr>
                                <w:t> </w:t>
                              </w:r>
                              <w:r>
                                <w:rPr>
                                  <w:rFonts w:ascii="Arial"/>
                                  <w:b/>
                                  <w:position w:val="2"/>
                                  <w:sz w:val="12"/>
                                </w:rPr>
                                <w:t>MuSC</w:t>
                              </w:r>
                              <w:r>
                                <w:rPr>
                                  <w:rFonts w:ascii="Arial"/>
                                  <w:b/>
                                  <w:spacing w:val="-1"/>
                                  <w:position w:val="2"/>
                                  <w:sz w:val="12"/>
                                </w:rPr>
                                <w:t> </w:t>
                              </w:r>
                              <w:r>
                                <w:rPr>
                                  <w:rFonts w:ascii="Arial"/>
                                  <w:b/>
                                  <w:position w:val="2"/>
                                  <w:sz w:val="12"/>
                                </w:rPr>
                                <w:t>references</w:t>
                              </w:r>
                              <w:r>
                                <w:rPr>
                                  <w:rFonts w:ascii="Arial"/>
                                  <w:b/>
                                  <w:spacing w:val="-2"/>
                                  <w:position w:val="2"/>
                                  <w:sz w:val="12"/>
                                </w:rPr>
                                <w:t> Collection</w:t>
                              </w:r>
                              <w:r>
                                <w:rPr>
                                  <w:rFonts w:ascii="Arial"/>
                                  <w:b/>
                                  <w:position w:val="2"/>
                                  <w:sz w:val="12"/>
                                </w:rPr>
                                <w:tab/>
                              </w:r>
                              <w:r>
                                <w:rPr>
                                  <w:spacing w:val="-5"/>
                                  <w:sz w:val="18"/>
                                </w:rPr>
                                <w:t>b.</w:t>
                              </w:r>
                            </w:p>
                          </w:txbxContent>
                        </wps:txbx>
                        <wps:bodyPr wrap="square" lIns="0" tIns="0" rIns="0" bIns="0" rtlCol="0">
                          <a:noAutofit/>
                        </wps:bodyPr>
                      </wps:wsp>
                    </wpg:wgp>
                  </a:graphicData>
                </a:graphic>
              </wp:inline>
            </w:drawing>
          </mc:Choice>
          <mc:Fallback>
            <w:pict>
              <v:group style="width:472.85pt;height:106.6pt;mso-position-horizontal-relative:char;mso-position-vertical-relative:line" id="docshapegroup36" coordorigin="0,0" coordsize="9457,2132">
                <v:shape style="position:absolute;left:0;top:244;width:2553;height:1767" type="#_x0000_t75" id="docshape37" stroked="false">
                  <v:imagedata r:id="rId29" o:title=""/>
                </v:shape>
                <v:shape style="position:absolute;left:2601;top:244;width:289;height:53" type="#_x0000_t75" id="docshape38" stroked="false">
                  <v:imagedata r:id="rId30" o:title=""/>
                </v:shape>
                <v:shape style="position:absolute;left:2803;top:1;width:6654;height:2130" type="#_x0000_t75" id="docshape39" stroked="false">
                  <v:imagedata r:id="rId31" o:title=""/>
                </v:shape>
                <v:shape style="position:absolute;left:0;top:0;width:9457;height:2132" type="#_x0000_t202" id="docshape40" filled="false" stroked="false">
                  <v:textbox inset="0,0,0,0">
                    <w:txbxContent>
                      <w:p>
                        <w:pPr>
                          <w:tabs>
                            <w:tab w:pos="2865" w:val="left" w:leader="none"/>
                          </w:tabs>
                          <w:spacing w:line="203" w:lineRule="exact" w:before="0"/>
                          <w:ind w:left="202" w:right="0" w:firstLine="0"/>
                          <w:jc w:val="left"/>
                          <w:rPr>
                            <w:sz w:val="18"/>
                          </w:rPr>
                        </w:pPr>
                        <w:bookmarkStart w:name="_bookmark30" w:id="56"/>
                        <w:bookmarkEnd w:id="56"/>
                        <w:r>
                          <w:rPr/>
                        </w:r>
                        <w:r>
                          <w:rPr>
                            <w:sz w:val="18"/>
                          </w:rPr>
                          <w:t>a.</w:t>
                        </w:r>
                        <w:r>
                          <w:rPr>
                            <w:spacing w:val="30"/>
                            <w:sz w:val="18"/>
                          </w:rPr>
                          <w:t>  </w:t>
                        </w:r>
                        <w:r>
                          <w:rPr>
                            <w:rFonts w:ascii="Arial"/>
                            <w:b/>
                            <w:position w:val="2"/>
                            <w:sz w:val="12"/>
                          </w:rPr>
                          <w:t>Human</w:t>
                        </w:r>
                        <w:r>
                          <w:rPr>
                            <w:rFonts w:ascii="Arial"/>
                            <w:b/>
                            <w:spacing w:val="-2"/>
                            <w:position w:val="2"/>
                            <w:sz w:val="12"/>
                          </w:rPr>
                          <w:t> </w:t>
                        </w:r>
                        <w:r>
                          <w:rPr>
                            <w:rFonts w:ascii="Arial"/>
                            <w:b/>
                            <w:position w:val="2"/>
                            <w:sz w:val="12"/>
                          </w:rPr>
                          <w:t>MuSC</w:t>
                        </w:r>
                        <w:r>
                          <w:rPr>
                            <w:rFonts w:ascii="Arial"/>
                            <w:b/>
                            <w:spacing w:val="-1"/>
                            <w:position w:val="2"/>
                            <w:sz w:val="12"/>
                          </w:rPr>
                          <w:t> </w:t>
                        </w:r>
                        <w:r>
                          <w:rPr>
                            <w:rFonts w:ascii="Arial"/>
                            <w:b/>
                            <w:position w:val="2"/>
                            <w:sz w:val="12"/>
                          </w:rPr>
                          <w:t>references</w:t>
                        </w:r>
                        <w:r>
                          <w:rPr>
                            <w:rFonts w:ascii="Arial"/>
                            <w:b/>
                            <w:spacing w:val="-2"/>
                            <w:position w:val="2"/>
                            <w:sz w:val="12"/>
                          </w:rPr>
                          <w:t> Collection</w:t>
                        </w:r>
                        <w:r>
                          <w:rPr>
                            <w:rFonts w:ascii="Arial"/>
                            <w:b/>
                            <w:position w:val="2"/>
                            <w:sz w:val="12"/>
                          </w:rPr>
                          <w:tab/>
                        </w:r>
                        <w:r>
                          <w:rPr>
                            <w:spacing w:val="-5"/>
                            <w:sz w:val="18"/>
                          </w:rPr>
                          <w:t>b.</w:t>
                        </w:r>
                      </w:p>
                    </w:txbxContent>
                  </v:textbox>
                  <w10:wrap type="none"/>
                </v:shape>
              </v:group>
            </w:pict>
          </mc:Fallback>
        </mc:AlternateContent>
      </w:r>
      <w:r>
        <w:rPr>
          <w:sz w:val="20"/>
        </w:rPr>
      </w:r>
    </w:p>
    <w:p>
      <w:pPr>
        <w:pStyle w:val="BodyText"/>
        <w:spacing w:before="9"/>
        <w:rPr>
          <w:sz w:val="7"/>
        </w:rPr>
      </w:pPr>
      <w:r>
        <w:rPr>
          <w:sz w:val="7"/>
        </w:rPr>
        <mc:AlternateContent>
          <mc:Choice Requires="wps">
            <w:drawing>
              <wp:anchor distT="0" distB="0" distL="0" distR="0" allowOverlap="1" layoutInCell="1" locked="0" behindDoc="1" simplePos="0" relativeHeight="487595008">
                <wp:simplePos x="0" y="0"/>
                <wp:positionH relativeFrom="page">
                  <wp:posOffset>814524</wp:posOffset>
                </wp:positionH>
                <wp:positionV relativeFrom="paragraph">
                  <wp:posOffset>72292</wp:posOffset>
                </wp:positionV>
                <wp:extent cx="5969000" cy="157480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969000" cy="1574800"/>
                          <a:chExt cx="5969000" cy="1574800"/>
                        </a:xfrm>
                      </wpg:grpSpPr>
                      <pic:pic>
                        <pic:nvPicPr>
                          <pic:cNvPr id="64" name="Image 64"/>
                          <pic:cNvPicPr/>
                        </pic:nvPicPr>
                        <pic:blipFill>
                          <a:blip r:embed="rId32" cstate="print"/>
                          <a:stretch>
                            <a:fillRect/>
                          </a:stretch>
                        </pic:blipFill>
                        <pic:spPr>
                          <a:xfrm>
                            <a:off x="2848422" y="65926"/>
                            <a:ext cx="3120276" cy="1508340"/>
                          </a:xfrm>
                          <a:prstGeom prst="rect">
                            <a:avLst/>
                          </a:prstGeom>
                        </pic:spPr>
                      </pic:pic>
                      <pic:pic>
                        <pic:nvPicPr>
                          <pic:cNvPr id="65" name="Image 65"/>
                          <pic:cNvPicPr/>
                        </pic:nvPicPr>
                        <pic:blipFill>
                          <a:blip r:embed="rId33" cstate="print"/>
                          <a:stretch>
                            <a:fillRect/>
                          </a:stretch>
                        </pic:blipFill>
                        <pic:spPr>
                          <a:xfrm>
                            <a:off x="0" y="65475"/>
                            <a:ext cx="2825105" cy="1435707"/>
                          </a:xfrm>
                          <a:prstGeom prst="rect">
                            <a:avLst/>
                          </a:prstGeom>
                        </pic:spPr>
                      </pic:pic>
                      <wps:wsp>
                        <wps:cNvPr id="66" name="Textbox 66"/>
                        <wps:cNvSpPr txBox="1"/>
                        <wps:spPr>
                          <a:xfrm>
                            <a:off x="34206" y="0"/>
                            <a:ext cx="100330" cy="128905"/>
                          </a:xfrm>
                          <a:prstGeom prst="rect">
                            <a:avLst/>
                          </a:prstGeom>
                        </wps:spPr>
                        <wps:txbx>
                          <w:txbxContent>
                            <w:p>
                              <w:pPr>
                                <w:spacing w:line="202" w:lineRule="exact" w:before="0"/>
                                <w:ind w:left="0" w:right="0" w:firstLine="0"/>
                                <w:jc w:val="left"/>
                                <w:rPr>
                                  <w:sz w:val="18"/>
                                </w:rPr>
                              </w:pPr>
                              <w:r>
                                <w:rPr>
                                  <w:spacing w:val="-5"/>
                                  <w:sz w:val="18"/>
                                </w:rPr>
                                <w:t>c.</w:t>
                              </w:r>
                            </w:p>
                          </w:txbxContent>
                        </wps:txbx>
                        <wps:bodyPr wrap="square" lIns="0" tIns="0" rIns="0" bIns="0" rtlCol="0">
                          <a:noAutofit/>
                        </wps:bodyPr>
                      </wps:wsp>
                      <wps:wsp>
                        <wps:cNvPr id="67" name="Textbox 67"/>
                        <wps:cNvSpPr txBox="1"/>
                        <wps:spPr>
                          <a:xfrm>
                            <a:off x="2872924" y="37124"/>
                            <a:ext cx="109220" cy="128905"/>
                          </a:xfrm>
                          <a:prstGeom prst="rect">
                            <a:avLst/>
                          </a:prstGeom>
                        </wps:spPr>
                        <wps:txbx>
                          <w:txbxContent>
                            <w:p>
                              <w:pPr>
                                <w:spacing w:line="202" w:lineRule="exact" w:before="0"/>
                                <w:ind w:left="0" w:right="0" w:firstLine="0"/>
                                <w:jc w:val="left"/>
                                <w:rPr>
                                  <w:sz w:val="18"/>
                                </w:rPr>
                              </w:pPr>
                              <w:r>
                                <w:rPr>
                                  <w:spacing w:val="-5"/>
                                  <w:sz w:val="18"/>
                                </w:rPr>
                                <w:t>d.</w:t>
                              </w:r>
                            </w:p>
                          </w:txbxContent>
                        </wps:txbx>
                        <wps:bodyPr wrap="square" lIns="0" tIns="0" rIns="0" bIns="0" rtlCol="0">
                          <a:noAutofit/>
                        </wps:bodyPr>
                      </wps:wsp>
                    </wpg:wgp>
                  </a:graphicData>
                </a:graphic>
              </wp:anchor>
            </w:drawing>
          </mc:Choice>
          <mc:Fallback>
            <w:pict>
              <v:group style="position:absolute;margin-left:64.135765pt;margin-top:5.692297pt;width:470pt;height:124pt;mso-position-horizontal-relative:page;mso-position-vertical-relative:paragraph;z-index:-15721472;mso-wrap-distance-left:0;mso-wrap-distance-right:0" id="docshapegroup41" coordorigin="1283,114" coordsize="9400,2480">
                <v:shape style="position:absolute;left:5768;top:217;width:4914;height:2376" type="#_x0000_t75" id="docshape42" stroked="false">
                  <v:imagedata r:id="rId32" o:title=""/>
                </v:shape>
                <v:shape style="position:absolute;left:1282;top:216;width:4449;height:2261" type="#_x0000_t75" id="docshape43" stroked="false">
                  <v:imagedata r:id="rId33" o:title=""/>
                </v:shape>
                <v:shape style="position:absolute;left:1336;top:113;width:158;height:203" type="#_x0000_t202" id="docshape44" filled="false" stroked="false">
                  <v:textbox inset="0,0,0,0">
                    <w:txbxContent>
                      <w:p>
                        <w:pPr>
                          <w:spacing w:line="202" w:lineRule="exact" w:before="0"/>
                          <w:ind w:left="0" w:right="0" w:firstLine="0"/>
                          <w:jc w:val="left"/>
                          <w:rPr>
                            <w:sz w:val="18"/>
                          </w:rPr>
                        </w:pPr>
                        <w:r>
                          <w:rPr>
                            <w:spacing w:val="-5"/>
                            <w:sz w:val="18"/>
                          </w:rPr>
                          <w:t>c.</w:t>
                        </w:r>
                      </w:p>
                    </w:txbxContent>
                  </v:textbox>
                  <w10:wrap type="none"/>
                </v:shape>
                <v:shape style="position:absolute;left:5807;top:172;width:172;height:203" type="#_x0000_t202" id="docshape45" filled="false" stroked="false">
                  <v:textbox inset="0,0,0,0">
                    <w:txbxContent>
                      <w:p>
                        <w:pPr>
                          <w:spacing w:line="202" w:lineRule="exact" w:before="0"/>
                          <w:ind w:left="0" w:right="0" w:firstLine="0"/>
                          <w:jc w:val="left"/>
                          <w:rPr>
                            <w:sz w:val="18"/>
                          </w:rPr>
                        </w:pPr>
                        <w:r>
                          <w:rPr>
                            <w:spacing w:val="-5"/>
                            <w:sz w:val="18"/>
                          </w:rPr>
                          <w:t>d.</w:t>
                        </w:r>
                      </w:p>
                    </w:txbxContent>
                  </v:textbox>
                  <w10:wrap type="none"/>
                </v:shape>
                <w10:wrap type="topAndBottom"/>
              </v:group>
            </w:pict>
          </mc:Fallback>
        </mc:AlternateContent>
      </w:r>
    </w:p>
    <w:p>
      <w:pPr>
        <w:spacing w:line="249" w:lineRule="auto" w:before="215"/>
        <w:ind w:left="134" w:right="109" w:firstLine="7"/>
        <w:jc w:val="both"/>
        <w:rPr>
          <w:sz w:val="20"/>
        </w:rPr>
      </w:pPr>
      <w:r>
        <w:rPr>
          <w:sz w:val="20"/>
        </w:rPr>
        <w:t>Figure 8: Human MuSC proof-of-concept extension. (a) Retained male donor cell counts by age group. (b) Human reference atlas colored by age, donor, and broad age-pattern state.</w:t>
      </w:r>
      <w:r>
        <w:rPr>
          <w:spacing w:val="40"/>
          <w:sz w:val="20"/>
        </w:rPr>
        <w:t> </w:t>
      </w:r>
      <w:r>
        <w:rPr>
          <w:sz w:val="20"/>
        </w:rPr>
        <w:t>(c) Human Elastic-Net gene weights for old-associated and young-associated genes.</w:t>
      </w:r>
      <w:r>
        <w:rPr>
          <w:spacing w:val="40"/>
          <w:sz w:val="20"/>
        </w:rPr>
        <w:t> </w:t>
      </w:r>
      <w:r>
        <w:rPr>
          <w:sz w:val="20"/>
        </w:rPr>
        <w:t>(d) GO programs encoded by human classifier genes for old-biased and young-biased gene sets.</w:t>
      </w:r>
      <w:r>
        <w:rPr>
          <w:spacing w:val="40"/>
          <w:sz w:val="20"/>
        </w:rPr>
        <w:t> </w:t>
      </w:r>
      <w:r>
        <w:rPr>
          <w:sz w:val="20"/>
        </w:rPr>
        <w:t>This suggests the atlas-plus-interpretable-classifier ap- proach can be transferred to human MuSC data.</w:t>
      </w:r>
    </w:p>
    <w:p>
      <w:pPr>
        <w:spacing w:after="0" w:line="249" w:lineRule="auto"/>
        <w:jc w:val="both"/>
        <w:rPr>
          <w:sz w:val="20"/>
        </w:rPr>
        <w:sectPr>
          <w:pgSz w:w="11910" w:h="16840"/>
          <w:pgMar w:header="0" w:footer="500" w:top="1920" w:bottom="680" w:left="992" w:right="988"/>
        </w:sectPr>
      </w:pPr>
    </w:p>
    <w:p>
      <w:pPr>
        <w:pStyle w:val="Heading1"/>
      </w:pPr>
      <w:bookmarkStart w:name="Discussion" w:id="57"/>
      <w:bookmarkEnd w:id="57"/>
      <w:r>
        <w:rPr>
          <w:b w:val="0"/>
        </w:rPr>
      </w:r>
      <w:bookmarkStart w:name="_bookmark31" w:id="58"/>
      <w:bookmarkEnd w:id="58"/>
      <w:r>
        <w:rPr>
          <w:b w:val="0"/>
        </w:rPr>
      </w:r>
      <w:r>
        <w:rPr>
          <w:spacing w:val="-2"/>
        </w:rPr>
        <w:t>Discussion</w:t>
      </w:r>
    </w:p>
    <w:p>
      <w:pPr>
        <w:pStyle w:val="BodyText"/>
        <w:spacing w:before="313"/>
        <w:rPr>
          <w:rFonts w:ascii="Arial"/>
          <w:b/>
          <w:sz w:val="35"/>
        </w:rPr>
      </w:pPr>
    </w:p>
    <w:p>
      <w:pPr>
        <w:pStyle w:val="Heading2"/>
      </w:pPr>
      <w:bookmarkStart w:name="Overview" w:id="59"/>
      <w:bookmarkEnd w:id="59"/>
      <w:r>
        <w:rPr>
          <w:b w:val="0"/>
        </w:rPr>
      </w:r>
      <w:bookmarkStart w:name="_bookmark32" w:id="60"/>
      <w:bookmarkEnd w:id="60"/>
      <w:r>
        <w:rPr>
          <w:b w:val="0"/>
        </w:rPr>
      </w:r>
      <w:r>
        <w:rPr>
          <w:spacing w:val="-2"/>
        </w:rPr>
        <w:t>Overview</w:t>
      </w:r>
    </w:p>
    <w:p>
      <w:pPr>
        <w:pStyle w:val="BodyText"/>
        <w:spacing w:before="94"/>
        <w:rPr>
          <w:rFonts w:ascii="Arial"/>
          <w:b/>
          <w:sz w:val="24"/>
        </w:rPr>
      </w:pPr>
    </w:p>
    <w:p>
      <w:pPr>
        <w:pStyle w:val="BodyText"/>
        <w:spacing w:line="405" w:lineRule="auto"/>
        <w:ind w:left="141" w:right="107" w:firstLine="449"/>
        <w:jc w:val="both"/>
      </w:pPr>
      <w:r>
        <w:rPr/>
        <w:t>The</w:t>
      </w:r>
      <w:r>
        <w:rPr>
          <w:spacing w:val="-4"/>
        </w:rPr>
        <w:t> </w:t>
      </w:r>
      <w:r>
        <w:rPr/>
        <w:t>mouse</w:t>
      </w:r>
      <w:r>
        <w:rPr>
          <w:spacing w:val="-4"/>
        </w:rPr>
        <w:t> </w:t>
      </w:r>
      <w:r>
        <w:rPr/>
        <w:t>reference</w:t>
      </w:r>
      <w:r>
        <w:rPr>
          <w:spacing w:val="-4"/>
        </w:rPr>
        <w:t> </w:t>
      </w:r>
      <w:r>
        <w:rPr/>
        <w:t>atlas, the</w:t>
      </w:r>
      <w:r>
        <w:rPr>
          <w:spacing w:val="-4"/>
        </w:rPr>
        <w:t> </w:t>
      </w:r>
      <w:r>
        <w:rPr/>
        <w:t>baseline</w:t>
      </w:r>
      <w:r>
        <w:rPr>
          <w:spacing w:val="-4"/>
        </w:rPr>
        <w:t> </w:t>
      </w:r>
      <w:r>
        <w:rPr/>
        <w:t>age-state</w:t>
      </w:r>
      <w:r>
        <w:rPr>
          <w:spacing w:val="-4"/>
        </w:rPr>
        <w:t> </w:t>
      </w:r>
      <w:r>
        <w:rPr/>
        <w:t>classifier, and</w:t>
      </w:r>
      <w:r>
        <w:rPr>
          <w:spacing w:val="-4"/>
        </w:rPr>
        <w:t> </w:t>
      </w:r>
      <w:r>
        <w:rPr/>
        <w:t>the</w:t>
      </w:r>
      <w:r>
        <w:rPr>
          <w:spacing w:val="-4"/>
        </w:rPr>
        <w:t> </w:t>
      </w:r>
      <w:r>
        <w:rPr/>
        <w:t>pseudotime-aware</w:t>
      </w:r>
      <w:r>
        <w:rPr>
          <w:spacing w:val="-4"/>
        </w:rPr>
        <w:t> </w:t>
      </w:r>
      <w:r>
        <w:rPr/>
        <w:t>exten- sion</w:t>
      </w:r>
      <w:r>
        <w:rPr>
          <w:spacing w:val="-7"/>
        </w:rPr>
        <w:t> </w:t>
      </w:r>
      <w:r>
        <w:rPr/>
        <w:t>point</w:t>
      </w:r>
      <w:r>
        <w:rPr>
          <w:spacing w:val="-7"/>
        </w:rPr>
        <w:t> </w:t>
      </w:r>
      <w:r>
        <w:rPr/>
        <w:t>to</w:t>
      </w:r>
      <w:r>
        <w:rPr>
          <w:spacing w:val="-7"/>
        </w:rPr>
        <w:t> </w:t>
      </w:r>
      <w:r>
        <w:rPr/>
        <w:t>the</w:t>
      </w:r>
      <w:r>
        <w:rPr>
          <w:spacing w:val="-7"/>
        </w:rPr>
        <w:t> </w:t>
      </w:r>
      <w:r>
        <w:rPr/>
        <w:t>same</w:t>
      </w:r>
      <w:r>
        <w:rPr>
          <w:spacing w:val="-7"/>
        </w:rPr>
        <w:t> </w:t>
      </w:r>
      <w:r>
        <w:rPr/>
        <w:t>conclusion:</w:t>
      </w:r>
      <w:r>
        <w:rPr>
          <w:spacing w:val="33"/>
        </w:rPr>
        <w:t> </w:t>
      </w:r>
      <w:r>
        <w:rPr/>
        <w:t>MuSC</w:t>
      </w:r>
      <w:r>
        <w:rPr>
          <w:spacing w:val="-7"/>
        </w:rPr>
        <w:t> </w:t>
      </w:r>
      <w:r>
        <w:rPr/>
        <w:t>aging</w:t>
      </w:r>
      <w:r>
        <w:rPr>
          <w:spacing w:val="-7"/>
        </w:rPr>
        <w:t> </w:t>
      </w:r>
      <w:r>
        <w:rPr/>
        <w:t>is</w:t>
      </w:r>
      <w:r>
        <w:rPr>
          <w:spacing w:val="-7"/>
        </w:rPr>
        <w:t> </w:t>
      </w:r>
      <w:r>
        <w:rPr/>
        <w:t>better</w:t>
      </w:r>
      <w:r>
        <w:rPr>
          <w:spacing w:val="-7"/>
        </w:rPr>
        <w:t> </w:t>
      </w:r>
      <w:r>
        <w:rPr/>
        <w:t>understood</w:t>
      </w:r>
      <w:r>
        <w:rPr>
          <w:spacing w:val="-7"/>
        </w:rPr>
        <w:t> </w:t>
      </w:r>
      <w:r>
        <w:rPr/>
        <w:t>as</w:t>
      </w:r>
      <w:r>
        <w:rPr>
          <w:spacing w:val="-7"/>
        </w:rPr>
        <w:t> </w:t>
      </w:r>
      <w:r>
        <w:rPr/>
        <w:t>a</w:t>
      </w:r>
      <w:r>
        <w:rPr>
          <w:spacing w:val="-7"/>
        </w:rPr>
        <w:t> </w:t>
      </w:r>
      <w:r>
        <w:rPr/>
        <w:t>redistribution</w:t>
      </w:r>
      <w:r>
        <w:rPr>
          <w:spacing w:val="-7"/>
        </w:rPr>
        <w:t> </w:t>
      </w:r>
      <w:r>
        <w:rPr/>
        <w:t>of</w:t>
      </w:r>
      <w:r>
        <w:rPr>
          <w:spacing w:val="-7"/>
        </w:rPr>
        <w:t> </w:t>
      </w:r>
      <w:r>
        <w:rPr/>
        <w:t>young-like and old-like transcriptional states across the regenerative continuum than as a single static signa- ture of old cells.</w:t>
      </w:r>
      <w:r>
        <w:rPr>
          <w:spacing w:val="40"/>
        </w:rPr>
        <w:t> </w:t>
      </w:r>
      <w:r>
        <w:rPr/>
        <w:t>Aging appears through shifts in state composition, trajectory position, and the balance between stress-associated and regenerative programs, rather than through one uniform transcriptional endpoint.</w:t>
      </w:r>
    </w:p>
    <w:p>
      <w:pPr>
        <w:pStyle w:val="BodyText"/>
        <w:spacing w:line="405" w:lineRule="auto" w:before="4"/>
        <w:ind w:left="141" w:right="139" w:firstLine="449"/>
        <w:jc w:val="both"/>
      </w:pPr>
      <w:r>
        <w:rPr/>
        <w:t>The main contribution of this dissertation is an interpretable age-state classifier built on a curated</w:t>
      </w:r>
      <w:r>
        <w:rPr>
          <w:spacing w:val="38"/>
        </w:rPr>
        <w:t> </w:t>
      </w:r>
      <w:r>
        <w:rPr/>
        <w:t>single-cell</w:t>
      </w:r>
      <w:r>
        <w:rPr>
          <w:spacing w:val="39"/>
        </w:rPr>
        <w:t> </w:t>
      </w:r>
      <w:r>
        <w:rPr/>
        <w:t>MuSC</w:t>
      </w:r>
      <w:r>
        <w:rPr>
          <w:spacing w:val="39"/>
        </w:rPr>
        <w:t> </w:t>
      </w:r>
      <w:r>
        <w:rPr/>
        <w:t>reference</w:t>
      </w:r>
      <w:r>
        <w:rPr>
          <w:spacing w:val="38"/>
        </w:rPr>
        <w:t> </w:t>
      </w:r>
      <w:r>
        <w:rPr/>
        <w:t>atlas,</w:t>
      </w:r>
      <w:r>
        <w:rPr>
          <w:spacing w:val="40"/>
        </w:rPr>
        <w:t> </w:t>
      </w:r>
      <w:r>
        <w:rPr/>
        <w:t>not</w:t>
      </w:r>
      <w:r>
        <w:rPr>
          <w:spacing w:val="39"/>
        </w:rPr>
        <w:t> </w:t>
      </w:r>
      <w:r>
        <w:rPr/>
        <w:t>a</w:t>
      </w:r>
      <w:r>
        <w:rPr>
          <w:spacing w:val="39"/>
        </w:rPr>
        <w:t> </w:t>
      </w:r>
      <w:r>
        <w:rPr/>
        <w:t>universal</w:t>
      </w:r>
      <w:r>
        <w:rPr>
          <w:spacing w:val="39"/>
        </w:rPr>
        <w:t> </w:t>
      </w:r>
      <w:r>
        <w:rPr/>
        <w:t>biological-age</w:t>
      </w:r>
      <w:r>
        <w:rPr>
          <w:spacing w:val="39"/>
        </w:rPr>
        <w:t> </w:t>
      </w:r>
      <w:r>
        <w:rPr/>
        <w:t>clock.</w:t>
      </w:r>
      <w:r>
        <w:rPr>
          <w:spacing w:val="80"/>
          <w:w w:val="150"/>
        </w:rPr>
        <w:t> </w:t>
      </w:r>
      <w:r>
        <w:rPr/>
        <w:t>The</w:t>
      </w:r>
      <w:r>
        <w:rPr>
          <w:spacing w:val="39"/>
        </w:rPr>
        <w:t> </w:t>
      </w:r>
      <w:r>
        <w:rPr/>
        <w:t>framework is designed to identify and localize old-like transcriptional states within a biologically structured manifold.</w:t>
      </w:r>
      <w:r>
        <w:rPr>
          <w:spacing w:val="40"/>
        </w:rPr>
        <w:t> </w:t>
      </w:r>
      <w:r>
        <w:rPr/>
        <w:t>The framework developed here addresses the more immediate problem of resolving</w:t>
      </w:r>
      <w:r>
        <w:rPr>
          <w:spacing w:val="40"/>
          <w:w w:val="102"/>
        </w:rPr>
        <w:t> </w:t>
      </w:r>
      <w:bookmarkStart w:name="Biological Interpretation" w:id="61"/>
      <w:bookmarkEnd w:id="61"/>
      <w:r>
        <w:rPr>
          <w:spacing w:val="-1"/>
          <w:w w:val="102"/>
        </w:rPr>
      </w:r>
      <w:bookmarkStart w:name="_bookmark33" w:id="62"/>
      <w:bookmarkEnd w:id="62"/>
      <w:r>
        <w:rPr/>
        <w:t>age</w:t>
      </w:r>
      <w:r>
        <w:rPr/>
        <w:t>-associated heterogeneity within the MuSC compartment.</w:t>
      </w:r>
    </w:p>
    <w:p>
      <w:pPr>
        <w:pStyle w:val="BodyText"/>
        <w:spacing w:before="102"/>
      </w:pPr>
    </w:p>
    <w:p>
      <w:pPr>
        <w:pStyle w:val="Heading2"/>
      </w:pPr>
      <w:r>
        <w:rPr/>
        <w:t>Biological</w:t>
      </w:r>
      <w:r>
        <w:rPr>
          <w:spacing w:val="23"/>
        </w:rPr>
        <w:t> </w:t>
      </w:r>
      <w:r>
        <w:rPr>
          <w:spacing w:val="-2"/>
        </w:rPr>
        <w:t>Interpretation</w:t>
      </w:r>
    </w:p>
    <w:p>
      <w:pPr>
        <w:pStyle w:val="BodyText"/>
        <w:spacing w:before="94"/>
        <w:rPr>
          <w:rFonts w:ascii="Arial"/>
          <w:b/>
          <w:sz w:val="24"/>
        </w:rPr>
      </w:pPr>
    </w:p>
    <w:p>
      <w:pPr>
        <w:pStyle w:val="BodyText"/>
        <w:spacing w:line="405" w:lineRule="auto" w:before="1"/>
        <w:ind w:left="141" w:right="105" w:firstLine="449"/>
        <w:jc w:val="both"/>
      </w:pPr>
      <w:r>
        <w:rPr/>
        <w:t>The reference atlas and classifier support a view of MuSC aging as a state-dependent reor- ganization across the regenerative continuum.</w:t>
      </w:r>
      <w:r>
        <w:rPr>
          <w:spacing w:val="40"/>
        </w:rPr>
        <w:t> </w:t>
      </w:r>
      <w:r>
        <w:rPr/>
        <w:t>Young-like states retained stronger developmen-</w:t>
      </w:r>
      <w:r>
        <w:rPr>
          <w:spacing w:val="40"/>
        </w:rPr>
        <w:t> </w:t>
      </w:r>
      <w:r>
        <w:rPr/>
        <w:t>tal, metabolic, and RNA-processing programs, whereas old-like states were enriched for stress- associated, inflammatory, and remodeling-linked programs.</w:t>
      </w:r>
      <w:r>
        <w:rPr>
          <w:spacing w:val="40"/>
        </w:rPr>
        <w:t> </w:t>
      </w:r>
      <w:r>
        <w:rPr/>
        <w:t>The clearest divergence appeared in the earlier MuSC compartments, suggesting that aging is closely tied to quiescence depth, activa- tion readiness, and the maintenance of a functionally competent reserve state (</w:t>
      </w:r>
      <w:hyperlink w:history="true" w:anchor="_bookmark40">
        <w:r>
          <w:rPr/>
          <w:t>Ancel et al.</w:t>
        </w:r>
      </w:hyperlink>
      <w:r>
        <w:rPr/>
        <w:t>, </w:t>
      </w:r>
      <w:hyperlink w:history="true" w:anchor="_bookmark40">
        <w:r>
          <w:rPr/>
          <w:t>2021</w:t>
        </w:r>
      </w:hyperlink>
      <w:r>
        <w:rPr/>
        <w:t>; </w:t>
      </w:r>
      <w:hyperlink w:history="true" w:anchor="_bookmark74">
        <w:r>
          <w:rPr>
            <w:spacing w:val="-6"/>
          </w:rPr>
          <w:t>Sousa-Victor et al.</w:t>
        </w:r>
      </w:hyperlink>
      <w:r>
        <w:rPr>
          <w:spacing w:val="-6"/>
        </w:rPr>
        <w:t>, </w:t>
      </w:r>
      <w:hyperlink w:history="true" w:anchor="_bookmark74">
        <w:r>
          <w:rPr>
            <w:spacing w:val="-6"/>
          </w:rPr>
          <w:t>2022</w:t>
        </w:r>
      </w:hyperlink>
      <w:r>
        <w:rPr>
          <w:spacing w:val="-6"/>
        </w:rPr>
        <w:t>; </w:t>
      </w:r>
      <w:hyperlink w:history="true" w:anchor="_bookmark81">
        <w:r>
          <w:rPr>
            <w:spacing w:val="-6"/>
          </w:rPr>
          <w:t>van Velthoven and Rando</w:t>
        </w:r>
      </w:hyperlink>
      <w:r>
        <w:rPr>
          <w:spacing w:val="-6"/>
        </w:rPr>
        <w:t>, </w:t>
      </w:r>
      <w:hyperlink w:history="true" w:anchor="_bookmark81">
        <w:r>
          <w:rPr>
            <w:spacing w:val="-6"/>
          </w:rPr>
          <w:t>2019</w:t>
        </w:r>
      </w:hyperlink>
      <w:r>
        <w:rPr>
          <w:spacing w:val="-6"/>
        </w:rPr>
        <w:t>; </w:t>
      </w:r>
      <w:hyperlink w:history="true" w:anchor="_bookmark80">
        <w:r>
          <w:rPr>
            <w:spacing w:val="-6"/>
          </w:rPr>
          <w:t>Tumpel and Rudolph</w:t>
        </w:r>
      </w:hyperlink>
      <w:r>
        <w:rPr>
          <w:spacing w:val="-6"/>
        </w:rPr>
        <w:t>, </w:t>
      </w:r>
      <w:hyperlink w:history="true" w:anchor="_bookmark80">
        <w:r>
          <w:rPr>
            <w:spacing w:val="-6"/>
          </w:rPr>
          <w:t>2019</w:t>
        </w:r>
      </w:hyperlink>
      <w:r>
        <w:rPr>
          <w:spacing w:val="-6"/>
        </w:rPr>
        <w:t>; </w:t>
      </w:r>
      <w:hyperlink w:history="true" w:anchor="_bookmark49">
        <w:r>
          <w:rPr>
            <w:spacing w:val="-6"/>
          </w:rPr>
          <w:t>Chen et al.</w:t>
        </w:r>
      </w:hyperlink>
      <w:r>
        <w:rPr>
          <w:spacing w:val="-6"/>
        </w:rPr>
        <w:t>, </w:t>
      </w:r>
      <w:hyperlink w:history="true" w:anchor="_bookmark49">
        <w:r>
          <w:rPr/>
          <w:t>2020</w:t>
        </w:r>
      </w:hyperlink>
      <w:r>
        <w:rPr/>
        <w:t>;</w:t>
      </w:r>
      <w:r>
        <w:rPr>
          <w:spacing w:val="-10"/>
        </w:rPr>
        <w:t> </w:t>
      </w:r>
      <w:hyperlink w:history="true" w:anchor="_bookmark48">
        <w:r>
          <w:rPr/>
          <w:t>Chakkalakal</w:t>
        </w:r>
        <w:r>
          <w:rPr>
            <w:spacing w:val="-10"/>
          </w:rPr>
          <w:t> </w:t>
        </w:r>
        <w:r>
          <w:rPr/>
          <w:t>et</w:t>
        </w:r>
        <w:r>
          <w:rPr>
            <w:spacing w:val="-10"/>
          </w:rPr>
          <w:t> </w:t>
        </w:r>
        <w:r>
          <w:rPr/>
          <w:t>al.</w:t>
        </w:r>
      </w:hyperlink>
      <w:r>
        <w:rPr/>
        <w:t>,</w:t>
      </w:r>
      <w:r>
        <w:rPr>
          <w:spacing w:val="-10"/>
        </w:rPr>
        <w:t> </w:t>
      </w:r>
      <w:hyperlink w:history="true" w:anchor="_bookmark48">
        <w:r>
          <w:rPr/>
          <w:t>2012</w:t>
        </w:r>
      </w:hyperlink>
      <w:r>
        <w:rPr/>
        <w:t>;</w:t>
      </w:r>
      <w:r>
        <w:rPr>
          <w:spacing w:val="-10"/>
        </w:rPr>
        <w:t> </w:t>
      </w:r>
      <w:hyperlink w:history="true" w:anchor="_bookmark43">
        <w:r>
          <w:rPr/>
          <w:t>Blau</w:t>
        </w:r>
        <w:r>
          <w:rPr>
            <w:spacing w:val="-10"/>
          </w:rPr>
          <w:t> </w:t>
        </w:r>
        <w:r>
          <w:rPr/>
          <w:t>et</w:t>
        </w:r>
        <w:r>
          <w:rPr>
            <w:spacing w:val="-10"/>
          </w:rPr>
          <w:t> </w:t>
        </w:r>
        <w:r>
          <w:rPr/>
          <w:t>al.</w:t>
        </w:r>
      </w:hyperlink>
      <w:r>
        <w:rPr/>
        <w:t>,</w:t>
      </w:r>
      <w:r>
        <w:rPr>
          <w:spacing w:val="-10"/>
        </w:rPr>
        <w:t> </w:t>
      </w:r>
      <w:hyperlink w:history="true" w:anchor="_bookmark43">
        <w:r>
          <w:rPr/>
          <w:t>2015</w:t>
        </w:r>
      </w:hyperlink>
      <w:r>
        <w:rPr/>
        <w:t>).</w:t>
      </w:r>
    </w:p>
    <w:p>
      <w:pPr>
        <w:pStyle w:val="BodyText"/>
        <w:spacing w:line="405" w:lineRule="auto" w:before="5"/>
        <w:ind w:left="133" w:right="106" w:firstLine="457"/>
        <w:jc w:val="both"/>
      </w:pPr>
      <w:r>
        <w:rPr/>
        <w:t>This pattern argues against treating old-like MuSCs as simply inactive cells.</w:t>
      </w:r>
      <w:r>
        <w:rPr>
          <w:spacing w:val="40"/>
        </w:rPr>
        <w:t> </w:t>
      </w:r>
      <w:r>
        <w:rPr/>
        <w:t>Quiescence it-</w:t>
      </w:r>
      <w:r>
        <w:rPr>
          <w:spacing w:val="40"/>
        </w:rPr>
        <w:t> </w:t>
      </w:r>
      <w:r>
        <w:rPr/>
        <w:t>self can be protective, and transient stress-like programs can also arise during normal regener- ation (</w:t>
      </w:r>
      <w:hyperlink w:history="true" w:anchor="_bookmark88">
        <w:r>
          <w:rPr/>
          <w:t>Young et al.</w:t>
        </w:r>
      </w:hyperlink>
      <w:r>
        <w:rPr/>
        <w:t>, </w:t>
      </w:r>
      <w:hyperlink w:history="true" w:anchor="_bookmark88">
        <w:r>
          <w:rPr/>
          <w:t>2022</w:t>
        </w:r>
      </w:hyperlink>
      <w:r>
        <w:rPr/>
        <w:t>; </w:t>
      </w:r>
      <w:hyperlink w:history="true" w:anchor="_bookmark84">
        <w:r>
          <w:rPr/>
          <w:t>Walter et al.</w:t>
        </w:r>
      </w:hyperlink>
      <w:r>
        <w:rPr/>
        <w:t>, </w:t>
      </w:r>
      <w:hyperlink w:history="true" w:anchor="_bookmark84">
        <w:r>
          <w:rPr/>
          <w:t>2024</w:t>
        </w:r>
      </w:hyperlink>
      <w:r>
        <w:rPr/>
        <w:t>).</w:t>
      </w:r>
      <w:r>
        <w:rPr>
          <w:spacing w:val="40"/>
        </w:rPr>
        <w:t> </w:t>
      </w:r>
      <w:r>
        <w:rPr/>
        <w:t>What distinguished the old-like side of the atlas was not low activity alone, but the combination of reduced developmental preparedness with in- creased stress, inflammatory, and remodeling-associated programs.</w:t>
      </w:r>
      <w:r>
        <w:rPr>
          <w:spacing w:val="40"/>
        </w:rPr>
        <w:t> </w:t>
      </w:r>
      <w:r>
        <w:rPr/>
        <w:t>Recent atlas-scale studies support the same view:</w:t>
      </w:r>
      <w:r>
        <w:rPr>
          <w:spacing w:val="36"/>
        </w:rPr>
        <w:t> </w:t>
      </w:r>
      <w:r>
        <w:rPr/>
        <w:t>MuSC dysfunction becomes clearest when state occupancy and regenera- </w:t>
      </w:r>
      <w:r>
        <w:rPr>
          <w:spacing w:val="-4"/>
        </w:rPr>
        <w:t>tive</w:t>
      </w:r>
      <w:r>
        <w:rPr>
          <w:spacing w:val="-9"/>
        </w:rPr>
        <w:t> </w:t>
      </w:r>
      <w:r>
        <w:rPr>
          <w:spacing w:val="-4"/>
        </w:rPr>
        <w:t>timing</w:t>
      </w:r>
      <w:r>
        <w:rPr>
          <w:spacing w:val="-9"/>
        </w:rPr>
        <w:t> </w:t>
      </w:r>
      <w:r>
        <w:rPr>
          <w:spacing w:val="-4"/>
        </w:rPr>
        <w:t>are</w:t>
      </w:r>
      <w:r>
        <w:rPr>
          <w:spacing w:val="-9"/>
        </w:rPr>
        <w:t> </w:t>
      </w:r>
      <w:r>
        <w:rPr>
          <w:spacing w:val="-4"/>
        </w:rPr>
        <w:t>considered</w:t>
      </w:r>
      <w:r>
        <w:rPr>
          <w:spacing w:val="-9"/>
        </w:rPr>
        <w:t> </w:t>
      </w:r>
      <w:r>
        <w:rPr>
          <w:spacing w:val="-4"/>
        </w:rPr>
        <w:t>together</w:t>
      </w:r>
      <w:r>
        <w:rPr>
          <w:spacing w:val="-9"/>
        </w:rPr>
        <w:t> </w:t>
      </w:r>
      <w:r>
        <w:rPr>
          <w:spacing w:val="-4"/>
        </w:rPr>
        <w:t>(</w:t>
      </w:r>
      <w:hyperlink w:history="true" w:anchor="_bookmark56">
        <w:r>
          <w:rPr>
            <w:spacing w:val="-4"/>
          </w:rPr>
          <w:t>Kedlian</w:t>
        </w:r>
        <w:r>
          <w:rPr>
            <w:spacing w:val="-9"/>
          </w:rPr>
          <w:t> </w:t>
        </w:r>
        <w:r>
          <w:rPr>
            <w:spacing w:val="-4"/>
          </w:rPr>
          <w:t>et</w:t>
        </w:r>
        <w:r>
          <w:rPr>
            <w:spacing w:val="-9"/>
          </w:rPr>
          <w:t> </w:t>
        </w:r>
        <w:r>
          <w:rPr>
            <w:spacing w:val="-4"/>
          </w:rPr>
          <w:t>al.</w:t>
        </w:r>
      </w:hyperlink>
      <w:r>
        <w:rPr>
          <w:spacing w:val="-4"/>
        </w:rPr>
        <w:t>,</w:t>
      </w:r>
      <w:r>
        <w:rPr>
          <w:spacing w:val="-9"/>
        </w:rPr>
        <w:t> </w:t>
      </w:r>
      <w:hyperlink w:history="true" w:anchor="_bookmark56">
        <w:r>
          <w:rPr>
            <w:spacing w:val="-4"/>
          </w:rPr>
          <w:t>2024</w:t>
        </w:r>
      </w:hyperlink>
      <w:r>
        <w:rPr>
          <w:spacing w:val="-4"/>
        </w:rPr>
        <w:t>;</w:t>
      </w:r>
      <w:r>
        <w:rPr>
          <w:spacing w:val="-9"/>
        </w:rPr>
        <w:t> </w:t>
      </w:r>
      <w:hyperlink w:history="true" w:anchor="_bookmark52">
        <w:r>
          <w:rPr>
            <w:spacing w:val="-4"/>
          </w:rPr>
          <w:t>De</w:t>
        </w:r>
        <w:r>
          <w:rPr>
            <w:spacing w:val="-9"/>
          </w:rPr>
          <w:t> </w:t>
        </w:r>
        <w:r>
          <w:rPr>
            <w:spacing w:val="-4"/>
          </w:rPr>
          <w:t>Micheli</w:t>
        </w:r>
        <w:r>
          <w:rPr>
            <w:spacing w:val="-9"/>
          </w:rPr>
          <w:t> </w:t>
        </w:r>
        <w:r>
          <w:rPr>
            <w:spacing w:val="-4"/>
          </w:rPr>
          <w:t>et</w:t>
        </w:r>
        <w:r>
          <w:rPr>
            <w:spacing w:val="-9"/>
          </w:rPr>
          <w:t> </w:t>
        </w:r>
        <w:r>
          <w:rPr>
            <w:spacing w:val="-4"/>
          </w:rPr>
          <w:t>al.</w:t>
        </w:r>
      </w:hyperlink>
      <w:r>
        <w:rPr>
          <w:spacing w:val="-4"/>
        </w:rPr>
        <w:t>,</w:t>
      </w:r>
      <w:r>
        <w:rPr>
          <w:spacing w:val="-9"/>
        </w:rPr>
        <w:t> </w:t>
      </w:r>
      <w:hyperlink w:history="true" w:anchor="_bookmark52">
        <w:r>
          <w:rPr>
            <w:spacing w:val="-4"/>
          </w:rPr>
          <w:t>2020</w:t>
        </w:r>
      </w:hyperlink>
      <w:r>
        <w:rPr>
          <w:spacing w:val="-4"/>
        </w:rPr>
        <w:t>;</w:t>
      </w:r>
      <w:r>
        <w:rPr>
          <w:spacing w:val="-9"/>
        </w:rPr>
        <w:t> </w:t>
      </w:r>
      <w:hyperlink w:history="true" w:anchor="_bookmark84">
        <w:r>
          <w:rPr>
            <w:spacing w:val="-4"/>
          </w:rPr>
          <w:t>Walter</w:t>
        </w:r>
        <w:r>
          <w:rPr>
            <w:spacing w:val="-9"/>
          </w:rPr>
          <w:t> </w:t>
        </w:r>
        <w:r>
          <w:rPr>
            <w:spacing w:val="-4"/>
          </w:rPr>
          <w:t>et</w:t>
        </w:r>
        <w:r>
          <w:rPr>
            <w:spacing w:val="-9"/>
          </w:rPr>
          <w:t> </w:t>
        </w:r>
        <w:r>
          <w:rPr>
            <w:spacing w:val="-4"/>
          </w:rPr>
          <w:t>al.</w:t>
        </w:r>
      </w:hyperlink>
      <w:r>
        <w:rPr>
          <w:spacing w:val="-4"/>
        </w:rPr>
        <w:t>,</w:t>
      </w:r>
      <w:r>
        <w:rPr>
          <w:spacing w:val="-9"/>
        </w:rPr>
        <w:t> </w:t>
      </w:r>
      <w:hyperlink w:history="true" w:anchor="_bookmark84">
        <w:r>
          <w:rPr>
            <w:spacing w:val="-4"/>
          </w:rPr>
          <w:t>2024</w:t>
        </w:r>
      </w:hyperlink>
      <w:r>
        <w:rPr>
          <w:spacing w:val="-4"/>
        </w:rPr>
        <w:t>;</w:t>
      </w:r>
    </w:p>
    <w:p>
      <w:pPr>
        <w:pStyle w:val="BodyText"/>
        <w:spacing w:after="0" w:line="405" w:lineRule="auto"/>
        <w:jc w:val="both"/>
        <w:sectPr>
          <w:pgSz w:w="11910" w:h="16840"/>
          <w:pgMar w:header="0" w:footer="500" w:top="1660" w:bottom="680" w:left="992" w:right="988"/>
        </w:sectPr>
      </w:pPr>
    </w:p>
    <w:p>
      <w:pPr>
        <w:pStyle w:val="BodyText"/>
        <w:spacing w:line="405" w:lineRule="auto" w:before="68"/>
        <w:ind w:left="141" w:right="143"/>
        <w:jc w:val="both"/>
      </w:pPr>
      <w:hyperlink w:history="true" w:anchor="_bookmark57">
        <w:r>
          <w:rPr/>
          <w:t>Kimmel et al.</w:t>
        </w:r>
      </w:hyperlink>
      <w:r>
        <w:rPr/>
        <w:t>, </w:t>
      </w:r>
      <w:hyperlink w:history="true" w:anchor="_bookmark57">
        <w:r>
          <w:rPr/>
          <w:t>2021</w:t>
        </w:r>
      </w:hyperlink>
      <w:r>
        <w:rPr/>
        <w:t>; </w:t>
      </w:r>
      <w:hyperlink w:history="true" w:anchor="_bookmark58">
        <w:r>
          <w:rPr/>
          <w:t>Kurland et al.</w:t>
        </w:r>
      </w:hyperlink>
      <w:r>
        <w:rPr/>
        <w:t>, </w:t>
      </w:r>
      <w:hyperlink w:history="true" w:anchor="_bookmark58">
        <w:r>
          <w:rPr/>
          <w:t>2023</w:t>
        </w:r>
      </w:hyperlink>
      <w:r>
        <w:rPr/>
        <w:t>).</w:t>
      </w:r>
      <w:r>
        <w:rPr>
          <w:spacing w:val="40"/>
        </w:rPr>
        <w:t> </w:t>
      </w:r>
      <w:r>
        <w:rPr/>
        <w:t>This suggests that futher researh into state-resolved age modeling may yield additional insights into the regenerative potential of aged MuSCs.</w:t>
      </w:r>
    </w:p>
    <w:p>
      <w:pPr>
        <w:pStyle w:val="BodyText"/>
        <w:spacing w:line="405" w:lineRule="auto" w:before="2"/>
        <w:ind w:left="141" w:right="106" w:firstLine="449"/>
        <w:jc w:val="both"/>
      </w:pPr>
      <w:r>
        <w:rPr/>
        <w:t>The pathway structure also places MuSC aging in a broader tissue context.</w:t>
      </w:r>
      <w:r>
        <w:rPr>
          <w:spacing w:val="38"/>
        </w:rPr>
        <w:t> </w:t>
      </w:r>
      <w:r>
        <w:rPr/>
        <w:t>Young-like states aligned more closely with preserved metabolic competence and regenerative niche coupling.</w:t>
      </w:r>
      <w:r>
        <w:rPr>
          <w:spacing w:val="40"/>
        </w:rPr>
        <w:t> </w:t>
      </w:r>
      <w:r>
        <w:rPr/>
        <w:t>Old- like states pointed more strongly toward inflammatory and extracellular-matrix remodeling con-</w:t>
      </w:r>
      <w:r>
        <w:rPr>
          <w:spacing w:val="40"/>
        </w:rPr>
        <w:t> </w:t>
      </w:r>
      <w:r>
        <w:rPr/>
        <w:t>texts</w:t>
      </w:r>
      <w:r>
        <w:rPr>
          <w:spacing w:val="-5"/>
        </w:rPr>
        <w:t> </w:t>
      </w:r>
      <w:r>
        <w:rPr/>
        <w:t>(</w:t>
      </w:r>
      <w:hyperlink w:history="true" w:anchor="_bookmark66">
        <w:r>
          <w:rPr/>
          <w:t>Murphy</w:t>
        </w:r>
        <w:r>
          <w:rPr>
            <w:spacing w:val="-5"/>
          </w:rPr>
          <w:t> </w:t>
        </w:r>
        <w:r>
          <w:rPr/>
          <w:t>et</w:t>
        </w:r>
        <w:r>
          <w:rPr>
            <w:spacing w:val="-5"/>
          </w:rPr>
          <w:t> </w:t>
        </w:r>
        <w:r>
          <w:rPr/>
          <w:t>al.</w:t>
        </w:r>
      </w:hyperlink>
      <w:r>
        <w:rPr/>
        <w:t>,</w:t>
      </w:r>
      <w:r>
        <w:rPr>
          <w:spacing w:val="-5"/>
        </w:rPr>
        <w:t> </w:t>
      </w:r>
      <w:hyperlink w:history="true" w:anchor="_bookmark66">
        <w:r>
          <w:rPr/>
          <w:t>2011</w:t>
        </w:r>
      </w:hyperlink>
      <w:r>
        <w:rPr/>
        <w:t>;</w:t>
      </w:r>
      <w:r>
        <w:rPr>
          <w:spacing w:val="-5"/>
        </w:rPr>
        <w:t> </w:t>
      </w:r>
      <w:hyperlink w:history="true" w:anchor="_bookmark82">
        <w:r>
          <w:rPr/>
          <w:t>Verma</w:t>
        </w:r>
        <w:r>
          <w:rPr>
            <w:spacing w:val="-5"/>
          </w:rPr>
          <w:t> </w:t>
        </w:r>
        <w:r>
          <w:rPr/>
          <w:t>et</w:t>
        </w:r>
        <w:r>
          <w:rPr>
            <w:spacing w:val="-5"/>
          </w:rPr>
          <w:t> </w:t>
        </w:r>
        <w:r>
          <w:rPr/>
          <w:t>al.</w:t>
        </w:r>
      </w:hyperlink>
      <w:r>
        <w:rPr/>
        <w:t>,</w:t>
      </w:r>
      <w:r>
        <w:rPr>
          <w:spacing w:val="-5"/>
        </w:rPr>
        <w:t> </w:t>
      </w:r>
      <w:hyperlink w:history="true" w:anchor="_bookmark82">
        <w:r>
          <w:rPr/>
          <w:t>2018</w:t>
        </w:r>
      </w:hyperlink>
      <w:r>
        <w:rPr/>
        <w:t>;</w:t>
      </w:r>
      <w:r>
        <w:rPr>
          <w:spacing w:val="-5"/>
        </w:rPr>
        <w:t> </w:t>
      </w:r>
      <w:hyperlink w:history="true" w:anchor="_bookmark62">
        <w:r>
          <w:rPr/>
          <w:t>Lukjanenko</w:t>
        </w:r>
        <w:r>
          <w:rPr>
            <w:spacing w:val="-5"/>
          </w:rPr>
          <w:t> </w:t>
        </w:r>
        <w:r>
          <w:rPr/>
          <w:t>et</w:t>
        </w:r>
        <w:r>
          <w:rPr>
            <w:spacing w:val="-5"/>
          </w:rPr>
          <w:t> </w:t>
        </w:r>
        <w:r>
          <w:rPr/>
          <w:t>al.</w:t>
        </w:r>
      </w:hyperlink>
      <w:r>
        <w:rPr/>
        <w:t>,</w:t>
      </w:r>
      <w:r>
        <w:rPr>
          <w:spacing w:val="-5"/>
        </w:rPr>
        <w:t> </w:t>
      </w:r>
      <w:hyperlink w:history="true" w:anchor="_bookmark62">
        <w:r>
          <w:rPr/>
          <w:t>2019</w:t>
        </w:r>
      </w:hyperlink>
      <w:r>
        <w:rPr/>
        <w:t>;</w:t>
      </w:r>
      <w:r>
        <w:rPr>
          <w:spacing w:val="-5"/>
        </w:rPr>
        <w:t> </w:t>
      </w:r>
      <w:hyperlink w:history="true" w:anchor="_bookmark65">
        <w:r>
          <w:rPr/>
          <w:t>Moiseeva</w:t>
        </w:r>
        <w:r>
          <w:rPr>
            <w:spacing w:val="-5"/>
          </w:rPr>
          <w:t> </w:t>
        </w:r>
        <w:r>
          <w:rPr/>
          <w:t>et</w:t>
        </w:r>
        <w:r>
          <w:rPr>
            <w:spacing w:val="-5"/>
          </w:rPr>
          <w:t> </w:t>
        </w:r>
        <w:r>
          <w:rPr/>
          <w:t>al.</w:t>
        </w:r>
      </w:hyperlink>
      <w:r>
        <w:rPr/>
        <w:t>,</w:t>
      </w:r>
      <w:r>
        <w:rPr>
          <w:spacing w:val="-5"/>
        </w:rPr>
        <w:t> </w:t>
      </w:r>
      <w:hyperlink w:history="true" w:anchor="_bookmark65">
        <w:r>
          <w:rPr/>
          <w:t>2023</w:t>
        </w:r>
      </w:hyperlink>
      <w:r>
        <w:rPr/>
        <w:t>; </w:t>
      </w:r>
      <w:hyperlink w:history="true" w:anchor="_bookmark70">
        <w:r>
          <w:rPr>
            <w:spacing w:val="-4"/>
          </w:rPr>
          <w:t>Riparini</w:t>
        </w:r>
        <w:r>
          <w:rPr>
            <w:spacing w:val="-10"/>
          </w:rPr>
          <w:t> </w:t>
        </w:r>
        <w:r>
          <w:rPr>
            <w:spacing w:val="-4"/>
          </w:rPr>
          <w:t>et</w:t>
        </w:r>
        <w:r>
          <w:rPr>
            <w:spacing w:val="-10"/>
          </w:rPr>
          <w:t> </w:t>
        </w:r>
        <w:r>
          <w:rPr>
            <w:spacing w:val="-4"/>
          </w:rPr>
          <w:t>al.</w:t>
        </w:r>
      </w:hyperlink>
      <w:r>
        <w:rPr>
          <w:spacing w:val="-4"/>
        </w:rPr>
        <w:t>,</w:t>
      </w:r>
      <w:r>
        <w:rPr>
          <w:spacing w:val="-10"/>
        </w:rPr>
        <w:t> </w:t>
      </w:r>
      <w:hyperlink w:history="true" w:anchor="_bookmark70">
        <w:r>
          <w:rPr>
            <w:spacing w:val="-4"/>
          </w:rPr>
          <w:t>2025</w:t>
        </w:r>
      </w:hyperlink>
      <w:r>
        <w:rPr>
          <w:spacing w:val="-4"/>
        </w:rPr>
        <w:t>;</w:t>
      </w:r>
      <w:r>
        <w:rPr>
          <w:spacing w:val="-10"/>
        </w:rPr>
        <w:t> </w:t>
      </w:r>
      <w:hyperlink w:history="true" w:anchor="_bookmark75">
        <w:r>
          <w:rPr>
            <w:spacing w:val="-4"/>
          </w:rPr>
          <w:t>Stearns-Reider</w:t>
        </w:r>
        <w:r>
          <w:rPr>
            <w:spacing w:val="-10"/>
          </w:rPr>
          <w:t> </w:t>
        </w:r>
        <w:r>
          <w:rPr>
            <w:spacing w:val="-4"/>
          </w:rPr>
          <w:t>et</w:t>
        </w:r>
        <w:r>
          <w:rPr>
            <w:spacing w:val="-10"/>
          </w:rPr>
          <w:t> </w:t>
        </w:r>
        <w:r>
          <w:rPr>
            <w:spacing w:val="-4"/>
          </w:rPr>
          <w:t>al.</w:t>
        </w:r>
      </w:hyperlink>
      <w:r>
        <w:rPr>
          <w:spacing w:val="-4"/>
        </w:rPr>
        <w:t>,</w:t>
      </w:r>
      <w:r>
        <w:rPr>
          <w:spacing w:val="-10"/>
        </w:rPr>
        <w:t> </w:t>
      </w:r>
      <w:hyperlink w:history="true" w:anchor="_bookmark75">
        <w:r>
          <w:rPr>
            <w:spacing w:val="-4"/>
          </w:rPr>
          <w:t>2017</w:t>
        </w:r>
      </w:hyperlink>
      <w:r>
        <w:rPr>
          <w:spacing w:val="-4"/>
        </w:rPr>
        <w:t>;</w:t>
      </w:r>
      <w:r>
        <w:rPr>
          <w:spacing w:val="-10"/>
        </w:rPr>
        <w:t> </w:t>
      </w:r>
      <w:hyperlink w:history="true" w:anchor="_bookmark90">
        <w:r>
          <w:rPr>
            <w:spacing w:val="-4"/>
          </w:rPr>
          <w:t>Zhou</w:t>
        </w:r>
        <w:r>
          <w:rPr>
            <w:spacing w:val="-10"/>
          </w:rPr>
          <w:t> </w:t>
        </w:r>
        <w:r>
          <w:rPr>
            <w:spacing w:val="-4"/>
          </w:rPr>
          <w:t>et</w:t>
        </w:r>
        <w:r>
          <w:rPr>
            <w:spacing w:val="-10"/>
          </w:rPr>
          <w:t> </w:t>
        </w:r>
        <w:r>
          <w:rPr>
            <w:spacing w:val="-4"/>
          </w:rPr>
          <w:t>al.</w:t>
        </w:r>
      </w:hyperlink>
      <w:r>
        <w:rPr>
          <w:spacing w:val="-4"/>
        </w:rPr>
        <w:t>,</w:t>
      </w:r>
      <w:r>
        <w:rPr>
          <w:spacing w:val="-10"/>
        </w:rPr>
        <w:t> </w:t>
      </w:r>
      <w:hyperlink w:history="true" w:anchor="_bookmark90">
        <w:r>
          <w:rPr>
            <w:spacing w:val="-4"/>
          </w:rPr>
          <w:t>2019</w:t>
        </w:r>
      </w:hyperlink>
      <w:r>
        <w:rPr>
          <w:spacing w:val="-4"/>
        </w:rPr>
        <w:t>;</w:t>
      </w:r>
      <w:r>
        <w:rPr>
          <w:spacing w:val="-10"/>
        </w:rPr>
        <w:t> </w:t>
      </w:r>
      <w:hyperlink w:history="true" w:anchor="_bookmark55">
        <w:r>
          <w:rPr>
            <w:spacing w:val="-4"/>
          </w:rPr>
          <w:t>Hong</w:t>
        </w:r>
        <w:r>
          <w:rPr>
            <w:spacing w:val="-10"/>
          </w:rPr>
          <w:t> </w:t>
        </w:r>
        <w:r>
          <w:rPr>
            <w:spacing w:val="-4"/>
          </w:rPr>
          <w:t>et</w:t>
        </w:r>
        <w:r>
          <w:rPr>
            <w:spacing w:val="-10"/>
          </w:rPr>
          <w:t> </w:t>
        </w:r>
        <w:r>
          <w:rPr>
            <w:spacing w:val="-4"/>
          </w:rPr>
          <w:t>al.</w:t>
        </w:r>
      </w:hyperlink>
      <w:r>
        <w:rPr>
          <w:spacing w:val="-4"/>
        </w:rPr>
        <w:t>,</w:t>
      </w:r>
      <w:r>
        <w:rPr>
          <w:spacing w:val="-10"/>
        </w:rPr>
        <w:t> </w:t>
      </w:r>
      <w:hyperlink w:history="true" w:anchor="_bookmark55">
        <w:r>
          <w:rPr>
            <w:spacing w:val="-4"/>
          </w:rPr>
          <w:t>2022</w:t>
        </w:r>
      </w:hyperlink>
      <w:r>
        <w:rPr>
          <w:spacing w:val="-4"/>
        </w:rPr>
        <w:t>;</w:t>
      </w:r>
      <w:r>
        <w:rPr>
          <w:spacing w:val="-10"/>
        </w:rPr>
        <w:t> </w:t>
      </w:r>
      <w:hyperlink w:history="true" w:anchor="_bookmark41">
        <w:r>
          <w:rPr>
            <w:spacing w:val="-4"/>
          </w:rPr>
          <w:t>Baker</w:t>
        </w:r>
        <w:r>
          <w:rPr>
            <w:spacing w:val="-10"/>
          </w:rPr>
          <w:t> </w:t>
        </w:r>
        <w:r>
          <w:rPr>
            <w:spacing w:val="-4"/>
          </w:rPr>
          <w:t>et</w:t>
        </w:r>
        <w:r>
          <w:rPr>
            <w:spacing w:val="-10"/>
          </w:rPr>
          <w:t> </w:t>
        </w:r>
        <w:r>
          <w:rPr>
            <w:spacing w:val="-4"/>
          </w:rPr>
          <w:t>al.</w:t>
        </w:r>
      </w:hyperlink>
      <w:r>
        <w:rPr>
          <w:spacing w:val="-4"/>
        </w:rPr>
        <w:t>, </w:t>
      </w:r>
      <w:hyperlink w:history="true" w:anchor="_bookmark41">
        <w:r>
          <w:rPr>
            <w:spacing w:val="-2"/>
          </w:rPr>
          <w:t>2022</w:t>
        </w:r>
      </w:hyperlink>
      <w:r>
        <w:rPr>
          <w:spacing w:val="-2"/>
        </w:rPr>
        <w:t>;</w:t>
      </w:r>
      <w:r>
        <w:rPr>
          <w:spacing w:val="-10"/>
        </w:rPr>
        <w:t> </w:t>
      </w:r>
      <w:hyperlink w:history="true" w:anchor="_bookmark89">
        <w:r>
          <w:rPr>
            <w:spacing w:val="-2"/>
          </w:rPr>
          <w:t>Zeng</w:t>
        </w:r>
        <w:r>
          <w:rPr>
            <w:spacing w:val="-10"/>
          </w:rPr>
          <w:t> </w:t>
        </w:r>
        <w:r>
          <w:rPr>
            <w:spacing w:val="-2"/>
          </w:rPr>
          <w:t>et</w:t>
        </w:r>
        <w:r>
          <w:rPr>
            <w:spacing w:val="-10"/>
          </w:rPr>
          <w:t> </w:t>
        </w:r>
        <w:r>
          <w:rPr>
            <w:spacing w:val="-2"/>
          </w:rPr>
          <w:t>al.</w:t>
        </w:r>
      </w:hyperlink>
      <w:r>
        <w:rPr>
          <w:spacing w:val="-2"/>
        </w:rPr>
        <w:t>,</w:t>
      </w:r>
      <w:r>
        <w:rPr>
          <w:spacing w:val="-10"/>
        </w:rPr>
        <w:t> </w:t>
      </w:r>
      <w:hyperlink w:history="true" w:anchor="_bookmark89">
        <w:r>
          <w:rPr>
            <w:spacing w:val="-2"/>
          </w:rPr>
          <w:t>2023</w:t>
        </w:r>
      </w:hyperlink>
      <w:r>
        <w:rPr>
          <w:spacing w:val="-2"/>
        </w:rPr>
        <w:t>;</w:t>
      </w:r>
      <w:r>
        <w:rPr>
          <w:spacing w:val="-10"/>
        </w:rPr>
        <w:t> </w:t>
      </w:r>
      <w:hyperlink w:history="true" w:anchor="_bookmark59">
        <w:r>
          <w:rPr>
            <w:spacing w:val="-2"/>
          </w:rPr>
          <w:t>Liu</w:t>
        </w:r>
        <w:r>
          <w:rPr>
            <w:spacing w:val="-10"/>
          </w:rPr>
          <w:t> </w:t>
        </w:r>
        <w:r>
          <w:rPr>
            <w:spacing w:val="-2"/>
          </w:rPr>
          <w:t>et</w:t>
        </w:r>
        <w:r>
          <w:rPr>
            <w:spacing w:val="-10"/>
          </w:rPr>
          <w:t> </w:t>
        </w:r>
        <w:r>
          <w:rPr>
            <w:spacing w:val="-2"/>
          </w:rPr>
          <w:t>al.</w:t>
        </w:r>
      </w:hyperlink>
      <w:r>
        <w:rPr>
          <w:spacing w:val="-2"/>
        </w:rPr>
        <w:t>,</w:t>
      </w:r>
      <w:r>
        <w:rPr>
          <w:spacing w:val="-10"/>
        </w:rPr>
        <w:t> </w:t>
      </w:r>
      <w:hyperlink w:history="true" w:anchor="_bookmark59">
        <w:r>
          <w:rPr>
            <w:spacing w:val="-2"/>
          </w:rPr>
          <w:t>2020</w:t>
        </w:r>
      </w:hyperlink>
      <w:r>
        <w:rPr>
          <w:spacing w:val="-2"/>
        </w:rPr>
        <w:t>;</w:t>
      </w:r>
      <w:r>
        <w:rPr>
          <w:spacing w:val="-10"/>
        </w:rPr>
        <w:t> </w:t>
      </w:r>
      <w:hyperlink w:history="true" w:anchor="_bookmark54">
        <w:r>
          <w:rPr>
            <w:spacing w:val="-2"/>
          </w:rPr>
          <w:t>Haroon</w:t>
        </w:r>
        <w:r>
          <w:rPr>
            <w:spacing w:val="-10"/>
          </w:rPr>
          <w:t> </w:t>
        </w:r>
        <w:r>
          <w:rPr>
            <w:spacing w:val="-2"/>
          </w:rPr>
          <w:t>et</w:t>
        </w:r>
        <w:r>
          <w:rPr>
            <w:spacing w:val="-10"/>
          </w:rPr>
          <w:t> </w:t>
        </w:r>
        <w:r>
          <w:rPr>
            <w:spacing w:val="-2"/>
          </w:rPr>
          <w:t>al.</w:t>
        </w:r>
      </w:hyperlink>
      <w:r>
        <w:rPr>
          <w:spacing w:val="-2"/>
        </w:rPr>
        <w:t>,</w:t>
      </w:r>
      <w:r>
        <w:rPr>
          <w:spacing w:val="-10"/>
        </w:rPr>
        <w:t> </w:t>
      </w:r>
      <w:hyperlink w:history="true" w:anchor="_bookmark54">
        <w:r>
          <w:rPr>
            <w:spacing w:val="-2"/>
          </w:rPr>
          <w:t>2022</w:t>
        </w:r>
      </w:hyperlink>
      <w:r>
        <w:rPr>
          <w:spacing w:val="-2"/>
        </w:rPr>
        <w:t>).</w:t>
      </w:r>
      <w:r>
        <w:rPr>
          <w:spacing w:val="8"/>
        </w:rPr>
        <w:t> </w:t>
      </w:r>
      <w:r>
        <w:rPr>
          <w:spacing w:val="-2"/>
        </w:rPr>
        <w:t>The</w:t>
      </w:r>
      <w:r>
        <w:rPr>
          <w:spacing w:val="-10"/>
        </w:rPr>
        <w:t> </w:t>
      </w:r>
      <w:r>
        <w:rPr>
          <w:spacing w:val="-2"/>
        </w:rPr>
        <w:t>regulon</w:t>
      </w:r>
      <w:r>
        <w:rPr>
          <w:spacing w:val="-10"/>
        </w:rPr>
        <w:t> </w:t>
      </w:r>
      <w:r>
        <w:rPr>
          <w:spacing w:val="-2"/>
        </w:rPr>
        <w:t>summaries</w:t>
      </w:r>
      <w:r>
        <w:rPr>
          <w:spacing w:val="-10"/>
        </w:rPr>
        <w:t> </w:t>
      </w:r>
      <w:r>
        <w:rPr>
          <w:spacing w:val="-2"/>
        </w:rPr>
        <w:t>were</w:t>
      </w:r>
      <w:r>
        <w:rPr>
          <w:spacing w:val="-10"/>
        </w:rPr>
        <w:t> </w:t>
      </w:r>
      <w:r>
        <w:rPr>
          <w:spacing w:val="-2"/>
        </w:rPr>
        <w:t>direc- </w:t>
      </w:r>
      <w:r>
        <w:rPr/>
        <w:t>tionally consistent with the same picture, supporting regulatory rewiring and reduced coordination</w:t>
      </w:r>
      <w:r>
        <w:rPr>
          <w:spacing w:val="80"/>
        </w:rPr>
        <w:t> </w:t>
      </w:r>
      <w:r>
        <w:rPr/>
        <w:t>in old-like states rather than a simple, uniform collapse of all regulatory networks.</w:t>
      </w:r>
    </w:p>
    <w:p>
      <w:pPr>
        <w:pStyle w:val="BodyText"/>
        <w:spacing w:line="405" w:lineRule="auto" w:before="5"/>
        <w:ind w:left="141" w:right="106" w:firstLine="449"/>
        <w:jc w:val="both"/>
      </w:pPr>
      <w:r>
        <w:rPr/>
        <w:t>The</w:t>
      </w:r>
      <w:r>
        <w:rPr>
          <w:spacing w:val="-2"/>
        </w:rPr>
        <w:t> </w:t>
      </w:r>
      <w:r>
        <w:rPr/>
        <w:t>post-injury</w:t>
      </w:r>
      <w:r>
        <w:rPr>
          <w:spacing w:val="-2"/>
        </w:rPr>
        <w:t> </w:t>
      </w:r>
      <w:r>
        <w:rPr/>
        <w:t>application</w:t>
      </w:r>
      <w:r>
        <w:rPr>
          <w:spacing w:val="-2"/>
        </w:rPr>
        <w:t> </w:t>
      </w:r>
      <w:r>
        <w:rPr/>
        <w:t>extended</w:t>
      </w:r>
      <w:r>
        <w:rPr>
          <w:spacing w:val="-2"/>
        </w:rPr>
        <w:t> </w:t>
      </w:r>
      <w:r>
        <w:rPr/>
        <w:t>this</w:t>
      </w:r>
      <w:r>
        <w:rPr>
          <w:spacing w:val="-2"/>
        </w:rPr>
        <w:t> </w:t>
      </w:r>
      <w:r>
        <w:rPr/>
        <w:t>picture</w:t>
      </w:r>
      <w:r>
        <w:rPr>
          <w:spacing w:val="-2"/>
        </w:rPr>
        <w:t> </w:t>
      </w:r>
      <w:r>
        <w:rPr/>
        <w:t>into</w:t>
      </w:r>
      <w:r>
        <w:rPr>
          <w:spacing w:val="-2"/>
        </w:rPr>
        <w:t> </w:t>
      </w:r>
      <w:r>
        <w:rPr/>
        <w:t>a</w:t>
      </w:r>
      <w:r>
        <w:rPr>
          <w:spacing w:val="-2"/>
        </w:rPr>
        <w:t> </w:t>
      </w:r>
      <w:r>
        <w:rPr/>
        <w:t>dynamic</w:t>
      </w:r>
      <w:r>
        <w:rPr>
          <w:spacing w:val="-2"/>
        </w:rPr>
        <w:t> </w:t>
      </w:r>
      <w:r>
        <w:rPr/>
        <w:t>setting:</w:t>
      </w:r>
      <w:r>
        <w:rPr>
          <w:spacing w:val="38"/>
        </w:rPr>
        <w:t> </w:t>
      </w:r>
      <w:r>
        <w:rPr/>
        <w:t>older</w:t>
      </w:r>
      <w:r>
        <w:rPr>
          <w:spacing w:val="-2"/>
        </w:rPr>
        <w:t> </w:t>
      </w:r>
      <w:r>
        <w:rPr/>
        <w:t>groups</w:t>
      </w:r>
      <w:r>
        <w:rPr>
          <w:spacing w:val="-2"/>
        </w:rPr>
        <w:t> </w:t>
      </w:r>
      <w:r>
        <w:rPr/>
        <w:t>remained in old-like transcriptional territory for longer during repair, but this reflects projection of a reference- derived age-state model onto regenerative stress dynamics rather than a direct measure of biolog- </w:t>
      </w:r>
      <w:bookmarkStart w:name="Methodological Strengths" w:id="63"/>
      <w:bookmarkEnd w:id="63"/>
      <w:r>
        <w:rPr>
          <w:w w:val="102"/>
        </w:rPr>
      </w:r>
      <w:bookmarkStart w:name="_bookmark34" w:id="64"/>
      <w:bookmarkEnd w:id="64"/>
      <w:r>
        <w:rPr/>
        <w:t>ica</w:t>
      </w:r>
      <w:r>
        <w:rPr/>
        <w:t>l age during injury.</w:t>
      </w:r>
    </w:p>
    <w:p>
      <w:pPr>
        <w:pStyle w:val="BodyText"/>
        <w:spacing w:before="101"/>
      </w:pPr>
    </w:p>
    <w:p>
      <w:pPr>
        <w:pStyle w:val="Heading2"/>
        <w:spacing w:before="1"/>
        <w:jc w:val="both"/>
      </w:pPr>
      <w:r>
        <w:rPr/>
        <w:t>Methodological</w:t>
      </w:r>
      <w:r>
        <w:rPr>
          <w:spacing w:val="36"/>
        </w:rPr>
        <w:t> </w:t>
      </w:r>
      <w:r>
        <w:rPr>
          <w:spacing w:val="-2"/>
        </w:rPr>
        <w:t>Strengths</w:t>
      </w:r>
    </w:p>
    <w:p>
      <w:pPr>
        <w:pStyle w:val="BodyText"/>
        <w:spacing w:before="94"/>
        <w:rPr>
          <w:rFonts w:ascii="Arial"/>
          <w:b/>
          <w:sz w:val="24"/>
        </w:rPr>
      </w:pPr>
    </w:p>
    <w:p>
      <w:pPr>
        <w:pStyle w:val="BodyText"/>
        <w:spacing w:line="405" w:lineRule="auto"/>
        <w:ind w:left="141" w:right="106" w:firstLine="449"/>
        <w:jc w:val="both"/>
      </w:pPr>
      <w:r>
        <w:rPr/>
        <w:t>One of the main strengths of the study is the order of operations.</w:t>
      </w:r>
      <w:r>
        <w:rPr>
          <w:spacing w:val="40"/>
        </w:rPr>
        <w:t> </w:t>
      </w:r>
      <w:r>
        <w:rPr/>
        <w:t>Rather than fitting a su- pervised</w:t>
      </w:r>
      <w:r>
        <w:rPr>
          <w:spacing w:val="32"/>
        </w:rPr>
        <w:t> </w:t>
      </w:r>
      <w:r>
        <w:rPr/>
        <w:t>model</w:t>
      </w:r>
      <w:r>
        <w:rPr>
          <w:spacing w:val="32"/>
        </w:rPr>
        <w:t> </w:t>
      </w:r>
      <w:r>
        <w:rPr/>
        <w:t>directly</w:t>
      </w:r>
      <w:r>
        <w:rPr>
          <w:spacing w:val="32"/>
        </w:rPr>
        <w:t> </w:t>
      </w:r>
      <w:r>
        <w:rPr/>
        <w:t>on</w:t>
      </w:r>
      <w:r>
        <w:rPr>
          <w:spacing w:val="32"/>
        </w:rPr>
        <w:t> </w:t>
      </w:r>
      <w:r>
        <w:rPr/>
        <w:t>heterogeneous</w:t>
      </w:r>
      <w:r>
        <w:rPr>
          <w:spacing w:val="32"/>
        </w:rPr>
        <w:t> </w:t>
      </w:r>
      <w:r>
        <w:rPr/>
        <w:t>public</w:t>
      </w:r>
      <w:r>
        <w:rPr>
          <w:spacing w:val="32"/>
        </w:rPr>
        <w:t> </w:t>
      </w:r>
      <w:r>
        <w:rPr/>
        <w:t>data,</w:t>
      </w:r>
      <w:r>
        <w:rPr>
          <w:spacing w:val="37"/>
        </w:rPr>
        <w:t> </w:t>
      </w:r>
      <w:r>
        <w:rPr/>
        <w:t>the</w:t>
      </w:r>
      <w:r>
        <w:rPr>
          <w:spacing w:val="32"/>
        </w:rPr>
        <w:t> </w:t>
      </w:r>
      <w:r>
        <w:rPr/>
        <w:t>analysis</w:t>
      </w:r>
      <w:r>
        <w:rPr>
          <w:spacing w:val="32"/>
        </w:rPr>
        <w:t> </w:t>
      </w:r>
      <w:r>
        <w:rPr/>
        <w:t>first</w:t>
      </w:r>
      <w:r>
        <w:rPr>
          <w:spacing w:val="32"/>
        </w:rPr>
        <w:t> </w:t>
      </w:r>
      <w:r>
        <w:rPr/>
        <w:t>assembled</w:t>
      </w:r>
      <w:r>
        <w:rPr>
          <w:spacing w:val="32"/>
        </w:rPr>
        <w:t> </w:t>
      </w:r>
      <w:r>
        <w:rPr/>
        <w:t>and</w:t>
      </w:r>
      <w:r>
        <w:rPr>
          <w:spacing w:val="32"/>
        </w:rPr>
        <w:t> </w:t>
      </w:r>
      <w:r>
        <w:rPr/>
        <w:t>purified a MuSC-centered reference atlas and harmonized donor and age metadata before training the classifier.</w:t>
      </w:r>
      <w:r>
        <w:rPr>
          <w:spacing w:val="37"/>
        </w:rPr>
        <w:t> </w:t>
      </w:r>
      <w:r>
        <w:rPr/>
        <w:t>This atlas-first strategy reduced the risk that apparent age prediction would be driven by non-myogenic contamination, study composition, or donor leakage.</w:t>
      </w:r>
    </w:p>
    <w:p>
      <w:pPr>
        <w:pStyle w:val="BodyText"/>
        <w:spacing w:line="405" w:lineRule="auto" w:before="3"/>
        <w:ind w:left="141" w:right="100" w:firstLine="449"/>
        <w:jc w:val="both"/>
      </w:pPr>
      <w:r>
        <w:rPr/>
        <w:t>The model design also matched the biological question.</w:t>
      </w:r>
      <w:r>
        <w:rPr>
          <w:spacing w:val="40"/>
        </w:rPr>
        <w:t> </w:t>
      </w:r>
      <w:r>
        <w:rPr/>
        <w:t>Because aging-associated differ- ences were distributed across correlated genes and across multiple MuSC states, a multivariate model</w:t>
      </w:r>
      <w:r>
        <w:rPr>
          <w:spacing w:val="32"/>
        </w:rPr>
        <w:t> </w:t>
      </w:r>
      <w:r>
        <w:rPr/>
        <w:t>was</w:t>
      </w:r>
      <w:r>
        <w:rPr>
          <w:spacing w:val="32"/>
        </w:rPr>
        <w:t> </w:t>
      </w:r>
      <w:r>
        <w:rPr/>
        <w:t>needed.</w:t>
      </w:r>
      <w:r>
        <w:rPr>
          <w:spacing w:val="80"/>
        </w:rPr>
        <w:t> </w:t>
      </w:r>
      <w:r>
        <w:rPr/>
        <w:t>At</w:t>
      </w:r>
      <w:r>
        <w:rPr>
          <w:spacing w:val="34"/>
        </w:rPr>
        <w:t> </w:t>
      </w:r>
      <w:r>
        <w:rPr/>
        <w:t>the</w:t>
      </w:r>
      <w:r>
        <w:rPr>
          <w:spacing w:val="32"/>
        </w:rPr>
        <w:t> </w:t>
      </w:r>
      <w:r>
        <w:rPr/>
        <w:t>same</w:t>
      </w:r>
      <w:r>
        <w:rPr>
          <w:spacing w:val="32"/>
        </w:rPr>
        <w:t> </w:t>
      </w:r>
      <w:r>
        <w:rPr/>
        <w:t>time,</w:t>
      </w:r>
      <w:r>
        <w:rPr>
          <w:spacing w:val="39"/>
        </w:rPr>
        <w:t> </w:t>
      </w:r>
      <w:r>
        <w:rPr/>
        <w:t>interpretability</w:t>
      </w:r>
      <w:r>
        <w:rPr>
          <w:spacing w:val="32"/>
        </w:rPr>
        <w:t> </w:t>
      </w:r>
      <w:r>
        <w:rPr/>
        <w:t>mattered</w:t>
      </w:r>
      <w:r>
        <w:rPr>
          <w:spacing w:val="32"/>
        </w:rPr>
        <w:t> </w:t>
      </w:r>
      <w:r>
        <w:rPr/>
        <w:t>more</w:t>
      </w:r>
      <w:r>
        <w:rPr>
          <w:spacing w:val="34"/>
        </w:rPr>
        <w:t> </w:t>
      </w:r>
      <w:r>
        <w:rPr/>
        <w:t>than</w:t>
      </w:r>
      <w:r>
        <w:rPr>
          <w:spacing w:val="32"/>
        </w:rPr>
        <w:t> </w:t>
      </w:r>
      <w:r>
        <w:rPr/>
        <w:t>architectural</w:t>
      </w:r>
      <w:r>
        <w:rPr>
          <w:spacing w:val="32"/>
        </w:rPr>
        <w:t> </w:t>
      </w:r>
      <w:r>
        <w:rPr/>
        <w:t>novelty. For that reason, the study prioritized Elastic-Net logistic regression over more complex black-box models.</w:t>
      </w:r>
      <w:r>
        <w:rPr>
          <w:spacing w:val="40"/>
        </w:rPr>
        <w:t> </w:t>
      </w:r>
      <w:r>
        <w:rPr/>
        <w:t>This choice allowed the decision boundary to remain traceable to genes, pathways, and state structure in the reference atlas while still achieving strong discrimination between young-like and old-like metacell profiles.</w:t>
      </w:r>
    </w:p>
    <w:p>
      <w:pPr>
        <w:pStyle w:val="BodyText"/>
        <w:spacing w:line="405" w:lineRule="auto" w:before="4"/>
        <w:ind w:left="141" w:right="106" w:firstLine="449"/>
        <w:jc w:val="both"/>
      </w:pPr>
      <w:r>
        <w:rPr/>
        <w:t>The pseudotime-aware extension also added biological resolution.</w:t>
      </w:r>
      <w:r>
        <w:rPr>
          <w:spacing w:val="40"/>
        </w:rPr>
        <w:t> </w:t>
      </w:r>
      <w:r>
        <w:rPr/>
        <w:t>Although the local win- dowed model only modestly improved source transfer, it showed that some age-associated sig-</w:t>
      </w:r>
      <w:r>
        <w:rPr>
          <w:spacing w:val="40"/>
        </w:rPr>
        <w:t> </w:t>
      </w:r>
      <w:r>
        <w:rPr/>
        <w:t>nals remained stable across the regenerative continuum whereas others were strongly trajectory- </w:t>
      </w:r>
      <w:bookmarkStart w:name="Limitations" w:id="65"/>
      <w:bookmarkEnd w:id="65"/>
      <w:r>
        <w:rPr>
          <w:w w:val="102"/>
        </w:rPr>
      </w:r>
      <w:bookmarkStart w:name="_bookmark35" w:id="66"/>
      <w:bookmarkEnd w:id="66"/>
      <w:r>
        <w:rPr>
          <w:spacing w:val="-2"/>
        </w:rPr>
        <w:t>dependent.</w:t>
      </w:r>
    </w:p>
    <w:p>
      <w:pPr>
        <w:pStyle w:val="BodyText"/>
        <w:spacing w:after="0" w:line="405" w:lineRule="auto"/>
        <w:jc w:val="both"/>
        <w:sectPr>
          <w:pgSz w:w="11910" w:h="16840"/>
          <w:pgMar w:header="0" w:footer="500" w:top="1100" w:bottom="680" w:left="992" w:right="988"/>
        </w:sectPr>
      </w:pPr>
    </w:p>
    <w:p>
      <w:pPr>
        <w:pStyle w:val="Heading2"/>
        <w:spacing w:before="79"/>
      </w:pPr>
      <w:r>
        <w:rPr>
          <w:spacing w:val="-2"/>
        </w:rPr>
        <w:t>Limitations</w:t>
      </w:r>
    </w:p>
    <w:p>
      <w:pPr>
        <w:pStyle w:val="BodyText"/>
        <w:spacing w:before="94"/>
        <w:rPr>
          <w:rFonts w:ascii="Arial"/>
          <w:b/>
          <w:sz w:val="24"/>
        </w:rPr>
      </w:pPr>
    </w:p>
    <w:p>
      <w:pPr>
        <w:pStyle w:val="BodyText"/>
        <w:spacing w:line="405" w:lineRule="auto"/>
        <w:ind w:left="141" w:right="106" w:firstLine="449"/>
        <w:jc w:val="both"/>
      </w:pPr>
      <w:r>
        <w:rPr/>
        <w:t>The scope of the dissertation is shaped by several limitations.</w:t>
      </w:r>
      <w:r>
        <w:rPr>
          <w:spacing w:val="37"/>
        </w:rPr>
        <w:t> </w:t>
      </w:r>
      <w:r>
        <w:rPr/>
        <w:t>The analysis depends on pub- lic datasets that differ in age coverage, sampling design, annotation vocabulary, and technical origin.</w:t>
      </w:r>
      <w:r>
        <w:rPr>
          <w:spacing w:val="40"/>
        </w:rPr>
        <w:t> </w:t>
      </w:r>
      <w:r>
        <w:rPr/>
        <w:t>As a result, batch effects remain an important challenge for transferable thresholding and cross-source calibration.</w:t>
      </w:r>
      <w:r>
        <w:rPr>
          <w:spacing w:val="40"/>
        </w:rPr>
        <w:t> </w:t>
      </w:r>
      <w:r>
        <w:rPr/>
        <w:t>This issue is particularly difficult here because biological interpretation requires gene-level input for classifier training.</w:t>
      </w:r>
      <w:r>
        <w:rPr>
          <w:spacing w:val="40"/>
        </w:rPr>
        <w:t> </w:t>
      </w:r>
      <w:r>
        <w:rPr/>
        <w:t>Methods such as scVI can remove batch effects effectively in latent space, but they compress the gene-feature axis and therefore reduce direct gene-level interpretability.</w:t>
      </w:r>
      <w:r>
        <w:rPr>
          <w:spacing w:val="40"/>
        </w:rPr>
        <w:t> </w:t>
      </w:r>
      <w:r>
        <w:rPr/>
        <w:t>This study instead used log-transformed gene-expression matrices, to- gether with MuSC-focused purification and pseudotime-windowed modeling, to reduce these ef- fects while retaining interpretable coefficients.</w:t>
      </w:r>
      <w:r>
        <w:rPr>
          <w:spacing w:val="40"/>
        </w:rPr>
        <w:t> </w:t>
      </w:r>
      <w:r>
        <w:rPr/>
        <w:t>Even so, batch-related calibration error cannot yet</w:t>
      </w:r>
      <w:r>
        <w:rPr>
          <w:spacing w:val="40"/>
        </w:rPr>
        <w:t> </w:t>
      </w:r>
      <w:r>
        <w:rPr/>
        <w:t>be fully eliminated.</w:t>
      </w:r>
    </w:p>
    <w:p>
      <w:pPr>
        <w:pStyle w:val="BodyText"/>
        <w:spacing w:line="405" w:lineRule="auto" w:before="6"/>
        <w:ind w:left="134" w:right="100" w:firstLine="456"/>
        <w:jc w:val="both"/>
      </w:pPr>
      <w:r>
        <w:rPr/>
        <w:t>The model should also be interpreted as an age-state classifier rather than as a calibrated molecular measure of absolute biological age.</w:t>
      </w:r>
      <w:r>
        <w:rPr>
          <w:spacing w:val="40"/>
        </w:rPr>
        <w:t> </w:t>
      </w:r>
      <w:r>
        <w:rPr/>
        <w:t>It distinguishes young-like and old-like MuSC tran- scriptional</w:t>
      </w:r>
      <w:r>
        <w:rPr>
          <w:spacing w:val="-8"/>
        </w:rPr>
        <w:t> </w:t>
      </w:r>
      <w:r>
        <w:rPr/>
        <w:t>programs,</w:t>
      </w:r>
      <w:r>
        <w:rPr>
          <w:spacing w:val="-3"/>
        </w:rPr>
        <w:t> </w:t>
      </w:r>
      <w:r>
        <w:rPr/>
        <w:t>but</w:t>
      </w:r>
      <w:r>
        <w:rPr>
          <w:spacing w:val="-8"/>
        </w:rPr>
        <w:t> </w:t>
      </w:r>
      <w:r>
        <w:rPr/>
        <w:t>does</w:t>
      </w:r>
      <w:r>
        <w:rPr>
          <w:spacing w:val="-7"/>
        </w:rPr>
        <w:t> </w:t>
      </w:r>
      <w:r>
        <w:rPr/>
        <w:t>not</w:t>
      </w:r>
      <w:r>
        <w:rPr>
          <w:spacing w:val="-8"/>
        </w:rPr>
        <w:t> </w:t>
      </w:r>
      <w:r>
        <w:rPr/>
        <w:t>yet</w:t>
      </w:r>
      <w:r>
        <w:rPr>
          <w:spacing w:val="-7"/>
        </w:rPr>
        <w:t> </w:t>
      </w:r>
      <w:r>
        <w:rPr/>
        <w:t>establish</w:t>
      </w:r>
      <w:r>
        <w:rPr>
          <w:spacing w:val="-7"/>
        </w:rPr>
        <w:t> </w:t>
      </w:r>
      <w:r>
        <w:rPr/>
        <w:t>a</w:t>
      </w:r>
      <w:r>
        <w:rPr>
          <w:spacing w:val="-8"/>
        </w:rPr>
        <w:t> </w:t>
      </w:r>
      <w:r>
        <w:rPr/>
        <w:t>continuous</w:t>
      </w:r>
      <w:r>
        <w:rPr>
          <w:spacing w:val="-7"/>
        </w:rPr>
        <w:t> </w:t>
      </w:r>
      <w:r>
        <w:rPr/>
        <w:t>age</w:t>
      </w:r>
      <w:r>
        <w:rPr>
          <w:spacing w:val="-8"/>
        </w:rPr>
        <w:t> </w:t>
      </w:r>
      <w:r>
        <w:rPr/>
        <w:t>scale</w:t>
      </w:r>
      <w:r>
        <w:rPr>
          <w:spacing w:val="-7"/>
        </w:rPr>
        <w:t> </w:t>
      </w:r>
      <w:r>
        <w:rPr/>
        <w:t>for</w:t>
      </w:r>
      <w:r>
        <w:rPr>
          <w:spacing w:val="-8"/>
        </w:rPr>
        <w:t> </w:t>
      </w:r>
      <w:r>
        <w:rPr/>
        <w:t>individual</w:t>
      </w:r>
      <w:r>
        <w:rPr>
          <w:spacing w:val="-8"/>
        </w:rPr>
        <w:t> </w:t>
      </w:r>
      <w:r>
        <w:rPr/>
        <w:t>cells</w:t>
      </w:r>
      <w:r>
        <w:rPr>
          <w:spacing w:val="-8"/>
        </w:rPr>
        <w:t> </w:t>
      </w:r>
      <w:r>
        <w:rPr/>
        <w:t>or</w:t>
      </w:r>
      <w:r>
        <w:rPr>
          <w:spacing w:val="-7"/>
        </w:rPr>
        <w:t> </w:t>
      </w:r>
      <w:r>
        <w:rPr/>
        <w:t>donors. This limitation is especially important in regenerative and cross-species settings, where score shifts may reflect altered state occupancy, stress burden, or niche exposure in addition to chronological aging</w:t>
      </w:r>
      <w:r>
        <w:rPr>
          <w:spacing w:val="-16"/>
        </w:rPr>
        <w:t> </w:t>
      </w:r>
      <w:r>
        <w:rPr/>
        <w:t>(</w:t>
      </w:r>
      <w:hyperlink w:history="true" w:anchor="_bookmark46">
        <w:r>
          <w:rPr/>
          <w:t>Buckley</w:t>
        </w:r>
        <w:r>
          <w:rPr>
            <w:spacing w:val="-15"/>
          </w:rPr>
          <w:t> </w:t>
        </w:r>
        <w:r>
          <w:rPr/>
          <w:t>et</w:t>
        </w:r>
        <w:r>
          <w:rPr>
            <w:spacing w:val="-15"/>
          </w:rPr>
          <w:t> </w:t>
        </w:r>
        <w:r>
          <w:rPr/>
          <w:t>al.</w:t>
        </w:r>
      </w:hyperlink>
      <w:r>
        <w:rPr/>
        <w:t>,</w:t>
      </w:r>
      <w:r>
        <w:rPr>
          <w:spacing w:val="-16"/>
        </w:rPr>
        <w:t> </w:t>
      </w:r>
      <w:hyperlink w:history="true" w:anchor="_bookmark46">
        <w:r>
          <w:rPr/>
          <w:t>2022</w:t>
        </w:r>
      </w:hyperlink>
      <w:r>
        <w:rPr/>
        <w:t>;</w:t>
      </w:r>
      <w:r>
        <w:rPr>
          <w:spacing w:val="-15"/>
        </w:rPr>
        <w:t> </w:t>
      </w:r>
      <w:hyperlink w:history="true" w:anchor="_bookmark63">
        <w:r>
          <w:rPr/>
          <w:t>Mao</w:t>
        </w:r>
        <w:r>
          <w:rPr>
            <w:spacing w:val="-15"/>
          </w:rPr>
          <w:t> </w:t>
        </w:r>
        <w:r>
          <w:rPr/>
          <w:t>et</w:t>
        </w:r>
        <w:r>
          <w:rPr>
            <w:spacing w:val="-15"/>
          </w:rPr>
          <w:t> </w:t>
        </w:r>
        <w:r>
          <w:rPr/>
          <w:t>al.</w:t>
        </w:r>
      </w:hyperlink>
      <w:r>
        <w:rPr/>
        <w:t>,</w:t>
      </w:r>
      <w:r>
        <w:rPr>
          <w:spacing w:val="-16"/>
        </w:rPr>
        <w:t> </w:t>
      </w:r>
      <w:hyperlink w:history="true" w:anchor="_bookmark63">
        <w:r>
          <w:rPr/>
          <w:t>2023</w:t>
        </w:r>
      </w:hyperlink>
      <w:r>
        <w:rPr/>
        <w:t>;</w:t>
      </w:r>
      <w:r>
        <w:rPr>
          <w:spacing w:val="-15"/>
        </w:rPr>
        <w:t> </w:t>
      </w:r>
      <w:hyperlink w:history="true" w:anchor="_bookmark83">
        <w:r>
          <w:rPr/>
          <w:t>Voisin</w:t>
        </w:r>
        <w:r>
          <w:rPr>
            <w:spacing w:val="-15"/>
          </w:rPr>
          <w:t> </w:t>
        </w:r>
        <w:r>
          <w:rPr/>
          <w:t>et</w:t>
        </w:r>
        <w:r>
          <w:rPr>
            <w:spacing w:val="-16"/>
          </w:rPr>
          <w:t> </w:t>
        </w:r>
        <w:r>
          <w:rPr/>
          <w:t>al.</w:t>
        </w:r>
      </w:hyperlink>
      <w:r>
        <w:rPr/>
        <w:t>,</w:t>
      </w:r>
      <w:r>
        <w:rPr>
          <w:spacing w:val="-15"/>
        </w:rPr>
        <w:t> </w:t>
      </w:r>
      <w:hyperlink w:history="true" w:anchor="_bookmark83">
        <w:r>
          <w:rPr/>
          <w:t>2020</w:t>
        </w:r>
      </w:hyperlink>
      <w:r>
        <w:rPr/>
        <w:t>;</w:t>
      </w:r>
      <w:r>
        <w:rPr>
          <w:spacing w:val="-15"/>
        </w:rPr>
        <w:t> </w:t>
      </w:r>
      <w:hyperlink w:history="true" w:anchor="_bookmark79">
        <w:r>
          <w:rPr/>
          <w:t>Trapp</w:t>
        </w:r>
        <w:r>
          <w:rPr>
            <w:spacing w:val="-15"/>
          </w:rPr>
          <w:t> </w:t>
        </w:r>
        <w:r>
          <w:rPr/>
          <w:t>et</w:t>
        </w:r>
        <w:r>
          <w:rPr>
            <w:spacing w:val="-16"/>
          </w:rPr>
          <w:t> </w:t>
        </w:r>
        <w:r>
          <w:rPr/>
          <w:t>al.</w:t>
        </w:r>
      </w:hyperlink>
      <w:r>
        <w:rPr/>
        <w:t>,</w:t>
      </w:r>
      <w:r>
        <w:rPr>
          <w:spacing w:val="-15"/>
        </w:rPr>
        <w:t> </w:t>
      </w:r>
      <w:hyperlink w:history="true" w:anchor="_bookmark79">
        <w:r>
          <w:rPr/>
          <w:t>2021</w:t>
        </w:r>
      </w:hyperlink>
      <w:r>
        <w:rPr/>
        <w:t>).</w:t>
      </w:r>
      <w:r>
        <w:rPr>
          <w:spacing w:val="-15"/>
        </w:rPr>
        <w:t> </w:t>
      </w:r>
      <w:r>
        <w:rPr/>
        <w:t>In</w:t>
      </w:r>
      <w:r>
        <w:rPr>
          <w:spacing w:val="-16"/>
        </w:rPr>
        <w:t> </w:t>
      </w:r>
      <w:r>
        <w:rPr/>
        <w:t>post-injury data specifically, injury-associated stress remains a major confounder.</w:t>
      </w:r>
    </w:p>
    <w:p>
      <w:pPr>
        <w:pStyle w:val="BodyText"/>
        <w:spacing w:line="405" w:lineRule="auto" w:before="5"/>
        <w:ind w:left="133" w:right="143" w:firstLine="457"/>
        <w:jc w:val="both"/>
      </w:pPr>
      <w:r>
        <w:rPr/>
        <w:t>Finally, the study remains primarily associative rather than causal.</w:t>
      </w:r>
      <w:r>
        <w:rPr>
          <w:spacing w:val="40"/>
        </w:rPr>
        <w:t> </w:t>
      </w:r>
      <w:r>
        <w:rPr/>
        <w:t>The atlas, classifier, and downstream pathway analyses identify transcriptional programs and state distributions associated with aging, but they do not by themselves establish which genes or pathways are causal drivers of </w:t>
      </w:r>
      <w:bookmarkStart w:name="Future Directions" w:id="67"/>
      <w:bookmarkEnd w:id="67"/>
      <w:r>
        <w:rPr>
          <w:w w:val="102"/>
        </w:rPr>
      </w:r>
      <w:bookmarkStart w:name="_bookmark36" w:id="68"/>
      <w:bookmarkEnd w:id="68"/>
      <w:r>
        <w:rPr/>
        <w:t>MuS</w:t>
      </w:r>
      <w:r>
        <w:rPr/>
        <w:t>C dysfunction.</w:t>
      </w:r>
    </w:p>
    <w:p>
      <w:pPr>
        <w:pStyle w:val="BodyText"/>
        <w:spacing w:before="102"/>
      </w:pPr>
    </w:p>
    <w:p>
      <w:pPr>
        <w:pStyle w:val="Heading2"/>
      </w:pPr>
      <w:r>
        <w:rPr/>
        <w:t>Future</w:t>
      </w:r>
      <w:r>
        <w:rPr>
          <w:spacing w:val="10"/>
        </w:rPr>
        <w:t> </w:t>
      </w:r>
      <w:r>
        <w:rPr>
          <w:spacing w:val="-2"/>
        </w:rPr>
        <w:t>Directions</w:t>
      </w:r>
    </w:p>
    <w:p>
      <w:pPr>
        <w:pStyle w:val="BodyText"/>
        <w:spacing w:before="94"/>
        <w:rPr>
          <w:rFonts w:ascii="Arial"/>
          <w:b/>
          <w:sz w:val="24"/>
        </w:rPr>
      </w:pPr>
    </w:p>
    <w:p>
      <w:pPr>
        <w:pStyle w:val="BodyText"/>
        <w:spacing w:line="405" w:lineRule="auto"/>
        <w:ind w:left="141" w:right="107" w:firstLine="449"/>
        <w:jc w:val="both"/>
      </w:pPr>
      <w:r>
        <w:rPr/>
        <w:t>Cross-source calibration should be strengthened in future work.cross-source through larger age-balanced MuSC cohorts and more standardized preprocessing.</w:t>
      </w:r>
      <w:r>
        <w:rPr>
          <w:spacing w:val="40"/>
        </w:rPr>
        <w:t> </w:t>
      </w:r>
      <w:r>
        <w:rPr/>
        <w:t>A larger and more uniformly curated reference would stabilize donor-level thresholds and provide a stronger basis for continu- ous age prediction instead of the current binary young-like versus old-like framing. Cross-species expansion and prospective human validation would further strengthen generalizability.</w:t>
      </w:r>
    </w:p>
    <w:p>
      <w:pPr>
        <w:pStyle w:val="BodyText"/>
        <w:spacing w:line="405" w:lineRule="auto" w:before="3"/>
        <w:ind w:left="141" w:right="106" w:firstLine="449"/>
        <w:jc w:val="both"/>
      </w:pPr>
      <w:r>
        <w:rPr/>
        <w:t>The framework should also move toward causal interpretation.</w:t>
      </w:r>
      <w:r>
        <w:rPr>
          <w:spacing w:val="40"/>
        </w:rPr>
        <w:t> </w:t>
      </w:r>
      <w:r>
        <w:rPr/>
        <w:t>The classifier identifies genes and</w:t>
      </w:r>
      <w:r>
        <w:rPr>
          <w:spacing w:val="-5"/>
        </w:rPr>
        <w:t> </w:t>
      </w:r>
      <w:r>
        <w:rPr/>
        <w:t>programs</w:t>
      </w:r>
      <w:r>
        <w:rPr>
          <w:spacing w:val="-5"/>
        </w:rPr>
        <w:t> </w:t>
      </w:r>
      <w:r>
        <w:rPr/>
        <w:t>informative</w:t>
      </w:r>
      <w:r>
        <w:rPr>
          <w:spacing w:val="-5"/>
        </w:rPr>
        <w:t> </w:t>
      </w:r>
      <w:r>
        <w:rPr/>
        <w:t>of</w:t>
      </w:r>
      <w:r>
        <w:rPr>
          <w:spacing w:val="-5"/>
        </w:rPr>
        <w:t> </w:t>
      </w:r>
      <w:r>
        <w:rPr/>
        <w:t>old-like</w:t>
      </w:r>
      <w:r>
        <w:rPr>
          <w:spacing w:val="-5"/>
        </w:rPr>
        <w:t> </w:t>
      </w:r>
      <w:r>
        <w:rPr/>
        <w:t>states, but</w:t>
      </w:r>
      <w:r>
        <w:rPr>
          <w:spacing w:val="-5"/>
        </w:rPr>
        <w:t> </w:t>
      </w:r>
      <w:r>
        <w:rPr/>
        <w:t>cannot</w:t>
      </w:r>
      <w:r>
        <w:rPr>
          <w:spacing w:val="-5"/>
        </w:rPr>
        <w:t> </w:t>
      </w:r>
      <w:r>
        <w:rPr/>
        <w:t>yet</w:t>
      </w:r>
      <w:r>
        <w:rPr>
          <w:spacing w:val="-5"/>
        </w:rPr>
        <w:t> </w:t>
      </w:r>
      <w:r>
        <w:rPr/>
        <w:t>determine</w:t>
      </w:r>
      <w:r>
        <w:rPr>
          <w:spacing w:val="-5"/>
        </w:rPr>
        <w:t> </w:t>
      </w:r>
      <w:r>
        <w:rPr/>
        <w:t>which</w:t>
      </w:r>
      <w:r>
        <w:rPr>
          <w:spacing w:val="-5"/>
        </w:rPr>
        <w:t> </w:t>
      </w:r>
      <w:r>
        <w:rPr/>
        <w:t>actively</w:t>
      </w:r>
      <w:r>
        <w:rPr>
          <w:spacing w:val="-5"/>
        </w:rPr>
        <w:t> </w:t>
      </w:r>
      <w:r>
        <w:rPr/>
        <w:t>drive</w:t>
      </w:r>
      <w:r>
        <w:rPr>
          <w:spacing w:val="-5"/>
        </w:rPr>
        <w:t> </w:t>
      </w:r>
      <w:r>
        <w:rPr/>
        <w:t>MuSC</w:t>
      </w:r>
      <w:r>
        <w:rPr>
          <w:spacing w:val="-5"/>
        </w:rPr>
        <w:t> </w:t>
      </w:r>
      <w:r>
        <w:rPr/>
        <w:t>ag- ing.</w:t>
      </w:r>
      <w:r>
        <w:rPr>
          <w:spacing w:val="40"/>
        </w:rPr>
        <w:t> </w:t>
      </w:r>
      <w:r>
        <w:rPr/>
        <w:t>Recurrent young-associated and old-associated features could be prioritized for perturbational follow-up</w:t>
      </w:r>
      <w:r>
        <w:rPr>
          <w:spacing w:val="21"/>
        </w:rPr>
        <w:t> </w:t>
      </w:r>
      <w:r>
        <w:rPr/>
        <w:t>in</w:t>
      </w:r>
      <w:r>
        <w:rPr>
          <w:spacing w:val="21"/>
        </w:rPr>
        <w:t> </w:t>
      </w:r>
      <w:r>
        <w:rPr/>
        <w:t>primary</w:t>
      </w:r>
      <w:r>
        <w:rPr>
          <w:spacing w:val="22"/>
        </w:rPr>
        <w:t> </w:t>
      </w:r>
      <w:r>
        <w:rPr/>
        <w:t>MuSC</w:t>
      </w:r>
      <w:r>
        <w:rPr>
          <w:spacing w:val="22"/>
        </w:rPr>
        <w:t> </w:t>
      </w:r>
      <w:r>
        <w:rPr/>
        <w:t>systems</w:t>
      </w:r>
      <w:r>
        <w:rPr>
          <w:spacing w:val="22"/>
        </w:rPr>
        <w:t> </w:t>
      </w:r>
      <w:r>
        <w:rPr/>
        <w:t>or</w:t>
      </w:r>
      <w:r>
        <w:rPr>
          <w:spacing w:val="21"/>
        </w:rPr>
        <w:t> </w:t>
      </w:r>
      <w:r>
        <w:rPr/>
        <w:t>in</w:t>
      </w:r>
      <w:r>
        <w:rPr>
          <w:spacing w:val="22"/>
        </w:rPr>
        <w:t> </w:t>
      </w:r>
      <w:r>
        <w:rPr/>
        <w:t>vivo</w:t>
      </w:r>
      <w:r>
        <w:rPr>
          <w:spacing w:val="21"/>
        </w:rPr>
        <w:t> </w:t>
      </w:r>
      <w:r>
        <w:rPr/>
        <w:t>injury</w:t>
      </w:r>
      <w:r>
        <w:rPr>
          <w:spacing w:val="22"/>
        </w:rPr>
        <w:t> </w:t>
      </w:r>
      <w:r>
        <w:rPr/>
        <w:t>models</w:t>
      </w:r>
      <w:r>
        <w:rPr>
          <w:spacing w:val="22"/>
        </w:rPr>
        <w:t> </w:t>
      </w:r>
      <w:r>
        <w:rPr/>
        <w:t>to</w:t>
      </w:r>
      <w:r>
        <w:rPr>
          <w:spacing w:val="22"/>
        </w:rPr>
        <w:t> </w:t>
      </w:r>
      <w:r>
        <w:rPr/>
        <w:t>distinguish</w:t>
      </w:r>
      <w:r>
        <w:rPr>
          <w:spacing w:val="21"/>
        </w:rPr>
        <w:t> </w:t>
      </w:r>
      <w:r>
        <w:rPr/>
        <w:t>causal</w:t>
      </w:r>
      <w:r>
        <w:rPr>
          <w:spacing w:val="21"/>
        </w:rPr>
        <w:t> </w:t>
      </w:r>
      <w:r>
        <w:rPr/>
        <w:t>regulators</w:t>
      </w:r>
      <w:r>
        <w:rPr>
          <w:spacing w:val="22"/>
        </w:rPr>
        <w:t> </w:t>
      </w:r>
      <w:r>
        <w:rPr/>
        <w:t>from</w:t>
      </w:r>
    </w:p>
    <w:p>
      <w:pPr>
        <w:pStyle w:val="BodyText"/>
        <w:spacing w:after="0" w:line="405" w:lineRule="auto"/>
        <w:jc w:val="both"/>
        <w:sectPr>
          <w:pgSz w:w="11910" w:h="16840"/>
          <w:pgMar w:header="0" w:footer="500" w:top="1160" w:bottom="680" w:left="992" w:right="988"/>
        </w:sectPr>
      </w:pPr>
    </w:p>
    <w:p>
      <w:pPr>
        <w:pStyle w:val="BodyText"/>
        <w:spacing w:line="405" w:lineRule="auto" w:before="68"/>
        <w:ind w:left="141" w:right="105"/>
        <w:jc w:val="both"/>
      </w:pPr>
      <w:r>
        <w:rPr/>
        <w:t>correlates of state shifts. Therefore, wet-lab validation is essential to verify the results. Transcrip- tomic predictions require experimental confirmation through targeted marker validation, functional assays of activation and self-renewal, and regeneration assays following candidate-gene pertur- bation to move these predictions toward functional confirmation.</w:t>
      </w:r>
    </w:p>
    <w:p>
      <w:pPr>
        <w:pStyle w:val="BodyText"/>
        <w:spacing w:after="0" w:line="405" w:lineRule="auto"/>
        <w:jc w:val="both"/>
        <w:sectPr>
          <w:pgSz w:w="11910" w:h="16840"/>
          <w:pgMar w:header="0" w:footer="500" w:top="1100" w:bottom="680" w:left="992" w:right="988"/>
        </w:sectPr>
      </w:pPr>
    </w:p>
    <w:p>
      <w:pPr>
        <w:pStyle w:val="Heading1"/>
      </w:pPr>
      <w:bookmarkStart w:name="Conclusion" w:id="69"/>
      <w:bookmarkEnd w:id="69"/>
      <w:r>
        <w:rPr>
          <w:b w:val="0"/>
        </w:rPr>
      </w:r>
      <w:bookmarkStart w:name="_bookmark37" w:id="70"/>
      <w:bookmarkEnd w:id="70"/>
      <w:r>
        <w:rPr>
          <w:b w:val="0"/>
        </w:rPr>
      </w:r>
      <w:r>
        <w:rPr>
          <w:spacing w:val="-2"/>
        </w:rPr>
        <w:t>Conclusion</w:t>
      </w:r>
    </w:p>
    <w:p>
      <w:pPr>
        <w:pStyle w:val="BodyText"/>
        <w:spacing w:before="223"/>
        <w:rPr>
          <w:rFonts w:ascii="Arial"/>
          <w:b/>
          <w:sz w:val="35"/>
        </w:rPr>
      </w:pPr>
    </w:p>
    <w:p>
      <w:pPr>
        <w:pStyle w:val="BodyText"/>
        <w:spacing w:line="405" w:lineRule="auto"/>
        <w:ind w:left="141" w:right="106" w:firstLine="449"/>
        <w:jc w:val="both"/>
      </w:pPr>
      <w:r>
        <w:rPr/>
        <w:t>In this study, we developed a donor-aware, single-cell analytical framework to decode tran- scriptional</w:t>
      </w:r>
      <w:r>
        <w:rPr>
          <w:spacing w:val="29"/>
        </w:rPr>
        <w:t> </w:t>
      </w:r>
      <w:r>
        <w:rPr/>
        <w:t>states</w:t>
      </w:r>
      <w:r>
        <w:rPr>
          <w:spacing w:val="28"/>
        </w:rPr>
        <w:t> </w:t>
      </w:r>
      <w:r>
        <w:rPr/>
        <w:t>in</w:t>
      </w:r>
      <w:r>
        <w:rPr>
          <w:spacing w:val="29"/>
        </w:rPr>
        <w:t> </w:t>
      </w:r>
      <w:r>
        <w:rPr/>
        <w:t>aging</w:t>
      </w:r>
      <w:r>
        <w:rPr>
          <w:spacing w:val="28"/>
        </w:rPr>
        <w:t> </w:t>
      </w:r>
      <w:r>
        <w:rPr/>
        <w:t>skeletal</w:t>
      </w:r>
      <w:r>
        <w:rPr>
          <w:spacing w:val="29"/>
        </w:rPr>
        <w:t> </w:t>
      </w:r>
      <w:r>
        <w:rPr/>
        <w:t>muscle</w:t>
      </w:r>
      <w:r>
        <w:rPr>
          <w:spacing w:val="28"/>
        </w:rPr>
        <w:t> </w:t>
      </w:r>
      <w:r>
        <w:rPr/>
        <w:t>stem</w:t>
      </w:r>
      <w:r>
        <w:rPr>
          <w:spacing w:val="29"/>
        </w:rPr>
        <w:t> </w:t>
      </w:r>
      <w:r>
        <w:rPr/>
        <w:t>cells.</w:t>
      </w:r>
      <w:r>
        <w:rPr>
          <w:spacing w:val="80"/>
        </w:rPr>
        <w:t> </w:t>
      </w:r>
      <w:r>
        <w:rPr/>
        <w:t>By</w:t>
      </w:r>
      <w:r>
        <w:rPr>
          <w:spacing w:val="29"/>
        </w:rPr>
        <w:t> </w:t>
      </w:r>
      <w:r>
        <w:rPr/>
        <w:t>integrating</w:t>
      </w:r>
      <w:r>
        <w:rPr>
          <w:spacing w:val="28"/>
        </w:rPr>
        <w:t> </w:t>
      </w:r>
      <w:r>
        <w:rPr/>
        <w:t>public</w:t>
      </w:r>
      <w:r>
        <w:rPr>
          <w:spacing w:val="29"/>
        </w:rPr>
        <w:t> </w:t>
      </w:r>
      <w:r>
        <w:rPr/>
        <w:t>mouse</w:t>
      </w:r>
      <w:r>
        <w:rPr>
          <w:spacing w:val="28"/>
        </w:rPr>
        <w:t> </w:t>
      </w:r>
      <w:r>
        <w:rPr/>
        <w:t>datasets</w:t>
      </w:r>
      <w:r>
        <w:rPr>
          <w:spacing w:val="29"/>
        </w:rPr>
        <w:t> </w:t>
      </w:r>
      <w:r>
        <w:rPr/>
        <w:t>into a reference atlas and training an Elastic-Net classifier on donor-aware metacells, we obtained an age-state model directly linked to the regenerative continuum.</w:t>
      </w:r>
    </w:p>
    <w:p>
      <w:pPr>
        <w:pStyle w:val="BodyText"/>
        <w:spacing w:line="405" w:lineRule="auto" w:before="3"/>
        <w:ind w:left="141" w:right="105" w:firstLine="449"/>
        <w:jc w:val="both"/>
      </w:pPr>
      <w:r>
        <w:rPr/>
        <w:t>Biologically, the data show MuSC aging not as a uniform static signature but as a state- dependent shift across the myogenic trajectory, pushing cells toward maladaptive, stress- associated, and inflammatory transcriptional states.</w:t>
      </w:r>
      <w:r>
        <w:rPr>
          <w:spacing w:val="40"/>
        </w:rPr>
        <w:t> </w:t>
      </w:r>
      <w:r>
        <w:rPr/>
        <w:t>This pattern was supported by state-resolved differential expression, Gene Ontology enrichment, regulatory network analyses, and the fitted classifier coefficients.</w:t>
      </w:r>
      <w:r>
        <w:rPr>
          <w:spacing w:val="80"/>
        </w:rPr>
        <w:t> </w:t>
      </w:r>
      <w:r>
        <w:rPr/>
        <w:t>The Elastic-Net model achieved robust metacell-level discrimination in donor-disjoint evaluation.</w:t>
      </w:r>
      <w:r>
        <w:rPr>
          <w:spacing w:val="40"/>
        </w:rPr>
        <w:t> </w:t>
      </w:r>
      <w:r>
        <w:rPr/>
        <w:t>Its coefficients map directly to specific genes and pathways, making the biological basis of age-state scoring interpretable rather than opaque.</w:t>
      </w:r>
    </w:p>
    <w:p>
      <w:pPr>
        <w:pStyle w:val="BodyText"/>
        <w:spacing w:line="405" w:lineRule="auto" w:before="4"/>
        <w:ind w:left="141" w:right="112" w:firstLine="449"/>
        <w:jc w:val="both"/>
      </w:pPr>
      <w:r>
        <w:rPr/>
        <w:t>The local pseudotime-aware extension did not outperform the baseline model in ranking, but it captured dynamic transcriptional signals that the baseline cannot.</w:t>
      </w:r>
      <w:r>
        <w:rPr>
          <w:spacing w:val="40"/>
        </w:rPr>
        <w:t> </w:t>
      </w:r>
      <w:r>
        <w:rPr/>
        <w:t>By tracking gene weights across trajectory windows, this extension showed that the age-associated program is not fixed.</w:t>
      </w:r>
      <w:r>
        <w:rPr>
          <w:spacing w:val="40"/>
        </w:rPr>
        <w:t> </w:t>
      </w:r>
      <w:r>
        <w:rPr/>
        <w:t>Instead, the genes most informative of an old-like state shift depending on the cell’s local regenerative context.</w:t>
      </w:r>
      <w:r>
        <w:rPr>
          <w:spacing w:val="40"/>
        </w:rPr>
        <w:t> </w:t>
      </w:r>
      <w:r>
        <w:rPr/>
        <w:t>This provides biological resolution beyond the baseline:</w:t>
      </w:r>
      <w:r>
        <w:rPr>
          <w:spacing w:val="40"/>
        </w:rPr>
        <w:t> </w:t>
      </w:r>
      <w:r>
        <w:rPr/>
        <w:t>the aging signature evolves as cells transition through the regenerative continuum, while the extension also modestly improved threshold transfer between data sources.</w:t>
      </w:r>
    </w:p>
    <w:p>
      <w:pPr>
        <w:pStyle w:val="BodyText"/>
        <w:spacing w:line="405" w:lineRule="auto" w:before="5"/>
        <w:ind w:left="136" w:right="106" w:firstLine="455"/>
        <w:jc w:val="both"/>
      </w:pPr>
      <w:r>
        <w:rPr/>
        <w:t>The human proof-of-concept showed that the same framework recovers age-associated sig- nals in human MuSCs, though the donor pool is currently too small for rigorous cross-species </w:t>
      </w:r>
      <w:r>
        <w:rPr>
          <w:spacing w:val="-2"/>
        </w:rPr>
        <w:t>validation.</w:t>
      </w:r>
    </w:p>
    <w:p>
      <w:pPr>
        <w:pStyle w:val="BodyText"/>
        <w:spacing w:line="405" w:lineRule="auto" w:before="2"/>
        <w:ind w:left="141" w:right="106" w:firstLine="449"/>
        <w:jc w:val="both"/>
      </w:pPr>
      <w:r>
        <w:rPr/>
        <w:t>Key limitations include the fragility of cross-study threshold transfer when applying the clas- sifier to unseen datasets, and the binary young-versus-old framing imposed by uneven age cov- erage in public data.</w:t>
      </w:r>
      <w:r>
        <w:rPr>
          <w:spacing w:val="40"/>
        </w:rPr>
        <w:t> </w:t>
      </w:r>
      <w:r>
        <w:rPr/>
        <w:t>Future work should prioritize assembling larger, age-balanced cohorts with standardized metadata to move beyond binary classification toward continuous age prediction.</w:t>
      </w:r>
      <w:r>
        <w:rPr>
          <w:spacing w:val="39"/>
        </w:rPr>
        <w:t> </w:t>
      </w:r>
      <w:r>
        <w:rPr/>
        <w:t>Im- proved cross-source calibration methods would reduce batch-related error and stabilize threshold transfer between studies. Prospective validation on larger human skeletal muscle datasets would test whether the atlas-plus-classifier architecture generalizes beyond mouse models.</w:t>
      </w:r>
    </w:p>
    <w:p>
      <w:pPr>
        <w:pStyle w:val="BodyText"/>
        <w:spacing w:after="0" w:line="405" w:lineRule="auto"/>
        <w:jc w:val="both"/>
        <w:sectPr>
          <w:pgSz w:w="11910" w:h="16840"/>
          <w:pgMar w:header="0" w:footer="500" w:top="1660" w:bottom="680" w:left="992" w:right="988"/>
        </w:sectPr>
      </w:pPr>
    </w:p>
    <w:p>
      <w:pPr>
        <w:pStyle w:val="Heading1"/>
      </w:pPr>
      <w:bookmarkStart w:name="References" w:id="71"/>
      <w:bookmarkEnd w:id="71"/>
      <w:r>
        <w:rPr>
          <w:b w:val="0"/>
        </w:rPr>
      </w:r>
      <w:bookmarkStart w:name="_bookmark38" w:id="72"/>
      <w:bookmarkEnd w:id="72"/>
      <w:r>
        <w:rPr>
          <w:b w:val="0"/>
        </w:rPr>
      </w:r>
      <w:r>
        <w:rPr>
          <w:spacing w:val="-2"/>
        </w:rPr>
        <w:t>References</w:t>
      </w:r>
    </w:p>
    <w:p>
      <w:pPr>
        <w:pStyle w:val="BodyText"/>
        <w:spacing w:before="223"/>
        <w:rPr>
          <w:rFonts w:ascii="Arial"/>
          <w:b/>
          <w:sz w:val="35"/>
        </w:rPr>
      </w:pPr>
    </w:p>
    <w:p>
      <w:pPr>
        <w:pStyle w:val="BodyText"/>
        <w:spacing w:line="405" w:lineRule="auto"/>
        <w:ind w:left="141"/>
      </w:pPr>
      <w:bookmarkStart w:name="_bookmark39" w:id="73"/>
      <w:bookmarkEnd w:id="73"/>
      <w:r>
        <w:rPr/>
      </w:r>
      <w:r>
        <w:rPr/>
        <w:t>Muhammad Ali, Fei Li, and Manpreet Katari.</w:t>
      </w:r>
      <w:r>
        <w:rPr>
          <w:spacing w:val="40"/>
        </w:rPr>
        <w:t> </w:t>
      </w:r>
      <w:r>
        <w:rPr/>
        <w:t>Skeletage:</w:t>
      </w:r>
      <w:r>
        <w:rPr>
          <w:spacing w:val="39"/>
        </w:rPr>
        <w:t> </w:t>
      </w:r>
      <w:r>
        <w:rPr/>
        <w:t>Transcriptomics-based aging clock </w:t>
      </w:r>
      <w:r>
        <w:rPr>
          <w:w w:val="105"/>
        </w:rPr>
        <w:t>identifies</w:t>
      </w:r>
      <w:r>
        <w:rPr>
          <w:spacing w:val="-4"/>
          <w:w w:val="105"/>
        </w:rPr>
        <w:t> </w:t>
      </w:r>
      <w:r>
        <w:rPr>
          <w:w w:val="105"/>
        </w:rPr>
        <w:t>26</w:t>
      </w:r>
      <w:r>
        <w:rPr>
          <w:spacing w:val="-4"/>
          <w:w w:val="105"/>
        </w:rPr>
        <w:t> </w:t>
      </w:r>
      <w:r>
        <w:rPr>
          <w:w w:val="105"/>
        </w:rPr>
        <w:t>new</w:t>
      </w:r>
      <w:r>
        <w:rPr>
          <w:spacing w:val="-4"/>
          <w:w w:val="105"/>
        </w:rPr>
        <w:t> </w:t>
      </w:r>
      <w:r>
        <w:rPr>
          <w:w w:val="105"/>
        </w:rPr>
        <w:t>targets</w:t>
      </w:r>
      <w:r>
        <w:rPr>
          <w:spacing w:val="-4"/>
          <w:w w:val="105"/>
        </w:rPr>
        <w:t> </w:t>
      </w:r>
      <w:r>
        <w:rPr>
          <w:w w:val="105"/>
        </w:rPr>
        <w:t>in</w:t>
      </w:r>
      <w:r>
        <w:rPr>
          <w:spacing w:val="-4"/>
          <w:w w:val="105"/>
        </w:rPr>
        <w:t> </w:t>
      </w:r>
      <w:r>
        <w:rPr>
          <w:w w:val="105"/>
        </w:rPr>
        <w:t>skeletal</w:t>
      </w:r>
      <w:r>
        <w:rPr>
          <w:spacing w:val="-4"/>
          <w:w w:val="105"/>
        </w:rPr>
        <w:t> </w:t>
      </w:r>
      <w:r>
        <w:rPr>
          <w:w w:val="105"/>
        </w:rPr>
        <w:t>muscle</w:t>
      </w:r>
      <w:r>
        <w:rPr>
          <w:spacing w:val="-4"/>
          <w:w w:val="105"/>
        </w:rPr>
        <w:t> </w:t>
      </w:r>
      <w:r>
        <w:rPr>
          <w:w w:val="105"/>
        </w:rPr>
        <w:t>aging,</w:t>
      </w:r>
      <w:r>
        <w:rPr>
          <w:spacing w:val="-4"/>
          <w:w w:val="105"/>
        </w:rPr>
        <w:t> </w:t>
      </w:r>
      <w:r>
        <w:rPr>
          <w:w w:val="105"/>
        </w:rPr>
        <w:t>2025.</w:t>
      </w:r>
      <w:r>
        <w:rPr>
          <w:spacing w:val="21"/>
          <w:w w:val="105"/>
        </w:rPr>
        <w:t> </w:t>
      </w:r>
      <w:r>
        <w:rPr>
          <w:w w:val="105"/>
        </w:rPr>
        <w:t>URL </w:t>
      </w:r>
      <w:hyperlink r:id="rId34">
        <w:r>
          <w:rPr>
            <w:rFonts w:ascii="Cambria"/>
            <w:spacing w:val="-2"/>
            <w:w w:val="105"/>
          </w:rPr>
          <w:t>https://doi.org/10.1101/2025.07.28.667277</w:t>
        </w:r>
      </w:hyperlink>
      <w:r>
        <w:rPr>
          <w:spacing w:val="-2"/>
          <w:w w:val="105"/>
        </w:rPr>
        <w:t>.</w:t>
      </w:r>
    </w:p>
    <w:p>
      <w:pPr>
        <w:pStyle w:val="BodyText"/>
        <w:spacing w:before="12"/>
      </w:pPr>
    </w:p>
    <w:p>
      <w:pPr>
        <w:pStyle w:val="BodyText"/>
        <w:spacing w:line="405" w:lineRule="auto"/>
        <w:ind w:left="135" w:firstLine="6"/>
      </w:pPr>
      <w:bookmarkStart w:name="_bookmark40" w:id="74"/>
      <w:bookmarkEnd w:id="74"/>
      <w:r>
        <w:rPr/>
      </w:r>
      <w:r>
        <w:rPr/>
        <w:t>Sara Ancel, Pascal Stuelsatz, and Jerome N. Feige.</w:t>
      </w:r>
      <w:r>
        <w:rPr>
          <w:spacing w:val="40"/>
        </w:rPr>
        <w:t> </w:t>
      </w:r>
      <w:r>
        <w:rPr/>
        <w:t>Muscle stem cell quiescence:</w:t>
      </w:r>
      <w:r>
        <w:rPr>
          <w:spacing w:val="40"/>
        </w:rPr>
        <w:t> </w:t>
      </w:r>
      <w:r>
        <w:rPr/>
        <w:t>Controlling stemness by staying asleep.</w:t>
      </w:r>
      <w:r>
        <w:rPr>
          <w:spacing w:val="40"/>
        </w:rPr>
        <w:t> </w:t>
      </w:r>
      <w:r>
        <w:rPr>
          <w:rFonts w:ascii="Arial" w:hAnsi="Arial"/>
          <w:i/>
        </w:rPr>
        <w:t>Trends in Cell Biology</w:t>
      </w:r>
      <w:r>
        <w:rPr/>
        <w:t>, 31(7):556–568, 2021.</w:t>
      </w:r>
      <w:r>
        <w:rPr>
          <w:spacing w:val="40"/>
        </w:rPr>
        <w:t> </w:t>
      </w:r>
      <w:r>
        <w:rPr/>
        <w:t>ISSN 09628924.</w:t>
      </w:r>
      <w:r>
        <w:rPr>
          <w:spacing w:val="40"/>
        </w:rPr>
        <w:t> </w:t>
      </w:r>
      <w:r>
        <w:rPr/>
        <w:t>doi: 10.1016/j.tcb.2021.02.006. URL</w:t>
      </w:r>
    </w:p>
    <w:p>
      <w:pPr>
        <w:pStyle w:val="BodyText"/>
        <w:spacing w:line="257" w:lineRule="exact"/>
        <w:ind w:left="141"/>
      </w:pPr>
      <w:hyperlink r:id="rId35">
        <w:r>
          <w:rPr>
            <w:rFonts w:ascii="Cambria"/>
            <w:spacing w:val="-2"/>
            <w:w w:val="110"/>
          </w:rPr>
          <w:t>https://linkinghub.elsevier.com/retrieve/pii/S0962892421000313</w:t>
        </w:r>
      </w:hyperlink>
      <w:r>
        <w:rPr>
          <w:spacing w:val="-2"/>
          <w:w w:val="110"/>
        </w:rPr>
        <w:t>.</w:t>
      </w:r>
    </w:p>
    <w:p>
      <w:pPr>
        <w:pStyle w:val="BodyText"/>
        <w:spacing w:before="191"/>
      </w:pPr>
    </w:p>
    <w:p>
      <w:pPr>
        <w:pStyle w:val="BodyText"/>
        <w:spacing w:line="405" w:lineRule="auto"/>
        <w:ind w:left="141"/>
      </w:pPr>
      <w:bookmarkStart w:name="_bookmark41" w:id="75"/>
      <w:bookmarkEnd w:id="75"/>
      <w:r>
        <w:rPr/>
      </w:r>
      <w:r>
        <w:rPr/>
        <w:t>Nicole Baker et al.</w:t>
      </w:r>
      <w:r>
        <w:rPr>
          <w:spacing w:val="39"/>
        </w:rPr>
        <w:t> </w:t>
      </w:r>
      <w:r>
        <w:rPr/>
        <w:t>The mitochondrial protein OPA1 regulates the quiescent state of adult muscle stem cells. </w:t>
      </w:r>
      <w:r>
        <w:rPr>
          <w:rFonts w:ascii="Arial"/>
          <w:i/>
        </w:rPr>
        <w:t>Cell Stem Cell</w:t>
      </w:r>
      <w:r>
        <w:rPr/>
        <w:t>, 2022. doi: 10.1016/j.stem.2022.07.010. URL</w:t>
      </w:r>
      <w:r>
        <w:rPr>
          <w:spacing w:val="40"/>
        </w:rPr>
        <w:t> </w:t>
      </w:r>
      <w:hyperlink r:id="rId36">
        <w:r>
          <w:rPr>
            <w:rFonts w:ascii="Cambria"/>
            <w:spacing w:val="-2"/>
          </w:rPr>
          <w:t>https://doi.org/10.1016/j.stem.2022.07.010</w:t>
        </w:r>
      </w:hyperlink>
      <w:r>
        <w:rPr>
          <w:spacing w:val="-2"/>
        </w:rPr>
        <w:t>.</w:t>
      </w:r>
    </w:p>
    <w:p>
      <w:pPr>
        <w:pStyle w:val="BodyText"/>
        <w:spacing w:before="11"/>
      </w:pPr>
    </w:p>
    <w:p>
      <w:pPr>
        <w:pStyle w:val="BodyText"/>
        <w:spacing w:line="405" w:lineRule="auto"/>
        <w:ind w:left="141" w:right="225"/>
      </w:pPr>
      <w:bookmarkStart w:name="_bookmark42" w:id="76"/>
      <w:bookmarkEnd w:id="76"/>
      <w:r>
        <w:rPr/>
      </w:r>
      <w:r>
        <w:rPr/>
        <w:t>Romeo S. Blanc, Jacob G. Kallenbach, John F. Bachman, et al.</w:t>
      </w:r>
      <w:r>
        <w:rPr>
          <w:spacing w:val="38"/>
        </w:rPr>
        <w:t> </w:t>
      </w:r>
      <w:r>
        <w:rPr/>
        <w:t>Inhibition of inflammatory CCR2 </w:t>
      </w:r>
      <w:r>
        <w:rPr>
          <w:w w:val="105"/>
        </w:rPr>
        <w:t>signaling</w:t>
      </w:r>
      <w:r>
        <w:rPr>
          <w:spacing w:val="-14"/>
          <w:w w:val="105"/>
        </w:rPr>
        <w:t> </w:t>
      </w:r>
      <w:r>
        <w:rPr>
          <w:w w:val="105"/>
        </w:rPr>
        <w:t>promotes</w:t>
      </w:r>
      <w:r>
        <w:rPr>
          <w:spacing w:val="-15"/>
          <w:w w:val="105"/>
        </w:rPr>
        <w:t> </w:t>
      </w:r>
      <w:r>
        <w:rPr>
          <w:w w:val="105"/>
        </w:rPr>
        <w:t>aged</w:t>
      </w:r>
      <w:r>
        <w:rPr>
          <w:spacing w:val="-14"/>
          <w:w w:val="105"/>
        </w:rPr>
        <w:t> </w:t>
      </w:r>
      <w:r>
        <w:rPr>
          <w:w w:val="105"/>
        </w:rPr>
        <w:t>muscle</w:t>
      </w:r>
      <w:r>
        <w:rPr>
          <w:spacing w:val="-15"/>
          <w:w w:val="105"/>
        </w:rPr>
        <w:t> </w:t>
      </w:r>
      <w:r>
        <w:rPr>
          <w:w w:val="105"/>
        </w:rPr>
        <w:t>regeneration</w:t>
      </w:r>
      <w:r>
        <w:rPr>
          <w:spacing w:val="-14"/>
          <w:w w:val="105"/>
        </w:rPr>
        <w:t> </w:t>
      </w:r>
      <w:r>
        <w:rPr>
          <w:w w:val="105"/>
        </w:rPr>
        <w:t>and</w:t>
      </w:r>
      <w:r>
        <w:rPr>
          <w:spacing w:val="-15"/>
          <w:w w:val="105"/>
        </w:rPr>
        <w:t> </w:t>
      </w:r>
      <w:r>
        <w:rPr>
          <w:w w:val="105"/>
        </w:rPr>
        <w:t>strength</w:t>
      </w:r>
      <w:r>
        <w:rPr>
          <w:spacing w:val="-14"/>
          <w:w w:val="105"/>
        </w:rPr>
        <w:t> </w:t>
      </w:r>
      <w:r>
        <w:rPr>
          <w:w w:val="105"/>
        </w:rPr>
        <w:t>recovery</w:t>
      </w:r>
      <w:r>
        <w:rPr>
          <w:spacing w:val="-15"/>
          <w:w w:val="105"/>
        </w:rPr>
        <w:t> </w:t>
      </w:r>
      <w:r>
        <w:rPr>
          <w:w w:val="105"/>
        </w:rPr>
        <w:t>after</w:t>
      </w:r>
      <w:r>
        <w:rPr>
          <w:spacing w:val="-14"/>
          <w:w w:val="105"/>
        </w:rPr>
        <w:t> </w:t>
      </w:r>
      <w:r>
        <w:rPr>
          <w:w w:val="105"/>
        </w:rPr>
        <w:t>injury.</w:t>
      </w:r>
      <w:r>
        <w:rPr>
          <w:spacing w:val="6"/>
          <w:w w:val="105"/>
        </w:rPr>
        <w:t> </w:t>
      </w:r>
      <w:r>
        <w:rPr>
          <w:rFonts w:ascii="Arial"/>
          <w:i/>
          <w:w w:val="105"/>
        </w:rPr>
        <w:t>Nature Communications</w:t>
      </w:r>
      <w:r>
        <w:rPr>
          <w:w w:val="105"/>
        </w:rPr>
        <w:t>, 2020. doi: 10.1038/s41467-020-17620-8. URL </w:t>
      </w:r>
      <w:hyperlink r:id="rId37">
        <w:r>
          <w:rPr>
            <w:rFonts w:ascii="Cambria"/>
            <w:spacing w:val="-2"/>
            <w:w w:val="105"/>
          </w:rPr>
          <w:t>https://doi.org/10.1038/s41467-020-17620-8</w:t>
        </w:r>
      </w:hyperlink>
      <w:r>
        <w:rPr>
          <w:spacing w:val="-2"/>
          <w:w w:val="105"/>
        </w:rPr>
        <w:t>.</w:t>
      </w:r>
    </w:p>
    <w:p>
      <w:pPr>
        <w:pStyle w:val="BodyText"/>
        <w:spacing w:before="12"/>
      </w:pPr>
    </w:p>
    <w:p>
      <w:pPr>
        <w:pStyle w:val="BodyText"/>
        <w:spacing w:line="405" w:lineRule="auto" w:before="1"/>
        <w:ind w:left="141" w:right="225"/>
      </w:pPr>
      <w:bookmarkStart w:name="_bookmark43" w:id="77"/>
      <w:bookmarkEnd w:id="77"/>
      <w:r>
        <w:rPr/>
      </w:r>
      <w:r>
        <w:rPr/>
        <w:t>Helen M. Blau, Benjamin D. Cosgrove, and Aaron T. V. Ho.</w:t>
      </w:r>
      <w:r>
        <w:rPr>
          <w:spacing w:val="34"/>
        </w:rPr>
        <w:t> </w:t>
      </w:r>
      <w:r>
        <w:rPr/>
        <w:t>The central role of muscle stem cells in regenerative failure with aging.</w:t>
      </w:r>
      <w:r>
        <w:rPr>
          <w:spacing w:val="40"/>
        </w:rPr>
        <w:t> </w:t>
      </w:r>
      <w:r>
        <w:rPr>
          <w:rFonts w:ascii="Arial" w:hAnsi="Arial"/>
          <w:i/>
        </w:rPr>
        <w:t>Nature Medicine</w:t>
      </w:r>
      <w:r>
        <w:rPr/>
        <w:t>, 21:854–862, 2015.</w:t>
      </w:r>
      <w:r>
        <w:rPr>
          <w:spacing w:val="40"/>
        </w:rPr>
        <w:t> </w:t>
      </w:r>
      <w:r>
        <w:rPr/>
        <w:t>doi:</w:t>
      </w:r>
      <w:r>
        <w:rPr>
          <w:spacing w:val="40"/>
        </w:rPr>
        <w:t> </w:t>
      </w:r>
      <w:r>
        <w:rPr/>
        <w:t>10.1038/nm.3918.</w:t>
      </w:r>
    </w:p>
    <w:p>
      <w:pPr>
        <w:pStyle w:val="BodyText"/>
        <w:spacing w:line="256" w:lineRule="exact"/>
        <w:ind w:left="141"/>
      </w:pPr>
      <w:r>
        <w:rPr>
          <w:spacing w:val="-2"/>
          <w:w w:val="105"/>
        </w:rPr>
        <w:t>URL</w:t>
      </w:r>
      <w:r>
        <w:rPr>
          <w:spacing w:val="-12"/>
          <w:w w:val="105"/>
        </w:rPr>
        <w:t> </w:t>
      </w:r>
      <w:hyperlink r:id="rId38">
        <w:r>
          <w:rPr>
            <w:rFonts w:ascii="Cambria"/>
            <w:spacing w:val="-2"/>
            <w:w w:val="105"/>
          </w:rPr>
          <w:t>https://doi.org/10.1038/nm.3918</w:t>
        </w:r>
      </w:hyperlink>
      <w:r>
        <w:rPr>
          <w:spacing w:val="-2"/>
          <w:w w:val="105"/>
        </w:rPr>
        <w:t>.</w:t>
      </w:r>
    </w:p>
    <w:p>
      <w:pPr>
        <w:pStyle w:val="BodyText"/>
        <w:spacing w:before="190"/>
      </w:pPr>
    </w:p>
    <w:p>
      <w:pPr>
        <w:pStyle w:val="BodyText"/>
        <w:spacing w:line="405" w:lineRule="auto"/>
        <w:ind w:left="134" w:right="225" w:firstLine="7"/>
      </w:pPr>
      <w:bookmarkStart w:name="_bookmark44" w:id="78"/>
      <w:bookmarkEnd w:id="78"/>
      <w:r>
        <w:rPr/>
      </w:r>
      <w:r>
        <w:rPr/>
        <w:t>Julia</w:t>
      </w:r>
      <w:r>
        <w:rPr>
          <w:spacing w:val="29"/>
        </w:rPr>
        <w:t> </w:t>
      </w:r>
      <w:r>
        <w:rPr/>
        <w:t>Boesch,</w:t>
      </w:r>
      <w:r>
        <w:rPr>
          <w:spacing w:val="29"/>
        </w:rPr>
        <w:t> </w:t>
      </w:r>
      <w:r>
        <w:rPr/>
        <w:t>Elodie</w:t>
      </w:r>
      <w:r>
        <w:rPr>
          <w:spacing w:val="29"/>
        </w:rPr>
        <w:t> </w:t>
      </w:r>
      <w:r>
        <w:rPr/>
        <w:t>Pierrel,</w:t>
      </w:r>
      <w:r>
        <w:rPr>
          <w:spacing w:val="29"/>
        </w:rPr>
        <w:t> </w:t>
      </w:r>
      <w:r>
        <w:rPr/>
        <w:t>Carole</w:t>
      </w:r>
      <w:r>
        <w:rPr>
          <w:spacing w:val="29"/>
        </w:rPr>
        <w:t> </w:t>
      </w:r>
      <w:r>
        <w:rPr/>
        <w:t>Lambert,</w:t>
      </w:r>
      <w:r>
        <w:rPr>
          <w:spacing w:val="29"/>
        </w:rPr>
        <w:t> </w:t>
      </w:r>
      <w:r>
        <w:rPr/>
        <w:t>Anne</w:t>
      </w:r>
      <w:r>
        <w:rPr>
          <w:spacing w:val="29"/>
        </w:rPr>
        <w:t> </w:t>
      </w:r>
      <w:r>
        <w:rPr/>
        <w:t>Doelemeyer,</w:t>
      </w:r>
      <w:r>
        <w:rPr>
          <w:spacing w:val="29"/>
        </w:rPr>
        <w:t> </w:t>
      </w:r>
      <w:r>
        <w:rPr/>
        <w:t>Jennifer</w:t>
      </w:r>
      <w:r>
        <w:rPr>
          <w:spacing w:val="29"/>
        </w:rPr>
        <w:t> </w:t>
      </w:r>
      <w:r>
        <w:rPr/>
        <w:t>Kreider,</w:t>
      </w:r>
      <w:r>
        <w:rPr>
          <w:spacing w:val="29"/>
        </w:rPr>
        <w:t> </w:t>
      </w:r>
      <w:r>
        <w:rPr/>
        <w:t>Nathalie Accart,</w:t>
      </w:r>
      <w:r>
        <w:rPr>
          <w:spacing w:val="24"/>
        </w:rPr>
        <w:t> </w:t>
      </w:r>
      <w:r>
        <w:rPr/>
        <w:t>and</w:t>
      </w:r>
      <w:r>
        <w:rPr>
          <w:spacing w:val="24"/>
        </w:rPr>
        <w:t> </w:t>
      </w:r>
      <w:r>
        <w:rPr/>
        <w:t>Serge</w:t>
      </w:r>
      <w:r>
        <w:rPr>
          <w:spacing w:val="24"/>
        </w:rPr>
        <w:t> </w:t>
      </w:r>
      <w:r>
        <w:rPr/>
        <w:t>Summermatter.</w:t>
      </w:r>
      <w:r>
        <w:rPr>
          <w:spacing w:val="40"/>
        </w:rPr>
        <w:t> </w:t>
      </w:r>
      <w:r>
        <w:rPr/>
        <w:t>Chemokine-like</w:t>
      </w:r>
      <w:r>
        <w:rPr>
          <w:spacing w:val="24"/>
        </w:rPr>
        <w:t> </w:t>
      </w:r>
      <w:r>
        <w:rPr/>
        <w:t>receptor</w:t>
      </w:r>
      <w:r>
        <w:rPr>
          <w:spacing w:val="24"/>
        </w:rPr>
        <w:t> </w:t>
      </w:r>
      <w:r>
        <w:rPr/>
        <w:t>1</w:t>
      </w:r>
      <w:r>
        <w:rPr>
          <w:spacing w:val="24"/>
        </w:rPr>
        <w:t> </w:t>
      </w:r>
      <w:r>
        <w:rPr/>
        <w:t>plays</w:t>
      </w:r>
      <w:r>
        <w:rPr>
          <w:spacing w:val="24"/>
        </w:rPr>
        <w:t> </w:t>
      </w:r>
      <w:r>
        <w:rPr/>
        <w:t>a</w:t>
      </w:r>
      <w:r>
        <w:rPr>
          <w:spacing w:val="24"/>
        </w:rPr>
        <w:t> </w:t>
      </w:r>
      <w:r>
        <w:rPr/>
        <w:t>critical</w:t>
      </w:r>
      <w:r>
        <w:rPr>
          <w:spacing w:val="24"/>
        </w:rPr>
        <w:t> </w:t>
      </w:r>
      <w:r>
        <w:rPr/>
        <w:t>role</w:t>
      </w:r>
      <w:r>
        <w:rPr>
          <w:spacing w:val="24"/>
        </w:rPr>
        <w:t> </w:t>
      </w:r>
      <w:r>
        <w:rPr/>
        <w:t>in</w:t>
      </w:r>
      <w:r>
        <w:rPr>
          <w:spacing w:val="24"/>
        </w:rPr>
        <w:t> </w:t>
      </w:r>
      <w:r>
        <w:rPr/>
        <w:t>modulating the regenerative and contractile properties of muscle tissue.</w:t>
      </w:r>
      <w:r>
        <w:rPr>
          <w:spacing w:val="40"/>
        </w:rPr>
        <w:t> </w:t>
      </w:r>
      <w:r>
        <w:rPr>
          <w:rFonts w:ascii="Arial"/>
          <w:i/>
        </w:rPr>
        <w:t>Frontiers in Physiology</w:t>
      </w:r>
      <w:r>
        <w:rPr/>
        <w:t>, 13:1044488, 2022.</w:t>
      </w:r>
      <w:r>
        <w:rPr>
          <w:spacing w:val="28"/>
        </w:rPr>
        <w:t>  </w:t>
      </w:r>
      <w:r>
        <w:rPr/>
        <w:t>doi:</w:t>
      </w:r>
      <w:r>
        <w:rPr>
          <w:spacing w:val="25"/>
        </w:rPr>
        <w:t>  </w:t>
      </w:r>
      <w:r>
        <w:rPr/>
        <w:t>10.3389/fphys.2022.1044488.</w:t>
      </w:r>
      <w:r>
        <w:rPr>
          <w:spacing w:val="29"/>
        </w:rPr>
        <w:t>  </w:t>
      </w:r>
      <w:r>
        <w:rPr/>
        <w:t>URL</w:t>
      </w:r>
      <w:r>
        <w:rPr>
          <w:spacing w:val="66"/>
        </w:rPr>
        <w:t> </w:t>
      </w:r>
      <w:hyperlink r:id="rId39">
        <w:r>
          <w:rPr>
            <w:rFonts w:ascii="Cambria"/>
          </w:rPr>
          <w:t>https://doi.org/10.3389/fphys.2022.1044488</w:t>
        </w:r>
      </w:hyperlink>
      <w:r>
        <w:rPr/>
        <w:t>.</w:t>
      </w:r>
    </w:p>
    <w:p>
      <w:pPr>
        <w:pStyle w:val="BodyText"/>
        <w:spacing w:before="12"/>
      </w:pPr>
    </w:p>
    <w:p>
      <w:pPr>
        <w:pStyle w:val="BodyText"/>
        <w:spacing w:line="405" w:lineRule="auto" w:before="1"/>
        <w:ind w:left="135" w:right="549" w:firstLine="6"/>
      </w:pPr>
      <w:bookmarkStart w:name="_bookmark45" w:id="79"/>
      <w:bookmarkEnd w:id="79"/>
      <w:r>
        <w:rPr/>
      </w:r>
      <w:r>
        <w:rPr/>
        <w:t>Anne Brunet, Margaret A. Goodell, and Thomas A. Rando.</w:t>
      </w:r>
      <w:r>
        <w:rPr>
          <w:spacing w:val="40"/>
        </w:rPr>
        <w:t> </w:t>
      </w:r>
      <w:r>
        <w:rPr/>
        <w:t>Ageing and rejuvenation of tissue stem cells and their niches.</w:t>
      </w:r>
      <w:r>
        <w:rPr>
          <w:spacing w:val="40"/>
        </w:rPr>
        <w:t> </w:t>
      </w:r>
      <w:r>
        <w:rPr>
          <w:rFonts w:ascii="Arial"/>
          <w:i/>
        </w:rPr>
        <w:t>Nature Reviews Molecular Cell Biology</w:t>
      </w:r>
      <w:r>
        <w:rPr/>
        <w:t>, 2022.</w:t>
      </w:r>
      <w:r>
        <w:rPr>
          <w:spacing w:val="40"/>
        </w:rPr>
        <w:t> </w:t>
      </w:r>
      <w:r>
        <w:rPr/>
        <w:t>doi: 10.1038/s41580-022-00510-w.</w:t>
      </w:r>
      <w:r>
        <w:rPr>
          <w:spacing w:val="57"/>
        </w:rPr>
        <w:t>  </w:t>
      </w:r>
      <w:r>
        <w:rPr/>
        <w:t>URL</w:t>
      </w:r>
      <w:r>
        <w:rPr>
          <w:spacing w:val="79"/>
          <w:w w:val="150"/>
        </w:rPr>
        <w:t> </w:t>
      </w:r>
      <w:hyperlink r:id="rId40">
        <w:r>
          <w:rPr>
            <w:rFonts w:ascii="Cambria"/>
          </w:rPr>
          <w:t>https://doi.org/10.1038/s41580-022-00510-w</w:t>
        </w:r>
      </w:hyperlink>
      <w:r>
        <w:rPr/>
        <w:t>.</w:t>
      </w:r>
    </w:p>
    <w:p>
      <w:pPr>
        <w:pStyle w:val="BodyText"/>
        <w:spacing w:before="11"/>
      </w:pPr>
    </w:p>
    <w:p>
      <w:pPr>
        <w:pStyle w:val="BodyText"/>
        <w:ind w:left="141"/>
      </w:pPr>
      <w:bookmarkStart w:name="_bookmark46" w:id="80"/>
      <w:bookmarkEnd w:id="80"/>
      <w:r>
        <w:rPr/>
      </w:r>
      <w:r>
        <w:rPr/>
        <w:t>Matthew</w:t>
      </w:r>
      <w:r>
        <w:rPr>
          <w:spacing w:val="7"/>
        </w:rPr>
        <w:t> </w:t>
      </w:r>
      <w:r>
        <w:rPr/>
        <w:t>T.</w:t>
      </w:r>
      <w:r>
        <w:rPr>
          <w:spacing w:val="8"/>
        </w:rPr>
        <w:t> </w:t>
      </w:r>
      <w:r>
        <w:rPr/>
        <w:t>Buckley,</w:t>
      </w:r>
      <w:r>
        <w:rPr>
          <w:spacing w:val="8"/>
        </w:rPr>
        <w:t> </w:t>
      </w:r>
      <w:r>
        <w:rPr/>
        <w:t>Eric</w:t>
      </w:r>
      <w:r>
        <w:rPr>
          <w:spacing w:val="8"/>
        </w:rPr>
        <w:t> </w:t>
      </w:r>
      <w:r>
        <w:rPr/>
        <w:t>D.</w:t>
      </w:r>
      <w:r>
        <w:rPr>
          <w:spacing w:val="8"/>
        </w:rPr>
        <w:t> </w:t>
      </w:r>
      <w:r>
        <w:rPr/>
        <w:t>Sun,</w:t>
      </w:r>
      <w:r>
        <w:rPr>
          <w:spacing w:val="8"/>
        </w:rPr>
        <w:t> </w:t>
      </w:r>
      <w:r>
        <w:rPr/>
        <w:t>Benson</w:t>
      </w:r>
      <w:r>
        <w:rPr>
          <w:spacing w:val="8"/>
        </w:rPr>
        <w:t> </w:t>
      </w:r>
      <w:r>
        <w:rPr/>
        <w:t>M.</w:t>
      </w:r>
      <w:r>
        <w:rPr>
          <w:spacing w:val="8"/>
        </w:rPr>
        <w:t> </w:t>
      </w:r>
      <w:r>
        <w:rPr/>
        <w:t>George,</w:t>
      </w:r>
      <w:r>
        <w:rPr>
          <w:spacing w:val="8"/>
        </w:rPr>
        <w:t> </w:t>
      </w:r>
      <w:r>
        <w:rPr/>
        <w:t>Ling</w:t>
      </w:r>
      <w:r>
        <w:rPr>
          <w:spacing w:val="8"/>
        </w:rPr>
        <w:t> </w:t>
      </w:r>
      <w:r>
        <w:rPr/>
        <w:t>Liu,</w:t>
      </w:r>
      <w:r>
        <w:rPr>
          <w:spacing w:val="8"/>
        </w:rPr>
        <w:t> </w:t>
      </w:r>
      <w:r>
        <w:rPr/>
        <w:t>Nicholas</w:t>
      </w:r>
      <w:r>
        <w:rPr>
          <w:spacing w:val="8"/>
        </w:rPr>
        <w:t> </w:t>
      </w:r>
      <w:r>
        <w:rPr/>
        <w:t>Schaum,</w:t>
      </w:r>
      <w:r>
        <w:rPr>
          <w:spacing w:val="7"/>
        </w:rPr>
        <w:t> </w:t>
      </w:r>
      <w:r>
        <w:rPr/>
        <w:t>Lucy</w:t>
      </w:r>
      <w:r>
        <w:rPr>
          <w:spacing w:val="8"/>
        </w:rPr>
        <w:t> </w:t>
      </w:r>
      <w:r>
        <w:rPr>
          <w:spacing w:val="-5"/>
        </w:rPr>
        <w:t>Xu,</w:t>
      </w:r>
    </w:p>
    <w:p>
      <w:pPr>
        <w:pStyle w:val="BodyText"/>
        <w:spacing w:before="175"/>
        <w:ind w:left="136"/>
      </w:pPr>
      <w:r>
        <w:rPr/>
        <w:t>Jaime</w:t>
      </w:r>
      <w:r>
        <w:rPr>
          <w:spacing w:val="8"/>
        </w:rPr>
        <w:t> </w:t>
      </w:r>
      <w:r>
        <w:rPr/>
        <w:t>M.</w:t>
      </w:r>
      <w:r>
        <w:rPr>
          <w:spacing w:val="9"/>
        </w:rPr>
        <w:t> </w:t>
      </w:r>
      <w:r>
        <w:rPr/>
        <w:t>Reyes,</w:t>
      </w:r>
      <w:r>
        <w:rPr>
          <w:spacing w:val="9"/>
        </w:rPr>
        <w:t> </w:t>
      </w:r>
      <w:r>
        <w:rPr/>
        <w:t>Margaret</w:t>
      </w:r>
      <w:r>
        <w:rPr>
          <w:spacing w:val="9"/>
        </w:rPr>
        <w:t> </w:t>
      </w:r>
      <w:r>
        <w:rPr/>
        <w:t>A.</w:t>
      </w:r>
      <w:r>
        <w:rPr>
          <w:spacing w:val="9"/>
        </w:rPr>
        <w:t> </w:t>
      </w:r>
      <w:r>
        <w:rPr/>
        <w:t>Goodell,</w:t>
      </w:r>
      <w:r>
        <w:rPr>
          <w:spacing w:val="9"/>
        </w:rPr>
        <w:t> </w:t>
      </w:r>
      <w:r>
        <w:rPr/>
        <w:t>Irving</w:t>
      </w:r>
      <w:r>
        <w:rPr>
          <w:spacing w:val="9"/>
        </w:rPr>
        <w:t> </w:t>
      </w:r>
      <w:r>
        <w:rPr/>
        <w:t>L.</w:t>
      </w:r>
      <w:r>
        <w:rPr>
          <w:spacing w:val="9"/>
        </w:rPr>
        <w:t> </w:t>
      </w:r>
      <w:r>
        <w:rPr/>
        <w:t>Weissman,</w:t>
      </w:r>
      <w:r>
        <w:rPr>
          <w:spacing w:val="9"/>
        </w:rPr>
        <w:t> </w:t>
      </w:r>
      <w:r>
        <w:rPr/>
        <w:t>Tony</w:t>
      </w:r>
      <w:r>
        <w:rPr>
          <w:spacing w:val="8"/>
        </w:rPr>
        <w:t> </w:t>
      </w:r>
      <w:r>
        <w:rPr/>
        <w:t>Wyss-Coray,</w:t>
      </w:r>
      <w:r>
        <w:rPr>
          <w:spacing w:val="9"/>
        </w:rPr>
        <w:t> </w:t>
      </w:r>
      <w:r>
        <w:rPr/>
        <w:t>Thomas</w:t>
      </w:r>
      <w:r>
        <w:rPr>
          <w:spacing w:val="9"/>
        </w:rPr>
        <w:t> </w:t>
      </w:r>
      <w:r>
        <w:rPr/>
        <w:t>A.</w:t>
      </w:r>
      <w:r>
        <w:rPr>
          <w:spacing w:val="9"/>
        </w:rPr>
        <w:t> </w:t>
      </w:r>
      <w:r>
        <w:rPr>
          <w:spacing w:val="-2"/>
        </w:rPr>
        <w:t>Rando,</w:t>
      </w:r>
    </w:p>
    <w:p>
      <w:pPr>
        <w:pStyle w:val="BodyText"/>
        <w:spacing w:after="0"/>
        <w:sectPr>
          <w:pgSz w:w="11910" w:h="16840"/>
          <w:pgMar w:header="0" w:footer="500" w:top="1660" w:bottom="680" w:left="992" w:right="988"/>
        </w:sectPr>
      </w:pPr>
    </w:p>
    <w:p>
      <w:pPr>
        <w:pStyle w:val="BodyText"/>
        <w:spacing w:line="405" w:lineRule="auto" w:before="68"/>
        <w:ind w:left="135" w:right="314" w:firstLine="6"/>
      </w:pPr>
      <w:r>
        <w:rPr>
          <w:w w:val="105"/>
        </w:rPr>
        <w:t>and</w:t>
      </w:r>
      <w:r>
        <w:rPr>
          <w:spacing w:val="-10"/>
          <w:w w:val="105"/>
        </w:rPr>
        <w:t> </w:t>
      </w:r>
      <w:r>
        <w:rPr>
          <w:w w:val="105"/>
        </w:rPr>
        <w:t>Anne</w:t>
      </w:r>
      <w:r>
        <w:rPr>
          <w:spacing w:val="-10"/>
          <w:w w:val="105"/>
        </w:rPr>
        <w:t> </w:t>
      </w:r>
      <w:r>
        <w:rPr>
          <w:w w:val="105"/>
        </w:rPr>
        <w:t>Brunet.</w:t>
      </w:r>
      <w:r>
        <w:rPr>
          <w:spacing w:val="12"/>
          <w:w w:val="105"/>
        </w:rPr>
        <w:t> </w:t>
      </w:r>
      <w:r>
        <w:rPr>
          <w:w w:val="105"/>
        </w:rPr>
        <w:t>Cell-type-specific</w:t>
      </w:r>
      <w:r>
        <w:rPr>
          <w:spacing w:val="-10"/>
          <w:w w:val="105"/>
        </w:rPr>
        <w:t> </w:t>
      </w:r>
      <w:r>
        <w:rPr>
          <w:w w:val="105"/>
        </w:rPr>
        <w:t>aging</w:t>
      </w:r>
      <w:r>
        <w:rPr>
          <w:spacing w:val="-10"/>
          <w:w w:val="105"/>
        </w:rPr>
        <w:t> </w:t>
      </w:r>
      <w:r>
        <w:rPr>
          <w:w w:val="105"/>
        </w:rPr>
        <w:t>clocks</w:t>
      </w:r>
      <w:r>
        <w:rPr>
          <w:spacing w:val="-10"/>
          <w:w w:val="105"/>
        </w:rPr>
        <w:t> </w:t>
      </w:r>
      <w:r>
        <w:rPr>
          <w:w w:val="105"/>
        </w:rPr>
        <w:t>to</w:t>
      </w:r>
      <w:r>
        <w:rPr>
          <w:spacing w:val="-10"/>
          <w:w w:val="105"/>
        </w:rPr>
        <w:t> </w:t>
      </w:r>
      <w:r>
        <w:rPr>
          <w:w w:val="105"/>
        </w:rPr>
        <w:t>quantify</w:t>
      </w:r>
      <w:r>
        <w:rPr>
          <w:spacing w:val="-10"/>
          <w:w w:val="105"/>
        </w:rPr>
        <w:t> </w:t>
      </w:r>
      <w:r>
        <w:rPr>
          <w:w w:val="105"/>
        </w:rPr>
        <w:t>aging</w:t>
      </w:r>
      <w:r>
        <w:rPr>
          <w:spacing w:val="-10"/>
          <w:w w:val="105"/>
        </w:rPr>
        <w:t> </w:t>
      </w:r>
      <w:r>
        <w:rPr>
          <w:w w:val="105"/>
        </w:rPr>
        <w:t>and</w:t>
      </w:r>
      <w:r>
        <w:rPr>
          <w:spacing w:val="-10"/>
          <w:w w:val="105"/>
        </w:rPr>
        <w:t> </w:t>
      </w:r>
      <w:r>
        <w:rPr>
          <w:w w:val="105"/>
        </w:rPr>
        <w:t>rejuvenation</w:t>
      </w:r>
      <w:r>
        <w:rPr>
          <w:spacing w:val="-10"/>
          <w:w w:val="105"/>
        </w:rPr>
        <w:t> </w:t>
      </w:r>
      <w:r>
        <w:rPr>
          <w:w w:val="105"/>
        </w:rPr>
        <w:t>in neurogenic</w:t>
      </w:r>
      <w:r>
        <w:rPr>
          <w:spacing w:val="-9"/>
          <w:w w:val="105"/>
        </w:rPr>
        <w:t> </w:t>
      </w:r>
      <w:r>
        <w:rPr>
          <w:w w:val="105"/>
        </w:rPr>
        <w:t>regions</w:t>
      </w:r>
      <w:r>
        <w:rPr>
          <w:spacing w:val="-9"/>
          <w:w w:val="105"/>
        </w:rPr>
        <w:t> </w:t>
      </w:r>
      <w:r>
        <w:rPr>
          <w:w w:val="105"/>
        </w:rPr>
        <w:t>of</w:t>
      </w:r>
      <w:r>
        <w:rPr>
          <w:spacing w:val="-9"/>
          <w:w w:val="105"/>
        </w:rPr>
        <w:t> </w:t>
      </w:r>
      <w:r>
        <w:rPr>
          <w:w w:val="105"/>
        </w:rPr>
        <w:t>the</w:t>
      </w:r>
      <w:r>
        <w:rPr>
          <w:spacing w:val="-9"/>
          <w:w w:val="105"/>
        </w:rPr>
        <w:t> </w:t>
      </w:r>
      <w:r>
        <w:rPr>
          <w:w w:val="105"/>
        </w:rPr>
        <w:t>brain. </w:t>
      </w:r>
      <w:r>
        <w:rPr>
          <w:rFonts w:ascii="Arial" w:hAnsi="Arial"/>
          <w:i/>
          <w:w w:val="105"/>
        </w:rPr>
        <w:t>Nature</w:t>
      </w:r>
      <w:r>
        <w:rPr>
          <w:rFonts w:ascii="Arial" w:hAnsi="Arial"/>
          <w:i/>
          <w:spacing w:val="-9"/>
          <w:w w:val="105"/>
        </w:rPr>
        <w:t> </w:t>
      </w:r>
      <w:r>
        <w:rPr>
          <w:rFonts w:ascii="Arial" w:hAnsi="Arial"/>
          <w:i/>
          <w:w w:val="105"/>
        </w:rPr>
        <w:t>Aging</w:t>
      </w:r>
      <w:r>
        <w:rPr>
          <w:w w:val="105"/>
        </w:rPr>
        <w:t>,</w:t>
      </w:r>
      <w:r>
        <w:rPr>
          <w:spacing w:val="-9"/>
          <w:w w:val="105"/>
        </w:rPr>
        <w:t> </w:t>
      </w:r>
      <w:r>
        <w:rPr>
          <w:w w:val="105"/>
        </w:rPr>
        <w:t>3(1):121–137,</w:t>
      </w:r>
      <w:r>
        <w:rPr>
          <w:spacing w:val="-9"/>
          <w:w w:val="105"/>
        </w:rPr>
        <w:t> </w:t>
      </w:r>
      <w:r>
        <w:rPr>
          <w:w w:val="105"/>
        </w:rPr>
        <w:t>2022. ISSN</w:t>
      </w:r>
      <w:r>
        <w:rPr>
          <w:spacing w:val="-9"/>
          <w:w w:val="105"/>
        </w:rPr>
        <w:t> </w:t>
      </w:r>
      <w:r>
        <w:rPr>
          <w:w w:val="105"/>
        </w:rPr>
        <w:t>2662-8465. doi: 10.1038/s43587-022-00335-4. URL </w:t>
      </w:r>
      <w:hyperlink r:id="rId41">
        <w:r>
          <w:rPr>
            <w:rFonts w:ascii="Cambria" w:hAnsi="Cambria"/>
            <w:w w:val="105"/>
          </w:rPr>
          <w:t>https://www.nature.com/articles/s43587-022-00335-</w:t>
        </w:r>
        <w:r>
          <w:rPr>
            <w:rFonts w:ascii="Cambria" w:hAnsi="Cambria"/>
            <w:w w:val="105"/>
          </w:rPr>
          <w:t>4</w:t>
        </w:r>
      </w:hyperlink>
      <w:r>
        <w:rPr>
          <w:w w:val="105"/>
        </w:rPr>
        <w:t>.</w:t>
      </w:r>
    </w:p>
    <w:p>
      <w:pPr>
        <w:pStyle w:val="BodyText"/>
        <w:spacing w:before="12"/>
      </w:pPr>
    </w:p>
    <w:p>
      <w:pPr>
        <w:pStyle w:val="BodyText"/>
        <w:spacing w:line="405" w:lineRule="auto"/>
        <w:ind w:left="141" w:right="225"/>
      </w:pPr>
      <w:bookmarkStart w:name="_bookmark47" w:id="81"/>
      <w:bookmarkEnd w:id="81"/>
      <w:r>
        <w:rPr/>
      </w:r>
      <w:r>
        <w:rPr>
          <w:w w:val="105"/>
        </w:rPr>
        <w:t>Junyue</w:t>
      </w:r>
      <w:r>
        <w:rPr>
          <w:spacing w:val="-11"/>
          <w:w w:val="105"/>
        </w:rPr>
        <w:t> </w:t>
      </w:r>
      <w:r>
        <w:rPr>
          <w:w w:val="105"/>
        </w:rPr>
        <w:t>Cao,</w:t>
      </w:r>
      <w:r>
        <w:rPr>
          <w:spacing w:val="-11"/>
          <w:w w:val="105"/>
        </w:rPr>
        <w:t> </w:t>
      </w:r>
      <w:r>
        <w:rPr>
          <w:w w:val="105"/>
        </w:rPr>
        <w:t>Malte</w:t>
      </w:r>
      <w:r>
        <w:rPr>
          <w:spacing w:val="-11"/>
          <w:w w:val="105"/>
        </w:rPr>
        <w:t> </w:t>
      </w:r>
      <w:r>
        <w:rPr>
          <w:w w:val="105"/>
        </w:rPr>
        <w:t>Spielmann,</w:t>
      </w:r>
      <w:r>
        <w:rPr>
          <w:spacing w:val="-11"/>
          <w:w w:val="105"/>
        </w:rPr>
        <w:t> </w:t>
      </w:r>
      <w:r>
        <w:rPr>
          <w:w w:val="105"/>
        </w:rPr>
        <w:t>Xiaojie</w:t>
      </w:r>
      <w:r>
        <w:rPr>
          <w:spacing w:val="-11"/>
          <w:w w:val="105"/>
        </w:rPr>
        <w:t> </w:t>
      </w:r>
      <w:r>
        <w:rPr>
          <w:w w:val="105"/>
        </w:rPr>
        <w:t>Qiu,</w:t>
      </w:r>
      <w:r>
        <w:rPr>
          <w:spacing w:val="-11"/>
          <w:w w:val="105"/>
        </w:rPr>
        <w:t> </w:t>
      </w:r>
      <w:r>
        <w:rPr>
          <w:w w:val="105"/>
        </w:rPr>
        <w:t>Xingfan</w:t>
      </w:r>
      <w:r>
        <w:rPr>
          <w:spacing w:val="-11"/>
          <w:w w:val="105"/>
        </w:rPr>
        <w:t> </w:t>
      </w:r>
      <w:r>
        <w:rPr>
          <w:w w:val="105"/>
        </w:rPr>
        <w:t>Huang,</w:t>
      </w:r>
      <w:r>
        <w:rPr>
          <w:spacing w:val="-11"/>
          <w:w w:val="105"/>
        </w:rPr>
        <w:t> </w:t>
      </w:r>
      <w:r>
        <w:rPr>
          <w:w w:val="105"/>
        </w:rPr>
        <w:t>Daniel</w:t>
      </w:r>
      <w:r>
        <w:rPr>
          <w:spacing w:val="-11"/>
          <w:w w:val="105"/>
        </w:rPr>
        <w:t> </w:t>
      </w:r>
      <w:r>
        <w:rPr>
          <w:w w:val="105"/>
        </w:rPr>
        <w:t>M.</w:t>
      </w:r>
      <w:r>
        <w:rPr>
          <w:spacing w:val="-11"/>
          <w:w w:val="105"/>
        </w:rPr>
        <w:t> </w:t>
      </w:r>
      <w:r>
        <w:rPr>
          <w:w w:val="105"/>
        </w:rPr>
        <w:t>Ibrahim,</w:t>
      </w:r>
      <w:r>
        <w:rPr>
          <w:spacing w:val="-11"/>
          <w:w w:val="105"/>
        </w:rPr>
        <w:t> </w:t>
      </w:r>
      <w:r>
        <w:rPr>
          <w:w w:val="105"/>
        </w:rPr>
        <w:t>Andrew</w:t>
      </w:r>
      <w:r>
        <w:rPr>
          <w:spacing w:val="-11"/>
          <w:w w:val="105"/>
        </w:rPr>
        <w:t> </w:t>
      </w:r>
      <w:r>
        <w:rPr>
          <w:w w:val="105"/>
        </w:rPr>
        <w:t>J.</w:t>
      </w:r>
      <w:r>
        <w:rPr>
          <w:spacing w:val="-11"/>
          <w:w w:val="105"/>
        </w:rPr>
        <w:t> </w:t>
      </w:r>
      <w:r>
        <w:rPr>
          <w:w w:val="105"/>
        </w:rPr>
        <w:t>Hill, Fan</w:t>
      </w:r>
      <w:r>
        <w:rPr>
          <w:spacing w:val="-11"/>
          <w:w w:val="105"/>
        </w:rPr>
        <w:t> </w:t>
      </w:r>
      <w:r>
        <w:rPr>
          <w:w w:val="105"/>
        </w:rPr>
        <w:t>Zhang,</w:t>
      </w:r>
      <w:r>
        <w:rPr>
          <w:spacing w:val="-11"/>
          <w:w w:val="105"/>
        </w:rPr>
        <w:t> </w:t>
      </w:r>
      <w:r>
        <w:rPr>
          <w:w w:val="105"/>
        </w:rPr>
        <w:t>Stefan</w:t>
      </w:r>
      <w:r>
        <w:rPr>
          <w:spacing w:val="-11"/>
          <w:w w:val="105"/>
        </w:rPr>
        <w:t> </w:t>
      </w:r>
      <w:r>
        <w:rPr>
          <w:w w:val="105"/>
        </w:rPr>
        <w:t>Mundlos,</w:t>
      </w:r>
      <w:r>
        <w:rPr>
          <w:spacing w:val="-11"/>
          <w:w w:val="105"/>
        </w:rPr>
        <w:t> </w:t>
      </w:r>
      <w:r>
        <w:rPr>
          <w:w w:val="105"/>
        </w:rPr>
        <w:t>Lena</w:t>
      </w:r>
      <w:r>
        <w:rPr>
          <w:spacing w:val="-11"/>
          <w:w w:val="105"/>
        </w:rPr>
        <w:t> </w:t>
      </w:r>
      <w:r>
        <w:rPr>
          <w:w w:val="105"/>
        </w:rPr>
        <w:t>Christiansen,</w:t>
      </w:r>
      <w:r>
        <w:rPr>
          <w:spacing w:val="-11"/>
          <w:w w:val="105"/>
        </w:rPr>
        <w:t> </w:t>
      </w:r>
      <w:r>
        <w:rPr>
          <w:w w:val="105"/>
        </w:rPr>
        <w:t>Frank</w:t>
      </w:r>
      <w:r>
        <w:rPr>
          <w:spacing w:val="-11"/>
          <w:w w:val="105"/>
        </w:rPr>
        <w:t> </w:t>
      </w:r>
      <w:r>
        <w:rPr>
          <w:w w:val="105"/>
        </w:rPr>
        <w:t>J.</w:t>
      </w:r>
      <w:r>
        <w:rPr>
          <w:spacing w:val="-11"/>
          <w:w w:val="105"/>
        </w:rPr>
        <w:t> </w:t>
      </w:r>
      <w:r>
        <w:rPr>
          <w:w w:val="105"/>
        </w:rPr>
        <w:t>Steemers,</w:t>
      </w:r>
      <w:r>
        <w:rPr>
          <w:spacing w:val="-11"/>
          <w:w w:val="105"/>
        </w:rPr>
        <w:t> </w:t>
      </w:r>
      <w:r>
        <w:rPr>
          <w:w w:val="105"/>
        </w:rPr>
        <w:t>Cole</w:t>
      </w:r>
      <w:r>
        <w:rPr>
          <w:spacing w:val="-11"/>
          <w:w w:val="105"/>
        </w:rPr>
        <w:t> </w:t>
      </w:r>
      <w:r>
        <w:rPr>
          <w:w w:val="105"/>
        </w:rPr>
        <w:t>Trapnell,</w:t>
      </w:r>
      <w:r>
        <w:rPr>
          <w:spacing w:val="-11"/>
          <w:w w:val="105"/>
        </w:rPr>
        <w:t> </w:t>
      </w:r>
      <w:r>
        <w:rPr>
          <w:w w:val="105"/>
        </w:rPr>
        <w:t>and</w:t>
      </w:r>
      <w:r>
        <w:rPr>
          <w:spacing w:val="-11"/>
          <w:w w:val="105"/>
        </w:rPr>
        <w:t> </w:t>
      </w:r>
      <w:r>
        <w:rPr>
          <w:w w:val="105"/>
        </w:rPr>
        <w:t>Jay </w:t>
      </w:r>
      <w:r>
        <w:rPr/>
        <w:t>Shendure.</w:t>
      </w:r>
      <w:r>
        <w:rPr>
          <w:spacing w:val="40"/>
        </w:rPr>
        <w:t> </w:t>
      </w:r>
      <w:r>
        <w:rPr/>
        <w:t>The single-cell transcriptional landscape of mammalian organogenesis.</w:t>
      </w:r>
      <w:r>
        <w:rPr>
          <w:spacing w:val="40"/>
        </w:rPr>
        <w:t> </w:t>
      </w:r>
      <w:r>
        <w:rPr>
          <w:rFonts w:ascii="Arial"/>
          <w:i/>
        </w:rPr>
        <w:t>Nature</w:t>
      </w:r>
      <w:r>
        <w:rPr/>
        <w:t>, 2019. </w:t>
      </w:r>
      <w:r>
        <w:rPr>
          <w:w w:val="105"/>
        </w:rPr>
        <w:t>doi: 10.1038/s41586-019-0969-x. URL </w:t>
      </w:r>
      <w:hyperlink r:id="rId42">
        <w:r>
          <w:rPr>
            <w:rFonts w:ascii="Cambria"/>
            <w:w w:val="105"/>
          </w:rPr>
          <w:t>https://doi.org/10.1038/s41586-019-0969-x</w:t>
        </w:r>
      </w:hyperlink>
      <w:r>
        <w:rPr>
          <w:w w:val="105"/>
        </w:rPr>
        <w:t>.</w:t>
      </w:r>
    </w:p>
    <w:p>
      <w:pPr>
        <w:pStyle w:val="BodyText"/>
        <w:spacing w:before="12"/>
      </w:pPr>
    </w:p>
    <w:p>
      <w:pPr>
        <w:pStyle w:val="BodyText"/>
        <w:spacing w:line="405" w:lineRule="auto"/>
        <w:ind w:left="135" w:right="225" w:firstLine="6"/>
      </w:pPr>
      <w:bookmarkStart w:name="_bookmark48" w:id="82"/>
      <w:bookmarkEnd w:id="82"/>
      <w:r>
        <w:rPr/>
      </w:r>
      <w:r>
        <w:rPr/>
        <w:t>Jacqueline V. Chakkalakal, Katherine M. Jones, M. Albert Basson, and Andrew S. Brack.</w:t>
      </w:r>
      <w:r>
        <w:rPr>
          <w:spacing w:val="39"/>
        </w:rPr>
        <w:t> </w:t>
      </w:r>
      <w:r>
        <w:rPr/>
        <w:t>The aged niche disrupts muscle stem cell quiescence.</w:t>
      </w:r>
      <w:r>
        <w:rPr>
          <w:spacing w:val="40"/>
        </w:rPr>
        <w:t> </w:t>
      </w:r>
      <w:r>
        <w:rPr>
          <w:rFonts w:ascii="Arial" w:hAnsi="Arial"/>
          <w:i/>
        </w:rPr>
        <w:t>Nature</w:t>
      </w:r>
      <w:r>
        <w:rPr/>
        <w:t>, 490:355–360, 2012.</w:t>
      </w:r>
      <w:r>
        <w:rPr>
          <w:spacing w:val="40"/>
        </w:rPr>
        <w:t> </w:t>
      </w:r>
      <w:r>
        <w:rPr/>
        <w:t>doi: 10.1038/nature11438.</w:t>
      </w:r>
      <w:r>
        <w:rPr>
          <w:spacing w:val="44"/>
        </w:rPr>
        <w:t>  </w:t>
      </w:r>
      <w:r>
        <w:rPr/>
        <w:t>URL</w:t>
      </w:r>
      <w:r>
        <w:rPr>
          <w:spacing w:val="60"/>
          <w:w w:val="150"/>
        </w:rPr>
        <w:t> </w:t>
      </w:r>
      <w:hyperlink r:id="rId43">
        <w:r>
          <w:rPr>
            <w:rFonts w:ascii="Cambria" w:hAnsi="Cambria"/>
          </w:rPr>
          <w:t>https://doi.org/10.1038/nature11438</w:t>
        </w:r>
      </w:hyperlink>
      <w:r>
        <w:rPr/>
        <w:t>.</w:t>
      </w:r>
    </w:p>
    <w:p>
      <w:pPr>
        <w:pStyle w:val="BodyText"/>
        <w:spacing w:before="11"/>
      </w:pPr>
    </w:p>
    <w:p>
      <w:pPr>
        <w:pStyle w:val="BodyText"/>
        <w:spacing w:line="405" w:lineRule="auto" w:before="1"/>
        <w:ind w:left="141"/>
      </w:pPr>
      <w:bookmarkStart w:name="_bookmark49" w:id="83"/>
      <w:bookmarkEnd w:id="83"/>
      <w:r>
        <w:rPr/>
      </w:r>
      <w:r>
        <w:rPr/>
        <w:t>Weicheng Chen, Dan Datzkiw, and Michael A. Rudnicki.</w:t>
      </w:r>
      <w:r>
        <w:rPr>
          <w:spacing w:val="37"/>
        </w:rPr>
        <w:t> </w:t>
      </w:r>
      <w:r>
        <w:rPr/>
        <w:t>Satellite cells in ageing:</w:t>
      </w:r>
      <w:r>
        <w:rPr>
          <w:spacing w:val="32"/>
        </w:rPr>
        <w:t> </w:t>
      </w:r>
      <w:r>
        <w:rPr/>
        <w:t>use it or lose it. </w:t>
      </w:r>
      <w:r>
        <w:rPr>
          <w:rFonts w:ascii="Arial"/>
          <w:i/>
        </w:rPr>
        <w:t>Open Biology</w:t>
      </w:r>
      <w:r>
        <w:rPr/>
        <w:t>, 10:200048, 2020. doi: 10.1098/rsob.200048. URL </w:t>
      </w:r>
      <w:hyperlink r:id="rId44">
        <w:r>
          <w:rPr>
            <w:rFonts w:ascii="Cambria"/>
            <w:spacing w:val="-2"/>
          </w:rPr>
          <w:t>https://doi.org/10.1098/rsob.200048</w:t>
        </w:r>
      </w:hyperlink>
      <w:r>
        <w:rPr>
          <w:spacing w:val="-2"/>
        </w:rPr>
        <w:t>.</w:t>
      </w:r>
    </w:p>
    <w:p>
      <w:pPr>
        <w:pStyle w:val="BodyText"/>
        <w:spacing w:before="11"/>
      </w:pPr>
    </w:p>
    <w:p>
      <w:pPr>
        <w:pStyle w:val="BodyText"/>
        <w:spacing w:line="405" w:lineRule="auto"/>
        <w:ind w:left="134" w:right="225" w:firstLine="6"/>
      </w:pPr>
      <w:bookmarkStart w:name="_bookmark50" w:id="84"/>
      <w:bookmarkEnd w:id="84"/>
      <w:r>
        <w:rPr/>
      </w:r>
      <w:r>
        <w:rPr/>
        <w:t>Zhexu Chi, Sheng Chen, Dehang Yang, Wenyu Cui, Yang Lu, Zhen Wang, Mobai Li, Weiwei Yu, Jian Zhang, Yu Jiang, Ruya Sun, Qianzhou Yu, Tianyi Hu, Xiaoyang Lu, Qiqi Deng, Yidong Yang, Tianming Zhao, Mengfei Chang, Yuying Li, Xue Zhang, Min Shang, Qian Xiao, Kefeng Ding, and</w:t>
      </w:r>
      <w:r>
        <w:rPr>
          <w:spacing w:val="40"/>
        </w:rPr>
        <w:t> </w:t>
      </w:r>
      <w:r>
        <w:rPr/>
        <w:t>Di Wang.</w:t>
      </w:r>
      <w:r>
        <w:rPr>
          <w:spacing w:val="40"/>
        </w:rPr>
        <w:t> </w:t>
      </w:r>
      <w:r>
        <w:rPr/>
        <w:t>Gasdermin d-mediated metabolic crosstalk promotes tissue repair.</w:t>
      </w:r>
      <w:r>
        <w:rPr>
          <w:spacing w:val="40"/>
        </w:rPr>
        <w:t> </w:t>
      </w:r>
      <w:r>
        <w:rPr>
          <w:rFonts w:ascii="Arial" w:hAnsi="Arial"/>
          <w:i/>
        </w:rPr>
        <w:t>Nature</w:t>
      </w:r>
      <w:r>
        <w:rPr/>
        <w:t>, 634(8036): 1168–1177, 2024.</w:t>
      </w:r>
      <w:r>
        <w:rPr>
          <w:spacing w:val="40"/>
        </w:rPr>
        <w:t> </w:t>
      </w:r>
      <w:r>
        <w:rPr/>
        <w:t>ISSN 0028-0836, 1476-4687.</w:t>
      </w:r>
      <w:r>
        <w:rPr>
          <w:spacing w:val="40"/>
        </w:rPr>
        <w:t> </w:t>
      </w:r>
      <w:r>
        <w:rPr/>
        <w:t>doi:</w:t>
      </w:r>
      <w:r>
        <w:rPr>
          <w:spacing w:val="40"/>
        </w:rPr>
        <w:t> </w:t>
      </w:r>
      <w:r>
        <w:rPr/>
        <w:t>10.1038/s41586-024-08022-7.</w:t>
      </w:r>
      <w:r>
        <w:rPr>
          <w:spacing w:val="40"/>
        </w:rPr>
        <w:t> </w:t>
      </w:r>
      <w:r>
        <w:rPr/>
        <w:t>URL</w:t>
      </w:r>
    </w:p>
    <w:p>
      <w:pPr>
        <w:pStyle w:val="BodyText"/>
        <w:spacing w:before="1"/>
        <w:ind w:left="141"/>
      </w:pPr>
      <w:hyperlink r:id="rId45">
        <w:r>
          <w:rPr>
            <w:rFonts w:ascii="Cambria"/>
            <w:w w:val="105"/>
          </w:rPr>
          <w:t>https://www.nature.com/articles/s41586-024-08022-</w:t>
        </w:r>
        <w:r>
          <w:rPr>
            <w:rFonts w:ascii="Cambria"/>
            <w:spacing w:val="-5"/>
            <w:w w:val="105"/>
          </w:rPr>
          <w:t>7</w:t>
        </w:r>
      </w:hyperlink>
      <w:r>
        <w:rPr>
          <w:spacing w:val="-5"/>
          <w:w w:val="105"/>
        </w:rPr>
        <w:t>.</w:t>
      </w:r>
    </w:p>
    <w:p>
      <w:pPr>
        <w:pStyle w:val="BodyText"/>
        <w:spacing w:before="190"/>
      </w:pPr>
    </w:p>
    <w:p>
      <w:pPr>
        <w:pStyle w:val="BodyText"/>
        <w:spacing w:line="405" w:lineRule="auto"/>
        <w:ind w:left="134" w:right="165" w:firstLine="7"/>
      </w:pPr>
      <w:bookmarkStart w:name="_bookmark51" w:id="85"/>
      <w:bookmarkEnd w:id="85"/>
      <w:r>
        <w:rPr/>
      </w:r>
      <w:r>
        <w:rPr/>
        <w:t>Hyo-Jung Choo, James P. Canner, Katherine E. Vest, Zachary Thompson, and Grace K. Pavlath. A tale of two niches:</w:t>
      </w:r>
      <w:r>
        <w:rPr>
          <w:spacing w:val="40"/>
        </w:rPr>
        <w:t> </w:t>
      </w:r>
      <w:r>
        <w:rPr/>
        <w:t>differential functions for VCAM-1 in satellite cells under basal and injured conditions.</w:t>
      </w:r>
      <w:r>
        <w:rPr>
          <w:spacing w:val="40"/>
        </w:rPr>
        <w:t> </w:t>
      </w:r>
      <w:r>
        <w:rPr>
          <w:rFonts w:ascii="Arial" w:hAnsi="Arial"/>
          <w:i/>
        </w:rPr>
        <w:t>American Journal of Physiology-Cell Physiology</w:t>
      </w:r>
      <w:r>
        <w:rPr/>
        <w:t>, 313:C392–C404, 2017.</w:t>
      </w:r>
      <w:r>
        <w:rPr>
          <w:spacing w:val="40"/>
        </w:rPr>
        <w:t> </w:t>
      </w:r>
      <w:r>
        <w:rPr/>
        <w:t>doi: 10.1152/ajpcell.00119.2017.</w:t>
      </w:r>
      <w:r>
        <w:rPr>
          <w:spacing w:val="58"/>
        </w:rPr>
        <w:t>   </w:t>
      </w:r>
      <w:r>
        <w:rPr/>
        <w:t>URL</w:t>
      </w:r>
      <w:r>
        <w:rPr>
          <w:spacing w:val="66"/>
        </w:rPr>
        <w:t>  </w:t>
      </w:r>
      <w:hyperlink r:id="rId46">
        <w:r>
          <w:rPr>
            <w:rFonts w:ascii="Cambria" w:hAnsi="Cambria"/>
          </w:rPr>
          <w:t>https://doi.org/10.1152/ajpcell.00119.2017</w:t>
        </w:r>
      </w:hyperlink>
      <w:r>
        <w:rPr/>
        <w:t>.</w:t>
      </w:r>
    </w:p>
    <w:p>
      <w:pPr>
        <w:pStyle w:val="BodyText"/>
        <w:spacing w:before="12"/>
      </w:pPr>
    </w:p>
    <w:p>
      <w:pPr>
        <w:pStyle w:val="BodyText"/>
        <w:spacing w:line="405" w:lineRule="auto" w:before="1"/>
        <w:ind w:left="141" w:right="225"/>
      </w:pPr>
      <w:bookmarkStart w:name="_bookmark52" w:id="86"/>
      <w:bookmarkEnd w:id="86"/>
      <w:r>
        <w:rPr/>
      </w:r>
      <w:r>
        <w:rPr/>
        <w:t>Andrea J. De Micheli, Emily J. Laurilliard, Charles L. Heinke, Hiranmayi Ravichandran, Paula Fraczek, Sharon Soueid-Baumgarten, Iwijn De Vlaminck, Olivier Elemento, and Benjamin D. Cosgrove.</w:t>
      </w:r>
      <w:r>
        <w:rPr>
          <w:spacing w:val="40"/>
        </w:rPr>
        <w:t> </w:t>
      </w:r>
      <w:r>
        <w:rPr/>
        <w:t>Single-cell analysis of the muscle stem cell hierarchy identifies heterotypic communication signals involved in skeletal muscle regeneration.</w:t>
      </w:r>
      <w:r>
        <w:rPr>
          <w:spacing w:val="40"/>
        </w:rPr>
        <w:t> </w:t>
      </w:r>
      <w:r>
        <w:rPr>
          <w:rFonts w:ascii="Arial" w:hAnsi="Arial"/>
          <w:i/>
        </w:rPr>
        <w:t>Cell Reports</w:t>
      </w:r>
      <w:r>
        <w:rPr/>
        <w:t>, 30(10): 3583–3595.e5, 2020.</w:t>
      </w:r>
      <w:r>
        <w:rPr>
          <w:spacing w:val="40"/>
        </w:rPr>
        <w:t> </w:t>
      </w:r>
      <w:r>
        <w:rPr/>
        <w:t>ISSN 22111247.</w:t>
      </w:r>
      <w:r>
        <w:rPr>
          <w:spacing w:val="40"/>
        </w:rPr>
        <w:t> </w:t>
      </w:r>
      <w:r>
        <w:rPr/>
        <w:t>doi:</w:t>
      </w:r>
      <w:r>
        <w:rPr>
          <w:spacing w:val="40"/>
        </w:rPr>
        <w:t> </w:t>
      </w:r>
      <w:r>
        <w:rPr/>
        <w:t>10.1016/j.celrep.2020.02.067.</w:t>
      </w:r>
      <w:r>
        <w:rPr>
          <w:spacing w:val="40"/>
        </w:rPr>
        <w:t> </w:t>
      </w:r>
      <w:r>
        <w:rPr/>
        <w:t>URL</w:t>
      </w:r>
    </w:p>
    <w:p>
      <w:pPr>
        <w:pStyle w:val="BodyText"/>
        <w:ind w:left="141"/>
      </w:pPr>
      <w:hyperlink r:id="rId47">
        <w:r>
          <w:rPr>
            <w:rFonts w:ascii="Cambria"/>
            <w:spacing w:val="-2"/>
            <w:w w:val="110"/>
          </w:rPr>
          <w:t>https://linkinghub.elsevier.com/retrieve/pii/S2211124720302357</w:t>
        </w:r>
      </w:hyperlink>
      <w:r>
        <w:rPr>
          <w:spacing w:val="-2"/>
          <w:w w:val="110"/>
        </w:rPr>
        <w:t>.</w:t>
      </w:r>
    </w:p>
    <w:p>
      <w:pPr>
        <w:pStyle w:val="BodyText"/>
        <w:spacing w:before="191"/>
      </w:pPr>
    </w:p>
    <w:p>
      <w:pPr>
        <w:pStyle w:val="BodyText"/>
        <w:ind w:left="141"/>
      </w:pPr>
      <w:bookmarkStart w:name="_bookmark53" w:id="87"/>
      <w:bookmarkEnd w:id="87"/>
      <w:r>
        <w:rPr/>
      </w:r>
      <w:r>
        <w:rPr/>
        <w:t>Laure</w:t>
      </w:r>
      <w:r>
        <w:rPr>
          <w:spacing w:val="10"/>
        </w:rPr>
        <w:t> </w:t>
      </w:r>
      <w:r>
        <w:rPr/>
        <w:t>Gallay,</w:t>
      </w:r>
      <w:r>
        <w:rPr>
          <w:spacing w:val="11"/>
        </w:rPr>
        <w:t> </w:t>
      </w:r>
      <w:r>
        <w:rPr/>
        <w:t>Cécile</w:t>
      </w:r>
      <w:r>
        <w:rPr>
          <w:spacing w:val="11"/>
        </w:rPr>
        <w:t> </w:t>
      </w:r>
      <w:r>
        <w:rPr/>
        <w:t>Fermon,</w:t>
      </w:r>
      <w:r>
        <w:rPr>
          <w:spacing w:val="10"/>
        </w:rPr>
        <w:t> </w:t>
      </w:r>
      <w:r>
        <w:rPr/>
        <w:t>Lola</w:t>
      </w:r>
      <w:r>
        <w:rPr>
          <w:spacing w:val="11"/>
        </w:rPr>
        <w:t> </w:t>
      </w:r>
      <w:r>
        <w:rPr/>
        <w:t>Lessard,</w:t>
      </w:r>
      <w:r>
        <w:rPr>
          <w:spacing w:val="11"/>
        </w:rPr>
        <w:t> </w:t>
      </w:r>
      <w:r>
        <w:rPr/>
        <w:t>Michèle</w:t>
      </w:r>
      <w:r>
        <w:rPr>
          <w:spacing w:val="11"/>
        </w:rPr>
        <w:t> </w:t>
      </w:r>
      <w:r>
        <w:rPr/>
        <w:t>Weiss-Gayet,</w:t>
      </w:r>
      <w:r>
        <w:rPr>
          <w:spacing w:val="10"/>
        </w:rPr>
        <w:t> </w:t>
      </w:r>
      <w:r>
        <w:rPr/>
        <w:t>Sébastien</w:t>
      </w:r>
      <w:r>
        <w:rPr>
          <w:spacing w:val="11"/>
        </w:rPr>
        <w:t> </w:t>
      </w:r>
      <w:r>
        <w:rPr/>
        <w:t>Viel,</w:t>
      </w:r>
      <w:r>
        <w:rPr>
          <w:spacing w:val="11"/>
        </w:rPr>
        <w:t> </w:t>
      </w:r>
      <w:r>
        <w:rPr>
          <w:spacing w:val="-2"/>
        </w:rPr>
        <w:t>Nathalie</w:t>
      </w:r>
    </w:p>
    <w:p>
      <w:pPr>
        <w:pStyle w:val="BodyText"/>
        <w:spacing w:after="0"/>
        <w:sectPr>
          <w:pgSz w:w="11910" w:h="16840"/>
          <w:pgMar w:header="0" w:footer="500" w:top="1100" w:bottom="680" w:left="992" w:right="988"/>
        </w:sectPr>
      </w:pPr>
    </w:p>
    <w:p>
      <w:pPr>
        <w:pStyle w:val="BodyText"/>
        <w:spacing w:line="405" w:lineRule="auto" w:before="68"/>
        <w:ind w:left="135" w:right="389" w:firstLine="6"/>
      </w:pPr>
      <w:r>
        <w:rPr/>
        <w:t>Streichenberger, Armelle Corpet, Rémi Mounier, Cyril Gitiaux, Guy Mouchiroud, and Bénédicte Chazaud.</w:t>
      </w:r>
      <w:r>
        <w:rPr>
          <w:spacing w:val="40"/>
        </w:rPr>
        <w:t> </w:t>
      </w:r>
      <w:r>
        <w:rPr/>
        <w:t>Involvement of type I interferon signaling in muscle stem cell proliferation during dermatomyositis. </w:t>
      </w:r>
      <w:r>
        <w:rPr>
          <w:rFonts w:ascii="Arial" w:hAnsi="Arial"/>
          <w:i/>
        </w:rPr>
        <w:t>Neurology</w:t>
      </w:r>
      <w:r>
        <w:rPr/>
        <w:t>, 98(20):e2108–e2119, 2022. doi: 10.1212/WNL.0000000000200271.</w:t>
      </w:r>
      <w:r>
        <w:rPr>
          <w:spacing w:val="80"/>
        </w:rPr>
        <w:t> </w:t>
      </w:r>
      <w:r>
        <w:rPr/>
        <w:t>URL</w:t>
      </w:r>
      <w:r>
        <w:rPr>
          <w:spacing w:val="40"/>
        </w:rPr>
        <w:t> </w:t>
      </w:r>
      <w:hyperlink r:id="rId48">
        <w:r>
          <w:rPr>
            <w:rFonts w:ascii="Cambria" w:hAnsi="Cambria"/>
          </w:rPr>
          <w:t>https://doi.org/10.1212/WNL.0000000000200271</w:t>
        </w:r>
      </w:hyperlink>
      <w:r>
        <w:rPr/>
        <w:t>.</w:t>
      </w:r>
    </w:p>
    <w:p>
      <w:pPr>
        <w:pStyle w:val="BodyText"/>
        <w:spacing w:before="12"/>
      </w:pPr>
    </w:p>
    <w:p>
      <w:pPr>
        <w:pStyle w:val="BodyText"/>
        <w:spacing w:line="405" w:lineRule="auto" w:before="1"/>
        <w:ind w:left="141" w:right="700"/>
      </w:pPr>
      <w:bookmarkStart w:name="_bookmark54" w:id="88"/>
      <w:bookmarkEnd w:id="88"/>
      <w:r>
        <w:rPr/>
      </w:r>
      <w:r>
        <w:rPr>
          <w:spacing w:val="-2"/>
          <w:w w:val="105"/>
        </w:rPr>
        <w:t>Mohammad</w:t>
      </w:r>
      <w:r>
        <w:rPr>
          <w:spacing w:val="-11"/>
          <w:w w:val="105"/>
        </w:rPr>
        <w:t> </w:t>
      </w:r>
      <w:r>
        <w:rPr>
          <w:spacing w:val="-2"/>
          <w:w w:val="105"/>
        </w:rPr>
        <w:t>Haroon,</w:t>
      </w:r>
      <w:r>
        <w:rPr>
          <w:spacing w:val="-11"/>
          <w:w w:val="105"/>
        </w:rPr>
        <w:t> </w:t>
      </w:r>
      <w:r>
        <w:rPr>
          <w:spacing w:val="-2"/>
          <w:w w:val="105"/>
        </w:rPr>
        <w:t>Heleen</w:t>
      </w:r>
      <w:r>
        <w:rPr>
          <w:spacing w:val="-11"/>
          <w:w w:val="105"/>
        </w:rPr>
        <w:t> </w:t>
      </w:r>
      <w:r>
        <w:rPr>
          <w:spacing w:val="-2"/>
          <w:w w:val="105"/>
        </w:rPr>
        <w:t>E.</w:t>
      </w:r>
      <w:r>
        <w:rPr>
          <w:spacing w:val="-11"/>
          <w:w w:val="105"/>
        </w:rPr>
        <w:t> </w:t>
      </w:r>
      <w:r>
        <w:rPr>
          <w:spacing w:val="-2"/>
          <w:w w:val="105"/>
        </w:rPr>
        <w:t>Boers,</w:t>
      </w:r>
      <w:r>
        <w:rPr>
          <w:spacing w:val="-11"/>
          <w:w w:val="105"/>
        </w:rPr>
        <w:t> </w:t>
      </w:r>
      <w:r>
        <w:rPr>
          <w:spacing w:val="-2"/>
          <w:w w:val="105"/>
        </w:rPr>
        <w:t>Astrid</w:t>
      </w:r>
      <w:r>
        <w:rPr>
          <w:spacing w:val="-11"/>
          <w:w w:val="105"/>
        </w:rPr>
        <w:t> </w:t>
      </w:r>
      <w:r>
        <w:rPr>
          <w:spacing w:val="-2"/>
          <w:w w:val="105"/>
        </w:rPr>
        <w:t>D.</w:t>
      </w:r>
      <w:r>
        <w:rPr>
          <w:spacing w:val="-11"/>
          <w:w w:val="105"/>
        </w:rPr>
        <w:t> </w:t>
      </w:r>
      <w:r>
        <w:rPr>
          <w:spacing w:val="-2"/>
          <w:w w:val="105"/>
        </w:rPr>
        <w:t>Bakker,</w:t>
      </w:r>
      <w:r>
        <w:rPr>
          <w:spacing w:val="-11"/>
          <w:w w:val="105"/>
        </w:rPr>
        <w:t> </w:t>
      </w:r>
      <w:r>
        <w:rPr>
          <w:spacing w:val="-2"/>
          <w:w w:val="105"/>
        </w:rPr>
        <w:t>et</w:t>
      </w:r>
      <w:r>
        <w:rPr>
          <w:spacing w:val="-11"/>
          <w:w w:val="105"/>
        </w:rPr>
        <w:t> </w:t>
      </w:r>
      <w:r>
        <w:rPr>
          <w:spacing w:val="-2"/>
          <w:w w:val="105"/>
        </w:rPr>
        <w:t>al.</w:t>
      </w:r>
      <w:r>
        <w:rPr>
          <w:spacing w:val="10"/>
          <w:w w:val="105"/>
        </w:rPr>
        <w:t> </w:t>
      </w:r>
      <w:r>
        <w:rPr>
          <w:spacing w:val="-2"/>
          <w:w w:val="105"/>
        </w:rPr>
        <w:t>Reduced</w:t>
      </w:r>
      <w:r>
        <w:rPr>
          <w:spacing w:val="-11"/>
          <w:w w:val="105"/>
        </w:rPr>
        <w:t> </w:t>
      </w:r>
      <w:r>
        <w:rPr>
          <w:spacing w:val="-2"/>
          <w:w w:val="105"/>
        </w:rPr>
        <w:t>growth</w:t>
      </w:r>
      <w:r>
        <w:rPr>
          <w:spacing w:val="-11"/>
          <w:w w:val="105"/>
        </w:rPr>
        <w:t> </w:t>
      </w:r>
      <w:r>
        <w:rPr>
          <w:spacing w:val="-2"/>
          <w:w w:val="105"/>
        </w:rPr>
        <w:t>rate</w:t>
      </w:r>
      <w:r>
        <w:rPr>
          <w:spacing w:val="-11"/>
          <w:w w:val="105"/>
        </w:rPr>
        <w:t> </w:t>
      </w:r>
      <w:r>
        <w:rPr>
          <w:spacing w:val="-2"/>
          <w:w w:val="105"/>
        </w:rPr>
        <w:t>of</w:t>
      </w:r>
      <w:r>
        <w:rPr>
          <w:spacing w:val="-11"/>
          <w:w w:val="105"/>
        </w:rPr>
        <w:t> </w:t>
      </w:r>
      <w:r>
        <w:rPr>
          <w:spacing w:val="-2"/>
          <w:w w:val="105"/>
        </w:rPr>
        <w:t>aged </w:t>
      </w:r>
      <w:r>
        <w:rPr>
          <w:w w:val="105"/>
        </w:rPr>
        <w:t>muscle</w:t>
      </w:r>
      <w:r>
        <w:rPr>
          <w:spacing w:val="-12"/>
          <w:w w:val="105"/>
        </w:rPr>
        <w:t> </w:t>
      </w:r>
      <w:r>
        <w:rPr>
          <w:w w:val="105"/>
        </w:rPr>
        <w:t>stem</w:t>
      </w:r>
      <w:r>
        <w:rPr>
          <w:spacing w:val="-12"/>
          <w:w w:val="105"/>
        </w:rPr>
        <w:t> </w:t>
      </w:r>
      <w:r>
        <w:rPr>
          <w:w w:val="105"/>
        </w:rPr>
        <w:t>cells</w:t>
      </w:r>
      <w:r>
        <w:rPr>
          <w:spacing w:val="-12"/>
          <w:w w:val="105"/>
        </w:rPr>
        <w:t> </w:t>
      </w:r>
      <w:r>
        <w:rPr>
          <w:w w:val="105"/>
        </w:rPr>
        <w:t>is</w:t>
      </w:r>
      <w:r>
        <w:rPr>
          <w:spacing w:val="-12"/>
          <w:w w:val="105"/>
        </w:rPr>
        <w:t> </w:t>
      </w:r>
      <w:r>
        <w:rPr>
          <w:w w:val="105"/>
        </w:rPr>
        <w:t>associated</w:t>
      </w:r>
      <w:r>
        <w:rPr>
          <w:spacing w:val="-12"/>
          <w:w w:val="105"/>
        </w:rPr>
        <w:t> </w:t>
      </w:r>
      <w:r>
        <w:rPr>
          <w:w w:val="105"/>
        </w:rPr>
        <w:t>with</w:t>
      </w:r>
      <w:r>
        <w:rPr>
          <w:spacing w:val="-12"/>
          <w:w w:val="105"/>
        </w:rPr>
        <w:t> </w:t>
      </w:r>
      <w:r>
        <w:rPr>
          <w:w w:val="105"/>
        </w:rPr>
        <w:t>impaired</w:t>
      </w:r>
      <w:r>
        <w:rPr>
          <w:spacing w:val="-12"/>
          <w:w w:val="105"/>
        </w:rPr>
        <w:t> </w:t>
      </w:r>
      <w:r>
        <w:rPr>
          <w:w w:val="105"/>
        </w:rPr>
        <w:t>mechanosensitivity.</w:t>
      </w:r>
      <w:r>
        <w:rPr>
          <w:spacing w:val="9"/>
          <w:w w:val="105"/>
        </w:rPr>
        <w:t> </w:t>
      </w:r>
      <w:r>
        <w:rPr>
          <w:rFonts w:ascii="Arial"/>
          <w:i/>
          <w:w w:val="105"/>
        </w:rPr>
        <w:t>Aging</w:t>
      </w:r>
      <w:r>
        <w:rPr>
          <w:w w:val="105"/>
        </w:rPr>
        <w:t>,</w:t>
      </w:r>
      <w:r>
        <w:rPr>
          <w:spacing w:val="-12"/>
          <w:w w:val="105"/>
        </w:rPr>
        <w:t> </w:t>
      </w:r>
      <w:r>
        <w:rPr>
          <w:w w:val="105"/>
        </w:rPr>
        <w:t>14,</w:t>
      </w:r>
      <w:r>
        <w:rPr>
          <w:spacing w:val="-12"/>
          <w:w w:val="105"/>
        </w:rPr>
        <w:t> </w:t>
      </w:r>
      <w:r>
        <w:rPr>
          <w:w w:val="105"/>
        </w:rPr>
        <w:t>2022.</w:t>
      </w:r>
      <w:r>
        <w:rPr>
          <w:spacing w:val="9"/>
          <w:w w:val="105"/>
        </w:rPr>
        <w:t> </w:t>
      </w:r>
      <w:r>
        <w:rPr>
          <w:w w:val="105"/>
        </w:rPr>
        <w:t>URL </w:t>
      </w:r>
      <w:hyperlink r:id="rId49">
        <w:r>
          <w:rPr>
            <w:rFonts w:ascii="Cambria"/>
            <w:spacing w:val="-2"/>
            <w:w w:val="105"/>
          </w:rPr>
          <w:t>https://www.aging-us.com/article/203830/text</w:t>
        </w:r>
      </w:hyperlink>
      <w:r>
        <w:rPr>
          <w:spacing w:val="-2"/>
          <w:w w:val="105"/>
        </w:rPr>
        <w:t>.</w:t>
      </w:r>
    </w:p>
    <w:p>
      <w:pPr>
        <w:pStyle w:val="BodyText"/>
        <w:spacing w:before="11"/>
      </w:pPr>
    </w:p>
    <w:p>
      <w:pPr>
        <w:pStyle w:val="BodyText"/>
        <w:spacing w:line="405" w:lineRule="auto"/>
        <w:ind w:left="141" w:right="225"/>
      </w:pPr>
      <w:bookmarkStart w:name="_bookmark55" w:id="89"/>
      <w:bookmarkEnd w:id="89"/>
      <w:r>
        <w:rPr/>
      </w:r>
      <w:r>
        <w:rPr/>
        <w:t>Xiaotong Hong, Joan Isern, Silvia Campanario, et al.</w:t>
      </w:r>
      <w:r>
        <w:rPr>
          <w:spacing w:val="40"/>
        </w:rPr>
        <w:t> </w:t>
      </w:r>
      <w:r>
        <w:rPr/>
        <w:t>Mitochondrial dynamics maintain muscle</w:t>
      </w:r>
      <w:r>
        <w:rPr>
          <w:spacing w:val="40"/>
        </w:rPr>
        <w:t> </w:t>
      </w:r>
      <w:r>
        <w:rPr/>
        <w:t>stem cell regenerative competence throughout adult life by regulating metabolism and mitophagy. </w:t>
      </w:r>
      <w:r>
        <w:rPr>
          <w:rFonts w:ascii="Arial" w:hAnsi="Arial"/>
          <w:i/>
        </w:rPr>
        <w:t>Cell Stem Cell</w:t>
      </w:r>
      <w:r>
        <w:rPr/>
        <w:t>, 29(9):1298–1314.e10, 2022.</w:t>
      </w:r>
      <w:r>
        <w:rPr>
          <w:spacing w:val="40"/>
        </w:rPr>
        <w:t> </w:t>
      </w:r>
      <w:r>
        <w:rPr/>
        <w:t>doi:</w:t>
      </w:r>
      <w:r>
        <w:rPr>
          <w:spacing w:val="40"/>
        </w:rPr>
        <w:t> </w:t>
      </w:r>
      <w:r>
        <w:rPr/>
        <w:t>10.1016/j.stem.2022.07.009.</w:t>
      </w:r>
      <w:r>
        <w:rPr>
          <w:spacing w:val="40"/>
        </w:rPr>
        <w:t> </w:t>
      </w:r>
      <w:r>
        <w:rPr/>
        <w:t>URL</w:t>
      </w:r>
    </w:p>
    <w:p>
      <w:pPr>
        <w:pStyle w:val="BodyText"/>
        <w:spacing w:line="257" w:lineRule="exact"/>
        <w:ind w:left="141"/>
      </w:pPr>
      <w:hyperlink r:id="rId50">
        <w:r>
          <w:rPr>
            <w:rFonts w:ascii="Cambria"/>
            <w:spacing w:val="-2"/>
            <w:w w:val="115"/>
          </w:rPr>
          <w:t>https://doi.org/10.1016/j.stem.2022.07.009</w:t>
        </w:r>
      </w:hyperlink>
      <w:r>
        <w:rPr>
          <w:spacing w:val="-2"/>
          <w:w w:val="115"/>
        </w:rPr>
        <w:t>.</w:t>
      </w:r>
    </w:p>
    <w:p>
      <w:pPr>
        <w:pStyle w:val="BodyText"/>
        <w:spacing w:before="191"/>
      </w:pPr>
    </w:p>
    <w:p>
      <w:pPr>
        <w:pStyle w:val="BodyText"/>
        <w:spacing w:line="405" w:lineRule="auto"/>
        <w:ind w:left="136" w:right="225" w:firstLine="5"/>
      </w:pPr>
      <w:bookmarkStart w:name="_bookmark56" w:id="90"/>
      <w:bookmarkEnd w:id="90"/>
      <w:r>
        <w:rPr/>
      </w:r>
      <w:r>
        <w:rPr/>
        <w:t>Veronika R. Kedlian, Yaning Wang, Tianliang Liu, Xiaoping Chen, Liam Bolt, Catherine Tudor, Zhuojian Shen, Eirini S. Fasouli, Elena Prigmore, Vitalii Kleshchevnikov, Jan Patrick Pett, Tong Li, John E. G. Lawrence, Shani Perera, Martin Prete, Ni Huang, Qin Guo, Xinrui Zeng, Lu Yang, Krzysztof Polański, Nana-Jane Chipampe, Monika Dabrowska, Xiaobo Li, Omer Ali Bayraktar, Minal Patel, Natsuhiko Kumasaka, Krishnaa T. Mahbubani, Andy Peng Xiang, Kerstin B. Meyer, Kourosh Saeb-Parsy, Sarah A. Teichmann, and Hongbo Zhang.</w:t>
      </w:r>
      <w:r>
        <w:rPr>
          <w:spacing w:val="40"/>
        </w:rPr>
        <w:t> </w:t>
      </w:r>
      <w:r>
        <w:rPr/>
        <w:t>Human skeletal muscle aging atlas.</w:t>
      </w:r>
      <w:r>
        <w:rPr>
          <w:spacing w:val="40"/>
        </w:rPr>
        <w:t> </w:t>
      </w:r>
      <w:r>
        <w:rPr>
          <w:rFonts w:ascii="Arial" w:hAnsi="Arial"/>
          <w:i/>
        </w:rPr>
        <w:t>Nature</w:t>
      </w:r>
      <w:r>
        <w:rPr>
          <w:rFonts w:ascii="Arial" w:hAnsi="Arial"/>
          <w:i/>
          <w:spacing w:val="39"/>
        </w:rPr>
        <w:t> </w:t>
      </w:r>
      <w:r>
        <w:rPr>
          <w:rFonts w:ascii="Arial" w:hAnsi="Arial"/>
          <w:i/>
        </w:rPr>
        <w:t>Aging</w:t>
      </w:r>
      <w:r>
        <w:rPr/>
        <w:t>,</w:t>
      </w:r>
      <w:r>
        <w:rPr>
          <w:spacing w:val="39"/>
        </w:rPr>
        <w:t> </w:t>
      </w:r>
      <w:r>
        <w:rPr/>
        <w:t>4(5):727–744,</w:t>
      </w:r>
      <w:r>
        <w:rPr>
          <w:spacing w:val="38"/>
        </w:rPr>
        <w:t> </w:t>
      </w:r>
      <w:r>
        <w:rPr/>
        <w:t>2024.</w:t>
      </w:r>
      <w:r>
        <w:rPr>
          <w:spacing w:val="40"/>
        </w:rPr>
        <w:t> </w:t>
      </w:r>
      <w:r>
        <w:rPr/>
        <w:t>ISSN</w:t>
      </w:r>
      <w:r>
        <w:rPr>
          <w:spacing w:val="39"/>
        </w:rPr>
        <w:t> </w:t>
      </w:r>
      <w:r>
        <w:rPr/>
        <w:t>2662-8465.</w:t>
      </w:r>
      <w:r>
        <w:rPr>
          <w:spacing w:val="40"/>
        </w:rPr>
        <w:t> </w:t>
      </w:r>
      <w:r>
        <w:rPr/>
        <w:t>doi:</w:t>
      </w:r>
      <w:r>
        <w:rPr>
          <w:spacing w:val="40"/>
        </w:rPr>
        <w:t> </w:t>
      </w:r>
      <w:r>
        <w:rPr/>
        <w:t>10.1038/s43587-024-00613-3.</w:t>
      </w:r>
    </w:p>
    <w:p>
      <w:pPr>
        <w:pStyle w:val="BodyText"/>
        <w:spacing w:before="2"/>
        <w:ind w:left="141"/>
      </w:pPr>
      <w:r>
        <w:rPr>
          <w:w w:val="105"/>
        </w:rPr>
        <w:t>URL</w:t>
      </w:r>
      <w:r>
        <w:rPr>
          <w:spacing w:val="35"/>
          <w:w w:val="105"/>
        </w:rPr>
        <w:t>  </w:t>
      </w:r>
      <w:hyperlink r:id="rId51">
        <w:r>
          <w:rPr>
            <w:rFonts w:ascii="Cambria"/>
            <w:w w:val="105"/>
          </w:rPr>
          <w:t>https://www.nature.com/articles/s43587-024-00613-</w:t>
        </w:r>
        <w:r>
          <w:rPr>
            <w:rFonts w:ascii="Cambria"/>
            <w:spacing w:val="-5"/>
            <w:w w:val="105"/>
          </w:rPr>
          <w:t>3</w:t>
        </w:r>
      </w:hyperlink>
      <w:r>
        <w:rPr>
          <w:spacing w:val="-5"/>
          <w:w w:val="105"/>
        </w:rPr>
        <w:t>.</w:t>
      </w:r>
    </w:p>
    <w:p>
      <w:pPr>
        <w:pStyle w:val="BodyText"/>
        <w:spacing w:before="190"/>
      </w:pPr>
    </w:p>
    <w:p>
      <w:pPr>
        <w:pStyle w:val="BodyText"/>
        <w:spacing w:line="405" w:lineRule="auto" w:before="1"/>
        <w:ind w:left="141" w:right="225"/>
      </w:pPr>
      <w:bookmarkStart w:name="_bookmark57" w:id="91"/>
      <w:bookmarkEnd w:id="91"/>
      <w:r>
        <w:rPr/>
      </w:r>
      <w:r>
        <w:rPr/>
        <w:t>Jacob C. Kimmel, Nelda Yi, Margaret Roy, David G. Hendrickson, and David R. Kelley. Differentiation reveals latent features of aging and an energy barrier in murine myogenesis.</w:t>
      </w:r>
      <w:r>
        <w:rPr>
          <w:spacing w:val="40"/>
        </w:rPr>
        <w:t> </w:t>
      </w:r>
      <w:r>
        <w:rPr>
          <w:rFonts w:ascii="Arial"/>
          <w:i/>
        </w:rPr>
        <w:t>Cell Reports</w:t>
      </w:r>
      <w:r>
        <w:rPr/>
        <w:t>, 2021. doi: 10.1016/j.celrep.2021.109046. URL </w:t>
      </w:r>
      <w:hyperlink r:id="rId52">
        <w:r>
          <w:rPr>
            <w:rFonts w:ascii="Cambria"/>
            <w:spacing w:val="-2"/>
          </w:rPr>
          <w:t>https://doi.org/10.1016/j.celrep.2021.109046</w:t>
        </w:r>
      </w:hyperlink>
      <w:r>
        <w:rPr>
          <w:spacing w:val="-2"/>
        </w:rPr>
        <w:t>.</w:t>
      </w:r>
    </w:p>
    <w:p>
      <w:pPr>
        <w:pStyle w:val="BodyText"/>
        <w:spacing w:before="12"/>
      </w:pPr>
    </w:p>
    <w:p>
      <w:pPr>
        <w:pStyle w:val="BodyText"/>
        <w:spacing w:line="405" w:lineRule="auto"/>
        <w:ind w:left="141" w:right="225"/>
      </w:pPr>
      <w:bookmarkStart w:name="_bookmark58" w:id="92"/>
      <w:bookmarkEnd w:id="92"/>
      <w:r>
        <w:rPr/>
      </w:r>
      <w:r>
        <w:rPr/>
        <w:t>Jesse V. Kurland, Alicia A. Cutler, Jacob T. Stanley, Nicole Dalla Betta, Ashleigh Van Deusen,</w:t>
      </w:r>
      <w:r>
        <w:rPr>
          <w:spacing w:val="40"/>
        </w:rPr>
        <w:t> </w:t>
      </w:r>
      <w:r>
        <w:rPr/>
        <w:t>Brad Pawlikowski, Monica Hall, Tiffany Antwine, Alan Russell, Mary Ann Allen, Robin Dowell, and Bradley Olwin.</w:t>
      </w:r>
      <w:r>
        <w:rPr>
          <w:spacing w:val="40"/>
        </w:rPr>
        <w:t> </w:t>
      </w:r>
      <w:r>
        <w:rPr/>
        <w:t>Aging disrupts gene expression timing during muscle regeneration.</w:t>
      </w:r>
      <w:r>
        <w:rPr>
          <w:spacing w:val="40"/>
        </w:rPr>
        <w:t> </w:t>
      </w:r>
      <w:r>
        <w:rPr>
          <w:rFonts w:ascii="Arial"/>
          <w:i/>
        </w:rPr>
        <w:t>Stem Cell Reports</w:t>
      </w:r>
      <w:r>
        <w:rPr/>
        <w:t>, 2023. doi: 10.1016/j.stemcr.2023.05.005. URL </w:t>
      </w:r>
      <w:hyperlink r:id="rId53">
        <w:r>
          <w:rPr>
            <w:rFonts w:ascii="Cambria"/>
            <w:spacing w:val="-2"/>
          </w:rPr>
          <w:t>https://doi.org/10.1016/j.stemcr.2023.05.005</w:t>
        </w:r>
      </w:hyperlink>
      <w:r>
        <w:rPr>
          <w:spacing w:val="-2"/>
        </w:rPr>
        <w:t>.</w:t>
      </w:r>
    </w:p>
    <w:p>
      <w:pPr>
        <w:pStyle w:val="BodyText"/>
        <w:spacing w:before="12"/>
      </w:pPr>
    </w:p>
    <w:p>
      <w:pPr>
        <w:pStyle w:val="BodyText"/>
        <w:spacing w:line="405" w:lineRule="auto"/>
        <w:ind w:left="131" w:right="389" w:firstLine="10"/>
      </w:pPr>
      <w:bookmarkStart w:name="_bookmark59" w:id="93"/>
      <w:bookmarkEnd w:id="93"/>
      <w:r>
        <w:rPr/>
      </w:r>
      <w:r>
        <w:rPr/>
        <w:t>Yuguo Liu, Yangjun Luo, Lei Shen, Ruochen Guo, Zheng Zhan, Ningyang Yuan, Rula Sha, Wenju Qian, Zhenzhen Wang, Zhiqin Xie, Wenwu Wu, and Ying Feng.</w:t>
      </w:r>
      <w:r>
        <w:rPr>
          <w:spacing w:val="38"/>
        </w:rPr>
        <w:t> </w:t>
      </w:r>
      <w:r>
        <w:rPr/>
        <w:t>Splicing factor SRSF1 is</w:t>
      </w:r>
    </w:p>
    <w:p>
      <w:pPr>
        <w:pStyle w:val="BodyText"/>
        <w:spacing w:after="0" w:line="405" w:lineRule="auto"/>
        <w:sectPr>
          <w:pgSz w:w="11910" w:h="16840"/>
          <w:pgMar w:header="0" w:footer="500" w:top="1100" w:bottom="680" w:left="992" w:right="988"/>
        </w:sectPr>
      </w:pPr>
    </w:p>
    <w:p>
      <w:pPr>
        <w:pStyle w:val="BodyText"/>
        <w:spacing w:line="405" w:lineRule="auto" w:before="68"/>
        <w:ind w:left="141" w:right="389"/>
      </w:pPr>
      <w:r>
        <w:rPr/>
        <w:t>essential for satellite cell proliferation and postnatal maturation of neuromuscular junctions in </w:t>
      </w:r>
      <w:r>
        <w:rPr>
          <w:w w:val="105"/>
        </w:rPr>
        <w:t>mice. </w:t>
      </w:r>
      <w:r>
        <w:rPr>
          <w:rFonts w:ascii="Arial"/>
          <w:i/>
          <w:w w:val="105"/>
        </w:rPr>
        <w:t>Stem</w:t>
      </w:r>
      <w:r>
        <w:rPr>
          <w:rFonts w:ascii="Arial"/>
          <w:i/>
          <w:spacing w:val="-6"/>
          <w:w w:val="105"/>
        </w:rPr>
        <w:t> </w:t>
      </w:r>
      <w:r>
        <w:rPr>
          <w:rFonts w:ascii="Arial"/>
          <w:i/>
          <w:w w:val="105"/>
        </w:rPr>
        <w:t>Cell</w:t>
      </w:r>
      <w:r>
        <w:rPr>
          <w:rFonts w:ascii="Arial"/>
          <w:i/>
          <w:spacing w:val="-6"/>
          <w:w w:val="105"/>
        </w:rPr>
        <w:t> </w:t>
      </w:r>
      <w:r>
        <w:rPr>
          <w:rFonts w:ascii="Arial"/>
          <w:i/>
          <w:w w:val="105"/>
        </w:rPr>
        <w:t>Reports</w:t>
      </w:r>
      <w:r>
        <w:rPr>
          <w:w w:val="105"/>
        </w:rPr>
        <w:t>,</w:t>
      </w:r>
      <w:r>
        <w:rPr>
          <w:spacing w:val="-6"/>
          <w:w w:val="105"/>
        </w:rPr>
        <w:t> </w:t>
      </w:r>
      <w:r>
        <w:rPr>
          <w:w w:val="105"/>
        </w:rPr>
        <w:t>2020. doi: 10.1016/j.stemcr.2020.08.004. URL </w:t>
      </w:r>
      <w:hyperlink r:id="rId54">
        <w:r>
          <w:rPr>
            <w:rFonts w:ascii="Cambria"/>
            <w:spacing w:val="-2"/>
            <w:w w:val="105"/>
          </w:rPr>
          <w:t>https://doi.org/10.1016/j.stemcr.2020.08.004</w:t>
        </w:r>
      </w:hyperlink>
      <w:r>
        <w:rPr>
          <w:spacing w:val="-2"/>
          <w:w w:val="105"/>
        </w:rPr>
        <w:t>.</w:t>
      </w:r>
    </w:p>
    <w:p>
      <w:pPr>
        <w:pStyle w:val="BodyText"/>
        <w:spacing w:before="12"/>
      </w:pPr>
    </w:p>
    <w:p>
      <w:pPr>
        <w:pStyle w:val="BodyText"/>
        <w:spacing w:line="405" w:lineRule="auto"/>
        <w:ind w:left="135" w:right="1137" w:firstLine="6"/>
      </w:pPr>
      <w:bookmarkStart w:name="_bookmark60" w:id="94"/>
      <w:bookmarkEnd w:id="94"/>
      <w:r>
        <w:rPr/>
      </w:r>
      <w:r>
        <w:rPr>
          <w:spacing w:val="-2"/>
          <w:w w:val="105"/>
        </w:rPr>
        <w:t>Romain</w:t>
      </w:r>
      <w:r>
        <w:rPr>
          <w:spacing w:val="-13"/>
          <w:w w:val="105"/>
        </w:rPr>
        <w:t> </w:t>
      </w:r>
      <w:r>
        <w:rPr>
          <w:spacing w:val="-2"/>
          <w:w w:val="105"/>
        </w:rPr>
        <w:t>Lopez,</w:t>
      </w:r>
      <w:r>
        <w:rPr>
          <w:spacing w:val="-13"/>
          <w:w w:val="105"/>
        </w:rPr>
        <w:t> </w:t>
      </w:r>
      <w:r>
        <w:rPr>
          <w:spacing w:val="-2"/>
          <w:w w:val="105"/>
        </w:rPr>
        <w:t>Jeffrey</w:t>
      </w:r>
      <w:r>
        <w:rPr>
          <w:spacing w:val="-13"/>
          <w:w w:val="105"/>
        </w:rPr>
        <w:t> </w:t>
      </w:r>
      <w:r>
        <w:rPr>
          <w:spacing w:val="-2"/>
          <w:w w:val="105"/>
        </w:rPr>
        <w:t>Regier,</w:t>
      </w:r>
      <w:r>
        <w:rPr>
          <w:spacing w:val="-13"/>
          <w:w w:val="105"/>
        </w:rPr>
        <w:t> </w:t>
      </w:r>
      <w:r>
        <w:rPr>
          <w:spacing w:val="-2"/>
          <w:w w:val="105"/>
        </w:rPr>
        <w:t>Michael</w:t>
      </w:r>
      <w:r>
        <w:rPr>
          <w:spacing w:val="-13"/>
          <w:w w:val="105"/>
        </w:rPr>
        <w:t> </w:t>
      </w:r>
      <w:r>
        <w:rPr>
          <w:spacing w:val="-2"/>
          <w:w w:val="105"/>
        </w:rPr>
        <w:t>B.</w:t>
      </w:r>
      <w:r>
        <w:rPr>
          <w:spacing w:val="-13"/>
          <w:w w:val="105"/>
        </w:rPr>
        <w:t> </w:t>
      </w:r>
      <w:r>
        <w:rPr>
          <w:spacing w:val="-2"/>
          <w:w w:val="105"/>
        </w:rPr>
        <w:t>Cole,</w:t>
      </w:r>
      <w:r>
        <w:rPr>
          <w:spacing w:val="-13"/>
          <w:w w:val="105"/>
        </w:rPr>
        <w:t> </w:t>
      </w:r>
      <w:r>
        <w:rPr>
          <w:spacing w:val="-2"/>
          <w:w w:val="105"/>
        </w:rPr>
        <w:t>Michael</w:t>
      </w:r>
      <w:r>
        <w:rPr>
          <w:spacing w:val="-13"/>
          <w:w w:val="105"/>
        </w:rPr>
        <w:t> </w:t>
      </w:r>
      <w:r>
        <w:rPr>
          <w:spacing w:val="-2"/>
          <w:w w:val="105"/>
        </w:rPr>
        <w:t>I.</w:t>
      </w:r>
      <w:r>
        <w:rPr>
          <w:spacing w:val="-13"/>
          <w:w w:val="105"/>
        </w:rPr>
        <w:t> </w:t>
      </w:r>
      <w:r>
        <w:rPr>
          <w:spacing w:val="-2"/>
          <w:w w:val="105"/>
        </w:rPr>
        <w:t>Jordan,</w:t>
      </w:r>
      <w:r>
        <w:rPr>
          <w:spacing w:val="-13"/>
          <w:w w:val="105"/>
        </w:rPr>
        <w:t> </w:t>
      </w:r>
      <w:r>
        <w:rPr>
          <w:spacing w:val="-2"/>
          <w:w w:val="105"/>
        </w:rPr>
        <w:t>and</w:t>
      </w:r>
      <w:r>
        <w:rPr>
          <w:spacing w:val="-13"/>
          <w:w w:val="105"/>
        </w:rPr>
        <w:t> </w:t>
      </w:r>
      <w:r>
        <w:rPr>
          <w:spacing w:val="-2"/>
          <w:w w:val="105"/>
        </w:rPr>
        <w:t>Nir</w:t>
      </w:r>
      <w:r>
        <w:rPr>
          <w:spacing w:val="-13"/>
          <w:w w:val="105"/>
        </w:rPr>
        <w:t> </w:t>
      </w:r>
      <w:r>
        <w:rPr>
          <w:spacing w:val="-2"/>
          <w:w w:val="105"/>
        </w:rPr>
        <w:t>Yosef.</w:t>
      </w:r>
      <w:r>
        <w:rPr>
          <w:spacing w:val="7"/>
          <w:w w:val="105"/>
        </w:rPr>
        <w:t> </w:t>
      </w:r>
      <w:r>
        <w:rPr>
          <w:spacing w:val="-2"/>
          <w:w w:val="105"/>
        </w:rPr>
        <w:t>Deep </w:t>
      </w:r>
      <w:r>
        <w:rPr>
          <w:w w:val="105"/>
        </w:rPr>
        <w:t>generative</w:t>
      </w:r>
      <w:r>
        <w:rPr>
          <w:spacing w:val="-11"/>
          <w:w w:val="105"/>
        </w:rPr>
        <w:t> </w:t>
      </w:r>
      <w:r>
        <w:rPr>
          <w:w w:val="105"/>
        </w:rPr>
        <w:t>modeling</w:t>
      </w:r>
      <w:r>
        <w:rPr>
          <w:spacing w:val="-11"/>
          <w:w w:val="105"/>
        </w:rPr>
        <w:t> </w:t>
      </w:r>
      <w:r>
        <w:rPr>
          <w:w w:val="105"/>
        </w:rPr>
        <w:t>for</w:t>
      </w:r>
      <w:r>
        <w:rPr>
          <w:spacing w:val="-11"/>
          <w:w w:val="105"/>
        </w:rPr>
        <w:t> </w:t>
      </w:r>
      <w:r>
        <w:rPr>
          <w:w w:val="105"/>
        </w:rPr>
        <w:t>single-cell</w:t>
      </w:r>
      <w:r>
        <w:rPr>
          <w:spacing w:val="-11"/>
          <w:w w:val="105"/>
        </w:rPr>
        <w:t> </w:t>
      </w:r>
      <w:r>
        <w:rPr>
          <w:w w:val="105"/>
        </w:rPr>
        <w:t>transcriptomics. </w:t>
      </w:r>
      <w:r>
        <w:rPr>
          <w:rFonts w:ascii="Arial"/>
          <w:i/>
          <w:w w:val="105"/>
        </w:rPr>
        <w:t>Nature</w:t>
      </w:r>
      <w:r>
        <w:rPr>
          <w:rFonts w:ascii="Arial"/>
          <w:i/>
          <w:spacing w:val="-11"/>
          <w:w w:val="105"/>
        </w:rPr>
        <w:t> </w:t>
      </w:r>
      <w:r>
        <w:rPr>
          <w:rFonts w:ascii="Arial"/>
          <w:i/>
          <w:w w:val="105"/>
        </w:rPr>
        <w:t>Methods</w:t>
      </w:r>
      <w:r>
        <w:rPr>
          <w:w w:val="105"/>
        </w:rPr>
        <w:t>,</w:t>
      </w:r>
      <w:r>
        <w:rPr>
          <w:spacing w:val="-11"/>
          <w:w w:val="105"/>
        </w:rPr>
        <w:t> </w:t>
      </w:r>
      <w:r>
        <w:rPr>
          <w:w w:val="105"/>
        </w:rPr>
        <w:t>2018. doi: 10.1038/s41592-018-0229-2. URL </w:t>
      </w:r>
      <w:hyperlink r:id="rId55">
        <w:r>
          <w:rPr>
            <w:rFonts w:ascii="Cambria"/>
            <w:w w:val="105"/>
          </w:rPr>
          <w:t>https://doi.org/10.1038/s41592-018-0229-2</w:t>
        </w:r>
      </w:hyperlink>
      <w:r>
        <w:rPr>
          <w:w w:val="105"/>
        </w:rPr>
        <w:t>.</w:t>
      </w:r>
    </w:p>
    <w:p>
      <w:pPr>
        <w:pStyle w:val="BodyText"/>
        <w:spacing w:before="11"/>
      </w:pPr>
    </w:p>
    <w:p>
      <w:pPr>
        <w:pStyle w:val="BodyText"/>
        <w:spacing w:line="405" w:lineRule="auto"/>
        <w:ind w:left="135" w:right="238" w:firstLine="6"/>
      </w:pPr>
      <w:bookmarkStart w:name="_bookmark61" w:id="95"/>
      <w:bookmarkEnd w:id="95"/>
      <w:r>
        <w:rPr/>
      </w:r>
      <w:r>
        <w:rPr>
          <w:w w:val="105"/>
        </w:rPr>
        <w:t>Mohammad</w:t>
      </w:r>
      <w:r>
        <w:rPr>
          <w:spacing w:val="-16"/>
          <w:w w:val="105"/>
        </w:rPr>
        <w:t> </w:t>
      </w:r>
      <w:r>
        <w:rPr>
          <w:w w:val="105"/>
        </w:rPr>
        <w:t>Lotfollahi,</w:t>
      </w:r>
      <w:r>
        <w:rPr>
          <w:spacing w:val="-16"/>
          <w:w w:val="105"/>
        </w:rPr>
        <w:t> </w:t>
      </w:r>
      <w:r>
        <w:rPr>
          <w:w w:val="105"/>
        </w:rPr>
        <w:t>Mohsen</w:t>
      </w:r>
      <w:r>
        <w:rPr>
          <w:spacing w:val="-16"/>
          <w:w w:val="105"/>
        </w:rPr>
        <w:t> </w:t>
      </w:r>
      <w:r>
        <w:rPr>
          <w:w w:val="105"/>
        </w:rPr>
        <w:t>Naghipourfar,</w:t>
      </w:r>
      <w:r>
        <w:rPr>
          <w:spacing w:val="-16"/>
          <w:w w:val="105"/>
        </w:rPr>
        <w:t> </w:t>
      </w:r>
      <w:r>
        <w:rPr>
          <w:w w:val="105"/>
        </w:rPr>
        <w:t>Malte</w:t>
      </w:r>
      <w:r>
        <w:rPr>
          <w:spacing w:val="-16"/>
          <w:w w:val="105"/>
        </w:rPr>
        <w:t> </w:t>
      </w:r>
      <w:r>
        <w:rPr>
          <w:w w:val="105"/>
        </w:rPr>
        <w:t>D.</w:t>
      </w:r>
      <w:r>
        <w:rPr>
          <w:spacing w:val="-16"/>
          <w:w w:val="105"/>
        </w:rPr>
        <w:t> </w:t>
      </w:r>
      <w:r>
        <w:rPr>
          <w:w w:val="105"/>
        </w:rPr>
        <w:t>Luecken,</w:t>
      </w:r>
      <w:r>
        <w:rPr>
          <w:spacing w:val="-16"/>
          <w:w w:val="105"/>
        </w:rPr>
        <w:t> </w:t>
      </w:r>
      <w:r>
        <w:rPr>
          <w:w w:val="105"/>
        </w:rPr>
        <w:t>Mina</w:t>
      </w:r>
      <w:r>
        <w:rPr>
          <w:spacing w:val="-16"/>
          <w:w w:val="105"/>
        </w:rPr>
        <w:t> </w:t>
      </w:r>
      <w:r>
        <w:rPr>
          <w:w w:val="105"/>
        </w:rPr>
        <w:t>Khajavi,</w:t>
      </w:r>
      <w:r>
        <w:rPr>
          <w:spacing w:val="-16"/>
          <w:w w:val="105"/>
        </w:rPr>
        <w:t> </w:t>
      </w:r>
      <w:r>
        <w:rPr>
          <w:w w:val="105"/>
        </w:rPr>
        <w:t>Maren</w:t>
      </w:r>
      <w:r>
        <w:rPr>
          <w:spacing w:val="-16"/>
          <w:w w:val="105"/>
        </w:rPr>
        <w:t> </w:t>
      </w:r>
      <w:r>
        <w:rPr>
          <w:w w:val="105"/>
        </w:rPr>
        <w:t>Buttner, </w:t>
      </w:r>
      <w:r>
        <w:rPr/>
        <w:t>Ziga Avsec, Adam Gayoso, Nir Yosef, Marta Interlandi, and Fabian J. Theis.</w:t>
      </w:r>
      <w:r>
        <w:rPr>
          <w:spacing w:val="40"/>
        </w:rPr>
        <w:t> </w:t>
      </w:r>
      <w:r>
        <w:rPr/>
        <w:t>Mapping single-cell </w:t>
      </w:r>
      <w:r>
        <w:rPr>
          <w:w w:val="105"/>
        </w:rPr>
        <w:t>data</w:t>
      </w:r>
      <w:r>
        <w:rPr>
          <w:spacing w:val="-8"/>
          <w:w w:val="105"/>
        </w:rPr>
        <w:t> </w:t>
      </w:r>
      <w:r>
        <w:rPr>
          <w:w w:val="105"/>
        </w:rPr>
        <w:t>to</w:t>
      </w:r>
      <w:r>
        <w:rPr>
          <w:spacing w:val="-8"/>
          <w:w w:val="105"/>
        </w:rPr>
        <w:t> </w:t>
      </w:r>
      <w:r>
        <w:rPr>
          <w:w w:val="105"/>
        </w:rPr>
        <w:t>reference</w:t>
      </w:r>
      <w:r>
        <w:rPr>
          <w:spacing w:val="-8"/>
          <w:w w:val="105"/>
        </w:rPr>
        <w:t> </w:t>
      </w:r>
      <w:r>
        <w:rPr>
          <w:w w:val="105"/>
        </w:rPr>
        <w:t>atlases</w:t>
      </w:r>
      <w:r>
        <w:rPr>
          <w:spacing w:val="-8"/>
          <w:w w:val="105"/>
        </w:rPr>
        <w:t> </w:t>
      </w:r>
      <w:r>
        <w:rPr>
          <w:w w:val="105"/>
        </w:rPr>
        <w:t>by</w:t>
      </w:r>
      <w:r>
        <w:rPr>
          <w:spacing w:val="-8"/>
          <w:w w:val="105"/>
        </w:rPr>
        <w:t> </w:t>
      </w:r>
      <w:r>
        <w:rPr>
          <w:w w:val="105"/>
        </w:rPr>
        <w:t>transfer</w:t>
      </w:r>
      <w:r>
        <w:rPr>
          <w:spacing w:val="-8"/>
          <w:w w:val="105"/>
        </w:rPr>
        <w:t> </w:t>
      </w:r>
      <w:r>
        <w:rPr>
          <w:w w:val="105"/>
        </w:rPr>
        <w:t>learning.</w:t>
      </w:r>
      <w:r>
        <w:rPr>
          <w:spacing w:val="15"/>
          <w:w w:val="105"/>
        </w:rPr>
        <w:t> </w:t>
      </w:r>
      <w:r>
        <w:rPr>
          <w:rFonts w:ascii="Arial"/>
          <w:i/>
          <w:w w:val="105"/>
        </w:rPr>
        <w:t>Nature</w:t>
      </w:r>
      <w:r>
        <w:rPr>
          <w:rFonts w:ascii="Arial"/>
          <w:i/>
          <w:spacing w:val="-8"/>
          <w:w w:val="105"/>
        </w:rPr>
        <w:t> </w:t>
      </w:r>
      <w:r>
        <w:rPr>
          <w:rFonts w:ascii="Arial"/>
          <w:i/>
          <w:w w:val="105"/>
        </w:rPr>
        <w:t>Biotechnology</w:t>
      </w:r>
      <w:r>
        <w:rPr>
          <w:w w:val="105"/>
        </w:rPr>
        <w:t>,</w:t>
      </w:r>
      <w:r>
        <w:rPr>
          <w:spacing w:val="-8"/>
          <w:w w:val="105"/>
        </w:rPr>
        <w:t> </w:t>
      </w:r>
      <w:r>
        <w:rPr>
          <w:w w:val="105"/>
        </w:rPr>
        <w:t>2022.</w:t>
      </w:r>
      <w:r>
        <w:rPr>
          <w:spacing w:val="15"/>
          <w:w w:val="105"/>
        </w:rPr>
        <w:t> </w:t>
      </w:r>
      <w:r>
        <w:rPr>
          <w:w w:val="105"/>
        </w:rPr>
        <w:t>doi: 10.1038/s41587-021-01001-7. URL </w:t>
      </w:r>
      <w:hyperlink r:id="rId56">
        <w:r>
          <w:rPr>
            <w:rFonts w:ascii="Cambria"/>
            <w:w w:val="105"/>
          </w:rPr>
          <w:t>https://doi.org/10.1038/s41587-021-01001-7</w:t>
        </w:r>
      </w:hyperlink>
      <w:r>
        <w:rPr>
          <w:w w:val="105"/>
        </w:rPr>
        <w:t>.</w:t>
      </w:r>
    </w:p>
    <w:p>
      <w:pPr>
        <w:pStyle w:val="BodyText"/>
        <w:spacing w:before="12"/>
      </w:pPr>
    </w:p>
    <w:p>
      <w:pPr>
        <w:pStyle w:val="BodyText"/>
        <w:spacing w:line="405" w:lineRule="auto" w:before="1"/>
        <w:ind w:left="141" w:right="225"/>
      </w:pPr>
      <w:bookmarkStart w:name="_bookmark62" w:id="96"/>
      <w:bookmarkEnd w:id="96"/>
      <w:r>
        <w:rPr/>
      </w:r>
      <w:r>
        <w:rPr/>
        <w:t>Laura Lukjanenko, Sonia Karaz, Pascal Stuelsatz, et al.</w:t>
      </w:r>
      <w:r>
        <w:rPr>
          <w:spacing w:val="40"/>
        </w:rPr>
        <w:t> </w:t>
      </w:r>
      <w:r>
        <w:rPr/>
        <w:t>Aging disrupts muscle stem cell function by impairing matricellular WISP1 secretion from fibro-adipogenic progenitors.</w:t>
      </w:r>
      <w:r>
        <w:rPr>
          <w:spacing w:val="40"/>
        </w:rPr>
        <w:t> </w:t>
      </w:r>
      <w:r>
        <w:rPr>
          <w:rFonts w:ascii="Arial"/>
          <w:i/>
        </w:rPr>
        <w:t>Cell Stem Cell</w:t>
      </w:r>
      <w:r>
        <w:rPr/>
        <w:t>,</w:t>
      </w:r>
      <w:r>
        <w:rPr>
          <w:spacing w:val="40"/>
        </w:rPr>
        <w:t> </w:t>
      </w:r>
      <w:r>
        <w:rPr/>
        <w:t>2019.</w:t>
      </w:r>
      <w:r>
        <w:rPr>
          <w:spacing w:val="48"/>
        </w:rPr>
        <w:t>  </w:t>
      </w:r>
      <w:r>
        <w:rPr/>
        <w:t>doi:</w:t>
      </w:r>
      <w:r>
        <w:rPr>
          <w:spacing w:val="45"/>
        </w:rPr>
        <w:t>  </w:t>
      </w:r>
      <w:r>
        <w:rPr/>
        <w:t>10.1016/j.stem.2018.12.014.</w:t>
      </w:r>
      <w:r>
        <w:rPr>
          <w:spacing w:val="49"/>
        </w:rPr>
        <w:t>  </w:t>
      </w:r>
      <w:r>
        <w:rPr/>
        <w:t>URL</w:t>
      </w:r>
      <w:r>
        <w:rPr>
          <w:spacing w:val="65"/>
          <w:w w:val="150"/>
        </w:rPr>
        <w:t> </w:t>
      </w:r>
      <w:hyperlink r:id="rId57">
        <w:r>
          <w:rPr>
            <w:rFonts w:ascii="Cambria"/>
          </w:rPr>
          <w:t>https://doi.org/10.1016/j.stem.2018.12.014</w:t>
        </w:r>
      </w:hyperlink>
      <w:r>
        <w:rPr/>
        <w:t>.</w:t>
      </w:r>
    </w:p>
    <w:p>
      <w:pPr>
        <w:pStyle w:val="BodyText"/>
        <w:spacing w:before="11"/>
      </w:pPr>
    </w:p>
    <w:p>
      <w:pPr>
        <w:pStyle w:val="BodyText"/>
        <w:spacing w:line="405" w:lineRule="auto"/>
        <w:ind w:left="141" w:right="777"/>
      </w:pPr>
      <w:bookmarkStart w:name="_bookmark63" w:id="97"/>
      <w:bookmarkEnd w:id="97"/>
      <w:r>
        <w:rPr/>
      </w:r>
      <w:r>
        <w:rPr>
          <w:w w:val="105"/>
        </w:rPr>
        <w:t>Shulin</w:t>
      </w:r>
      <w:r>
        <w:rPr>
          <w:spacing w:val="-10"/>
          <w:w w:val="105"/>
        </w:rPr>
        <w:t> </w:t>
      </w:r>
      <w:r>
        <w:rPr>
          <w:w w:val="105"/>
        </w:rPr>
        <w:t>Mao,</w:t>
      </w:r>
      <w:r>
        <w:rPr>
          <w:spacing w:val="-10"/>
          <w:w w:val="105"/>
        </w:rPr>
        <w:t> </w:t>
      </w:r>
      <w:r>
        <w:rPr>
          <w:w w:val="105"/>
        </w:rPr>
        <w:t>Jiayu</w:t>
      </w:r>
      <w:r>
        <w:rPr>
          <w:spacing w:val="-10"/>
          <w:w w:val="105"/>
        </w:rPr>
        <w:t> </w:t>
      </w:r>
      <w:r>
        <w:rPr>
          <w:w w:val="105"/>
        </w:rPr>
        <w:t>Su,</w:t>
      </w:r>
      <w:r>
        <w:rPr>
          <w:spacing w:val="-10"/>
          <w:w w:val="105"/>
        </w:rPr>
        <w:t> </w:t>
      </w:r>
      <w:r>
        <w:rPr>
          <w:w w:val="105"/>
        </w:rPr>
        <w:t>Longteng</w:t>
      </w:r>
      <w:r>
        <w:rPr>
          <w:spacing w:val="-10"/>
          <w:w w:val="105"/>
        </w:rPr>
        <w:t> </w:t>
      </w:r>
      <w:r>
        <w:rPr>
          <w:w w:val="105"/>
        </w:rPr>
        <w:t>Wang,</w:t>
      </w:r>
      <w:r>
        <w:rPr>
          <w:spacing w:val="-11"/>
          <w:w w:val="105"/>
        </w:rPr>
        <w:t> </w:t>
      </w:r>
      <w:r>
        <w:rPr>
          <w:w w:val="105"/>
        </w:rPr>
        <w:t>Xiaochen</w:t>
      </w:r>
      <w:r>
        <w:rPr>
          <w:spacing w:val="-10"/>
          <w:w w:val="105"/>
        </w:rPr>
        <w:t> </w:t>
      </w:r>
      <w:r>
        <w:rPr>
          <w:w w:val="105"/>
        </w:rPr>
        <w:t>Bo,</w:t>
      </w:r>
      <w:r>
        <w:rPr>
          <w:spacing w:val="-10"/>
          <w:w w:val="105"/>
        </w:rPr>
        <w:t> </w:t>
      </w:r>
      <w:r>
        <w:rPr>
          <w:w w:val="105"/>
        </w:rPr>
        <w:t>Cheng</w:t>
      </w:r>
      <w:r>
        <w:rPr>
          <w:spacing w:val="-10"/>
          <w:w w:val="105"/>
        </w:rPr>
        <w:t> </w:t>
      </w:r>
      <w:r>
        <w:rPr>
          <w:w w:val="105"/>
        </w:rPr>
        <w:t>Li,</w:t>
      </w:r>
      <w:r>
        <w:rPr>
          <w:spacing w:val="-10"/>
          <w:w w:val="105"/>
        </w:rPr>
        <w:t> </w:t>
      </w:r>
      <w:r>
        <w:rPr>
          <w:w w:val="105"/>
        </w:rPr>
        <w:t>and</w:t>
      </w:r>
      <w:r>
        <w:rPr>
          <w:spacing w:val="-10"/>
          <w:w w:val="105"/>
        </w:rPr>
        <w:t> </w:t>
      </w:r>
      <w:r>
        <w:rPr>
          <w:w w:val="105"/>
        </w:rPr>
        <w:t>Hebing</w:t>
      </w:r>
      <w:r>
        <w:rPr>
          <w:spacing w:val="-10"/>
          <w:w w:val="105"/>
        </w:rPr>
        <w:t> </w:t>
      </w:r>
      <w:r>
        <w:rPr>
          <w:w w:val="105"/>
        </w:rPr>
        <w:t>Chen.</w:t>
      </w:r>
      <w:r>
        <w:rPr>
          <w:spacing w:val="13"/>
          <w:w w:val="105"/>
        </w:rPr>
        <w:t> </w:t>
      </w:r>
      <w:r>
        <w:rPr>
          <w:w w:val="105"/>
        </w:rPr>
        <w:t>A </w:t>
      </w:r>
      <w:r>
        <w:rPr/>
        <w:t>transcriptome-based single-cell biological age model and resource for tissue-specific aging </w:t>
      </w:r>
      <w:r>
        <w:rPr>
          <w:w w:val="105"/>
        </w:rPr>
        <w:t>measures. </w:t>
      </w:r>
      <w:r>
        <w:rPr>
          <w:rFonts w:ascii="Arial"/>
          <w:i/>
          <w:w w:val="105"/>
        </w:rPr>
        <w:t>Genome</w:t>
      </w:r>
      <w:r>
        <w:rPr>
          <w:rFonts w:ascii="Arial"/>
          <w:i/>
          <w:spacing w:val="-8"/>
          <w:w w:val="105"/>
        </w:rPr>
        <w:t> </w:t>
      </w:r>
      <w:r>
        <w:rPr>
          <w:rFonts w:ascii="Arial"/>
          <w:i/>
          <w:w w:val="105"/>
        </w:rPr>
        <w:t>Research</w:t>
      </w:r>
      <w:r>
        <w:rPr>
          <w:w w:val="105"/>
        </w:rPr>
        <w:t>,</w:t>
      </w:r>
      <w:r>
        <w:rPr>
          <w:spacing w:val="-8"/>
          <w:w w:val="105"/>
        </w:rPr>
        <w:t> </w:t>
      </w:r>
      <w:r>
        <w:rPr>
          <w:w w:val="105"/>
        </w:rPr>
        <w:t>2023. doi: 10.1101/gr.277491.122. URL </w:t>
      </w:r>
      <w:hyperlink r:id="rId58">
        <w:r>
          <w:rPr>
            <w:rFonts w:ascii="Cambria"/>
            <w:spacing w:val="-2"/>
            <w:w w:val="105"/>
          </w:rPr>
          <w:t>https://www.genome.org/cgi/doi/10.1101/gr.277491.122</w:t>
        </w:r>
      </w:hyperlink>
      <w:r>
        <w:rPr>
          <w:spacing w:val="-2"/>
          <w:w w:val="105"/>
        </w:rPr>
        <w:t>.</w:t>
      </w:r>
    </w:p>
    <w:p>
      <w:pPr>
        <w:pStyle w:val="BodyText"/>
        <w:spacing w:before="12"/>
      </w:pPr>
    </w:p>
    <w:p>
      <w:pPr>
        <w:pStyle w:val="BodyText"/>
        <w:spacing w:line="405" w:lineRule="auto"/>
        <w:ind w:left="134" w:right="143" w:firstLine="7"/>
        <w:jc w:val="both"/>
      </w:pPr>
      <w:bookmarkStart w:name="_bookmark64" w:id="98"/>
      <w:bookmarkEnd w:id="98"/>
      <w:r>
        <w:rPr/>
      </w:r>
      <w:r>
        <w:rPr/>
        <w:t>Simon McArthur, Gaetan Juban, Thomas Gobbetti, et al.</w:t>
      </w:r>
      <w:r>
        <w:rPr>
          <w:spacing w:val="35"/>
        </w:rPr>
        <w:t> </w:t>
      </w:r>
      <w:r>
        <w:rPr/>
        <w:t>Annexin A1 drives macrophage skewing to accelerate muscle regeneration through AMPK activation.</w:t>
      </w:r>
      <w:r>
        <w:rPr>
          <w:spacing w:val="40"/>
        </w:rPr>
        <w:t> </w:t>
      </w:r>
      <w:r>
        <w:rPr>
          <w:rFonts w:ascii="Arial" w:hAnsi="Arial"/>
          <w:i/>
        </w:rPr>
        <w:t>Journal of Clinical Investigation</w:t>
      </w:r>
      <w:r>
        <w:rPr/>
        <w:t>, 130 (3):1156–1167,</w:t>
      </w:r>
      <w:r>
        <w:rPr>
          <w:spacing w:val="40"/>
        </w:rPr>
        <w:t> </w:t>
      </w:r>
      <w:r>
        <w:rPr/>
        <w:t>2020.</w:t>
      </w:r>
      <w:r>
        <w:rPr>
          <w:spacing w:val="80"/>
        </w:rPr>
        <w:t> </w:t>
      </w:r>
      <w:r>
        <w:rPr/>
        <w:t>doi:</w:t>
      </w:r>
      <w:r>
        <w:rPr>
          <w:spacing w:val="80"/>
        </w:rPr>
        <w:t> </w:t>
      </w:r>
      <w:r>
        <w:rPr/>
        <w:t>10.1172/JCI124635.</w:t>
      </w:r>
      <w:r>
        <w:rPr>
          <w:spacing w:val="80"/>
        </w:rPr>
        <w:t> </w:t>
      </w:r>
      <w:r>
        <w:rPr/>
        <w:t>URL</w:t>
      </w:r>
      <w:r>
        <w:rPr>
          <w:spacing w:val="40"/>
        </w:rPr>
        <w:t> </w:t>
      </w:r>
      <w:hyperlink r:id="rId59">
        <w:r>
          <w:rPr>
            <w:rFonts w:ascii="Cambria" w:hAnsi="Cambria"/>
          </w:rPr>
          <w:t>https://doi.org/10.1172/JCI124635</w:t>
        </w:r>
      </w:hyperlink>
      <w:r>
        <w:rPr/>
        <w:t>.</w:t>
      </w:r>
    </w:p>
    <w:p>
      <w:pPr>
        <w:pStyle w:val="BodyText"/>
        <w:spacing w:before="12"/>
      </w:pPr>
    </w:p>
    <w:p>
      <w:pPr>
        <w:pStyle w:val="BodyText"/>
        <w:spacing w:line="405" w:lineRule="auto"/>
        <w:ind w:left="141" w:right="144"/>
      </w:pPr>
      <w:bookmarkStart w:name="_bookmark65" w:id="99"/>
      <w:bookmarkEnd w:id="99"/>
      <w:r>
        <w:rPr/>
      </w:r>
      <w:r>
        <w:rPr>
          <w:spacing w:val="-2"/>
          <w:w w:val="105"/>
        </w:rPr>
        <w:t>Victoria</w:t>
      </w:r>
      <w:r>
        <w:rPr>
          <w:spacing w:val="-11"/>
          <w:w w:val="105"/>
        </w:rPr>
        <w:t> </w:t>
      </w:r>
      <w:r>
        <w:rPr>
          <w:spacing w:val="-2"/>
          <w:w w:val="105"/>
        </w:rPr>
        <w:t>Moiseeva</w:t>
      </w:r>
      <w:r>
        <w:rPr>
          <w:spacing w:val="-11"/>
          <w:w w:val="105"/>
        </w:rPr>
        <w:t> </w:t>
      </w:r>
      <w:r>
        <w:rPr>
          <w:spacing w:val="-2"/>
          <w:w w:val="105"/>
        </w:rPr>
        <w:t>et</w:t>
      </w:r>
      <w:r>
        <w:rPr>
          <w:spacing w:val="-11"/>
          <w:w w:val="105"/>
        </w:rPr>
        <w:t> </w:t>
      </w:r>
      <w:r>
        <w:rPr>
          <w:spacing w:val="-2"/>
          <w:w w:val="105"/>
        </w:rPr>
        <w:t>al.</w:t>
      </w:r>
      <w:r>
        <w:rPr>
          <w:spacing w:val="10"/>
          <w:w w:val="105"/>
        </w:rPr>
        <w:t> </w:t>
      </w:r>
      <w:r>
        <w:rPr>
          <w:spacing w:val="-2"/>
          <w:w w:val="105"/>
        </w:rPr>
        <w:t>Senescence</w:t>
      </w:r>
      <w:r>
        <w:rPr>
          <w:spacing w:val="-11"/>
          <w:w w:val="105"/>
        </w:rPr>
        <w:t> </w:t>
      </w:r>
      <w:r>
        <w:rPr>
          <w:spacing w:val="-2"/>
          <w:w w:val="105"/>
        </w:rPr>
        <w:t>atlas</w:t>
      </w:r>
      <w:r>
        <w:rPr>
          <w:spacing w:val="-11"/>
          <w:w w:val="105"/>
        </w:rPr>
        <w:t> </w:t>
      </w:r>
      <w:r>
        <w:rPr>
          <w:spacing w:val="-2"/>
          <w:w w:val="105"/>
        </w:rPr>
        <w:t>reveals</w:t>
      </w:r>
      <w:r>
        <w:rPr>
          <w:spacing w:val="-11"/>
          <w:w w:val="105"/>
        </w:rPr>
        <w:t> </w:t>
      </w:r>
      <w:r>
        <w:rPr>
          <w:spacing w:val="-2"/>
          <w:w w:val="105"/>
        </w:rPr>
        <w:t>an</w:t>
      </w:r>
      <w:r>
        <w:rPr>
          <w:spacing w:val="-11"/>
          <w:w w:val="105"/>
        </w:rPr>
        <w:t> </w:t>
      </w:r>
      <w:r>
        <w:rPr>
          <w:spacing w:val="-2"/>
          <w:w w:val="105"/>
        </w:rPr>
        <w:t>aged-like</w:t>
      </w:r>
      <w:r>
        <w:rPr>
          <w:spacing w:val="-11"/>
          <w:w w:val="105"/>
        </w:rPr>
        <w:t> </w:t>
      </w:r>
      <w:r>
        <w:rPr>
          <w:spacing w:val="-2"/>
          <w:w w:val="105"/>
        </w:rPr>
        <w:t>inflamed</w:t>
      </w:r>
      <w:r>
        <w:rPr>
          <w:spacing w:val="-11"/>
          <w:w w:val="105"/>
        </w:rPr>
        <w:t> </w:t>
      </w:r>
      <w:r>
        <w:rPr>
          <w:spacing w:val="-2"/>
          <w:w w:val="105"/>
        </w:rPr>
        <w:t>niche</w:t>
      </w:r>
      <w:r>
        <w:rPr>
          <w:spacing w:val="-11"/>
          <w:w w:val="105"/>
        </w:rPr>
        <w:t> </w:t>
      </w:r>
      <w:r>
        <w:rPr>
          <w:spacing w:val="-2"/>
          <w:w w:val="105"/>
        </w:rPr>
        <w:t>that</w:t>
      </w:r>
      <w:r>
        <w:rPr>
          <w:spacing w:val="-11"/>
          <w:w w:val="105"/>
        </w:rPr>
        <w:t> </w:t>
      </w:r>
      <w:r>
        <w:rPr>
          <w:spacing w:val="-2"/>
          <w:w w:val="105"/>
        </w:rPr>
        <w:t>blunts</w:t>
      </w:r>
      <w:r>
        <w:rPr>
          <w:spacing w:val="-11"/>
          <w:w w:val="105"/>
        </w:rPr>
        <w:t> </w:t>
      </w:r>
      <w:r>
        <w:rPr>
          <w:spacing w:val="-2"/>
          <w:w w:val="105"/>
        </w:rPr>
        <w:t>muscle </w:t>
      </w:r>
      <w:r>
        <w:rPr>
          <w:w w:val="105"/>
        </w:rPr>
        <w:t>regeneration. </w:t>
      </w:r>
      <w:r>
        <w:rPr>
          <w:rFonts w:ascii="Arial"/>
          <w:i/>
          <w:w w:val="105"/>
        </w:rPr>
        <w:t>Nature</w:t>
      </w:r>
      <w:r>
        <w:rPr>
          <w:w w:val="105"/>
        </w:rPr>
        <w:t>,</w:t>
      </w:r>
      <w:r>
        <w:rPr>
          <w:spacing w:val="-3"/>
          <w:w w:val="105"/>
        </w:rPr>
        <w:t> </w:t>
      </w:r>
      <w:r>
        <w:rPr>
          <w:w w:val="105"/>
        </w:rPr>
        <w:t>2023. doi: 10.1038/s41586-022-05535-x. URL </w:t>
      </w:r>
      <w:hyperlink r:id="rId60">
        <w:r>
          <w:rPr>
            <w:rFonts w:ascii="Cambria"/>
            <w:spacing w:val="-2"/>
            <w:w w:val="105"/>
          </w:rPr>
          <w:t>https://doi.org/10.1038/s41586-022-05535-x</w:t>
        </w:r>
      </w:hyperlink>
      <w:r>
        <w:rPr>
          <w:spacing w:val="-2"/>
          <w:w w:val="105"/>
        </w:rPr>
        <w:t>.</w:t>
      </w:r>
    </w:p>
    <w:p>
      <w:pPr>
        <w:pStyle w:val="BodyText"/>
        <w:spacing w:before="11"/>
      </w:pPr>
    </w:p>
    <w:p>
      <w:pPr>
        <w:pStyle w:val="BodyText"/>
        <w:spacing w:line="405" w:lineRule="auto"/>
        <w:ind w:left="141"/>
      </w:pPr>
      <w:bookmarkStart w:name="_bookmark66" w:id="100"/>
      <w:bookmarkEnd w:id="100"/>
      <w:r>
        <w:rPr/>
      </w:r>
      <w:r>
        <w:rPr/>
        <w:t>Meghan M. Murphy, James A. Lawson, Shahragim J. Mathew, David A. Hutcheson, and Gabrielle Kardon.</w:t>
      </w:r>
      <w:r>
        <w:rPr>
          <w:spacing w:val="40"/>
        </w:rPr>
        <w:t> </w:t>
      </w:r>
      <w:r>
        <w:rPr/>
        <w:t>Satellite cells, connective tissue fibroblasts and their interactions are crucial for muscle regeneration. </w:t>
      </w:r>
      <w:r>
        <w:rPr>
          <w:rFonts w:ascii="Arial" w:hAnsi="Arial"/>
          <w:i/>
        </w:rPr>
        <w:t>Development</w:t>
      </w:r>
      <w:r>
        <w:rPr/>
        <w:t>, 138:3625–3637, 2011. doi: 10.1242/dev.064162. URL</w:t>
      </w:r>
      <w:r>
        <w:rPr>
          <w:spacing w:val="40"/>
        </w:rPr>
        <w:t> </w:t>
      </w:r>
      <w:hyperlink r:id="rId61">
        <w:r>
          <w:rPr>
            <w:rFonts w:ascii="Cambria" w:hAnsi="Cambria"/>
            <w:spacing w:val="-2"/>
          </w:rPr>
          <w:t>https://doi.org/10.1242/dev.064162</w:t>
        </w:r>
      </w:hyperlink>
      <w:r>
        <w:rPr>
          <w:spacing w:val="-2"/>
        </w:rPr>
        <w:t>.</w:t>
      </w:r>
    </w:p>
    <w:p>
      <w:pPr>
        <w:pStyle w:val="BodyText"/>
        <w:spacing w:before="12"/>
      </w:pPr>
    </w:p>
    <w:p>
      <w:pPr>
        <w:pStyle w:val="BodyText"/>
        <w:spacing w:line="405" w:lineRule="auto"/>
        <w:ind w:left="131" w:right="225" w:firstLine="10"/>
      </w:pPr>
      <w:bookmarkStart w:name="_bookmark67" w:id="101"/>
      <w:bookmarkEnd w:id="101"/>
      <w:r>
        <w:rPr/>
      </w:r>
      <w:r>
        <w:rPr/>
        <w:t>Stephanie N. Oprescu, Nick Baumann, Xiyue Chen, Qiang Sun, Yu Zhao, Feng Yue, Huating Wang, and Shihuan Kuang.</w:t>
      </w:r>
      <w:r>
        <w:rPr>
          <w:spacing w:val="40"/>
        </w:rPr>
        <w:t> </w:t>
      </w:r>
      <w:r>
        <w:rPr/>
        <w:t>Sox11 is enriched in myogenic progenitors but dispensable for</w:t>
      </w:r>
    </w:p>
    <w:p>
      <w:pPr>
        <w:pStyle w:val="BodyText"/>
        <w:spacing w:after="0" w:line="405" w:lineRule="auto"/>
        <w:sectPr>
          <w:pgSz w:w="11910" w:h="16840"/>
          <w:pgMar w:header="0" w:footer="500" w:top="1100" w:bottom="680" w:left="992" w:right="988"/>
        </w:sectPr>
      </w:pPr>
    </w:p>
    <w:p>
      <w:pPr>
        <w:pStyle w:val="BodyText"/>
        <w:spacing w:line="405" w:lineRule="auto" w:before="68"/>
        <w:ind w:left="141" w:right="524"/>
      </w:pPr>
      <w:r>
        <w:rPr/>
        <w:t>development and regeneration of the skeletal muscle.</w:t>
      </w:r>
      <w:r>
        <w:rPr>
          <w:spacing w:val="40"/>
        </w:rPr>
        <w:t> </w:t>
      </w:r>
      <w:r>
        <w:rPr>
          <w:rFonts w:ascii="Arial"/>
          <w:i/>
        </w:rPr>
        <w:t>Skeletal Muscle</w:t>
      </w:r>
      <w:r>
        <w:rPr/>
        <w:t>, 13(1):15, 2023.</w:t>
      </w:r>
      <w:r>
        <w:rPr>
          <w:spacing w:val="40"/>
        </w:rPr>
        <w:t> </w:t>
      </w:r>
      <w:r>
        <w:rPr/>
        <w:t>ISSN 2044-5040.</w:t>
      </w:r>
      <w:r>
        <w:rPr>
          <w:spacing w:val="40"/>
        </w:rPr>
        <w:t> </w:t>
      </w:r>
      <w:r>
        <w:rPr/>
        <w:t>doi: 10.1186/s13395-023-00324-0.</w:t>
      </w:r>
      <w:r>
        <w:rPr>
          <w:spacing w:val="40"/>
        </w:rPr>
        <w:t> </w:t>
      </w:r>
      <w:r>
        <w:rPr/>
        <w:t>URL</w:t>
      </w:r>
    </w:p>
    <w:p>
      <w:pPr>
        <w:pStyle w:val="BodyText"/>
        <w:spacing w:line="256" w:lineRule="exact"/>
        <w:ind w:left="141"/>
      </w:pPr>
      <w:hyperlink r:id="rId62">
        <w:r>
          <w:rPr>
            <w:rFonts w:ascii="Cambria"/>
            <w:w w:val="110"/>
          </w:rPr>
          <w:t>https://skeletalmusclejournal.biomedcentral.com/articles/10.1186/s13395-023-00324-</w:t>
        </w:r>
        <w:r>
          <w:rPr>
            <w:rFonts w:ascii="Cambria"/>
            <w:spacing w:val="-5"/>
            <w:w w:val="110"/>
          </w:rPr>
          <w:t>0</w:t>
        </w:r>
      </w:hyperlink>
      <w:r>
        <w:rPr>
          <w:spacing w:val="-5"/>
          <w:w w:val="110"/>
        </w:rPr>
        <w:t>.</w:t>
      </w:r>
    </w:p>
    <w:p>
      <w:pPr>
        <w:pStyle w:val="BodyText"/>
        <w:spacing w:before="191"/>
      </w:pPr>
    </w:p>
    <w:p>
      <w:pPr>
        <w:pStyle w:val="BodyText"/>
        <w:spacing w:line="405" w:lineRule="auto"/>
        <w:ind w:left="134" w:right="389" w:firstLine="7"/>
      </w:pPr>
      <w:bookmarkStart w:name="_bookmark68" w:id="102"/>
      <w:bookmarkEnd w:id="102"/>
      <w:r>
        <w:rPr/>
      </w:r>
      <w:r>
        <w:rPr/>
        <w:t>Fabian Pedregosa, Gael Varoquaux, Alexandre Gramfort, Vincent Michel, Bertrand Thirion, </w:t>
      </w:r>
      <w:r>
        <w:rPr>
          <w:w w:val="105"/>
        </w:rPr>
        <w:t>Olivier</w:t>
      </w:r>
      <w:r>
        <w:rPr>
          <w:spacing w:val="-12"/>
          <w:w w:val="105"/>
        </w:rPr>
        <w:t> </w:t>
      </w:r>
      <w:r>
        <w:rPr>
          <w:w w:val="105"/>
        </w:rPr>
        <w:t>Grisel,</w:t>
      </w:r>
      <w:r>
        <w:rPr>
          <w:spacing w:val="-12"/>
          <w:w w:val="105"/>
        </w:rPr>
        <w:t> </w:t>
      </w:r>
      <w:r>
        <w:rPr>
          <w:w w:val="105"/>
        </w:rPr>
        <w:t>Mathieu</w:t>
      </w:r>
      <w:r>
        <w:rPr>
          <w:spacing w:val="-12"/>
          <w:w w:val="105"/>
        </w:rPr>
        <w:t> </w:t>
      </w:r>
      <w:r>
        <w:rPr>
          <w:w w:val="105"/>
        </w:rPr>
        <w:t>Blondel,</w:t>
      </w:r>
      <w:r>
        <w:rPr>
          <w:spacing w:val="-12"/>
          <w:w w:val="105"/>
        </w:rPr>
        <w:t> </w:t>
      </w:r>
      <w:r>
        <w:rPr>
          <w:w w:val="105"/>
        </w:rPr>
        <w:t>Peter</w:t>
      </w:r>
      <w:r>
        <w:rPr>
          <w:spacing w:val="-12"/>
          <w:w w:val="105"/>
        </w:rPr>
        <w:t> </w:t>
      </w:r>
      <w:r>
        <w:rPr>
          <w:w w:val="105"/>
        </w:rPr>
        <w:t>Prettenhofer,</w:t>
      </w:r>
      <w:r>
        <w:rPr>
          <w:spacing w:val="-13"/>
          <w:w w:val="105"/>
        </w:rPr>
        <w:t> </w:t>
      </w:r>
      <w:r>
        <w:rPr>
          <w:w w:val="105"/>
        </w:rPr>
        <w:t>Ron</w:t>
      </w:r>
      <w:r>
        <w:rPr>
          <w:spacing w:val="-12"/>
          <w:w w:val="105"/>
        </w:rPr>
        <w:t> </w:t>
      </w:r>
      <w:r>
        <w:rPr>
          <w:w w:val="105"/>
        </w:rPr>
        <w:t>Weiss,</w:t>
      </w:r>
      <w:r>
        <w:rPr>
          <w:spacing w:val="-12"/>
          <w:w w:val="105"/>
        </w:rPr>
        <w:t> </w:t>
      </w:r>
      <w:r>
        <w:rPr>
          <w:w w:val="105"/>
        </w:rPr>
        <w:t>Vincent</w:t>
      </w:r>
      <w:r>
        <w:rPr>
          <w:spacing w:val="-12"/>
          <w:w w:val="105"/>
        </w:rPr>
        <w:t> </w:t>
      </w:r>
      <w:r>
        <w:rPr>
          <w:w w:val="105"/>
        </w:rPr>
        <w:t>Dubourg,</w:t>
      </w:r>
      <w:r>
        <w:rPr>
          <w:spacing w:val="-12"/>
          <w:w w:val="105"/>
        </w:rPr>
        <w:t> </w:t>
      </w:r>
      <w:r>
        <w:rPr>
          <w:w w:val="105"/>
        </w:rPr>
        <w:t>Jake </w:t>
      </w:r>
      <w:r>
        <w:rPr/>
        <w:t>Vanderplas, Alexandre Passos, David Cournapeau, Matthieu Brucher, Matthieu Perrot, and </w:t>
      </w:r>
      <w:r>
        <w:rPr>
          <w:spacing w:val="-2"/>
          <w:w w:val="105"/>
        </w:rPr>
        <w:t>Edouard</w:t>
      </w:r>
      <w:r>
        <w:rPr>
          <w:spacing w:val="-13"/>
          <w:w w:val="105"/>
        </w:rPr>
        <w:t> </w:t>
      </w:r>
      <w:r>
        <w:rPr>
          <w:spacing w:val="-2"/>
          <w:w w:val="105"/>
        </w:rPr>
        <w:t>Duchesnay.</w:t>
      </w:r>
      <w:r>
        <w:rPr>
          <w:spacing w:val="7"/>
          <w:w w:val="105"/>
        </w:rPr>
        <w:t> </w:t>
      </w:r>
      <w:r>
        <w:rPr>
          <w:spacing w:val="-2"/>
          <w:w w:val="105"/>
        </w:rPr>
        <w:t>Scikit-learn:</w:t>
      </w:r>
      <w:r>
        <w:rPr>
          <w:spacing w:val="4"/>
          <w:w w:val="105"/>
        </w:rPr>
        <w:t> </w:t>
      </w:r>
      <w:r>
        <w:rPr>
          <w:spacing w:val="-2"/>
          <w:w w:val="105"/>
        </w:rPr>
        <w:t>Machine</w:t>
      </w:r>
      <w:r>
        <w:rPr>
          <w:spacing w:val="-13"/>
          <w:w w:val="105"/>
        </w:rPr>
        <w:t> </w:t>
      </w:r>
      <w:r>
        <w:rPr>
          <w:spacing w:val="-2"/>
          <w:w w:val="105"/>
        </w:rPr>
        <w:t>learning</w:t>
      </w:r>
      <w:r>
        <w:rPr>
          <w:spacing w:val="-13"/>
          <w:w w:val="105"/>
        </w:rPr>
        <w:t> </w:t>
      </w:r>
      <w:r>
        <w:rPr>
          <w:spacing w:val="-2"/>
          <w:w w:val="105"/>
        </w:rPr>
        <w:t>in</w:t>
      </w:r>
      <w:r>
        <w:rPr>
          <w:spacing w:val="-13"/>
          <w:w w:val="105"/>
        </w:rPr>
        <w:t> </w:t>
      </w:r>
      <w:r>
        <w:rPr>
          <w:spacing w:val="-2"/>
          <w:w w:val="105"/>
        </w:rPr>
        <w:t>python.</w:t>
      </w:r>
      <w:r>
        <w:rPr>
          <w:spacing w:val="8"/>
          <w:w w:val="105"/>
        </w:rPr>
        <w:t> </w:t>
      </w:r>
      <w:r>
        <w:rPr>
          <w:rFonts w:ascii="Arial" w:hAnsi="Arial"/>
          <w:i/>
          <w:spacing w:val="-2"/>
          <w:w w:val="105"/>
        </w:rPr>
        <w:t>Journal</w:t>
      </w:r>
      <w:r>
        <w:rPr>
          <w:rFonts w:ascii="Arial" w:hAnsi="Arial"/>
          <w:i/>
          <w:spacing w:val="-13"/>
          <w:w w:val="105"/>
        </w:rPr>
        <w:t> </w:t>
      </w:r>
      <w:r>
        <w:rPr>
          <w:rFonts w:ascii="Arial" w:hAnsi="Arial"/>
          <w:i/>
          <w:spacing w:val="-2"/>
          <w:w w:val="105"/>
        </w:rPr>
        <w:t>of</w:t>
      </w:r>
      <w:r>
        <w:rPr>
          <w:rFonts w:ascii="Arial" w:hAnsi="Arial"/>
          <w:i/>
          <w:spacing w:val="-13"/>
          <w:w w:val="105"/>
        </w:rPr>
        <w:t> </w:t>
      </w:r>
      <w:r>
        <w:rPr>
          <w:rFonts w:ascii="Arial" w:hAnsi="Arial"/>
          <w:i/>
          <w:spacing w:val="-2"/>
          <w:w w:val="105"/>
        </w:rPr>
        <w:t>Machine</w:t>
      </w:r>
      <w:r>
        <w:rPr>
          <w:rFonts w:ascii="Arial" w:hAnsi="Arial"/>
          <w:i/>
          <w:spacing w:val="-13"/>
          <w:w w:val="105"/>
        </w:rPr>
        <w:t> </w:t>
      </w:r>
      <w:r>
        <w:rPr>
          <w:rFonts w:ascii="Arial" w:hAnsi="Arial"/>
          <w:i/>
          <w:spacing w:val="-2"/>
          <w:w w:val="105"/>
        </w:rPr>
        <w:t>Learning </w:t>
      </w:r>
      <w:r>
        <w:rPr>
          <w:rFonts w:ascii="Arial" w:hAnsi="Arial"/>
          <w:i/>
          <w:w w:val="105"/>
        </w:rPr>
        <w:t>Research</w:t>
      </w:r>
      <w:r>
        <w:rPr>
          <w:w w:val="105"/>
        </w:rPr>
        <w:t>, 12:2825–2830, 2011.</w:t>
      </w:r>
      <w:r>
        <w:rPr>
          <w:spacing w:val="40"/>
          <w:w w:val="105"/>
        </w:rPr>
        <w:t> </w:t>
      </w:r>
      <w:r>
        <w:rPr>
          <w:w w:val="105"/>
        </w:rPr>
        <w:t>URL </w:t>
      </w:r>
      <w:hyperlink r:id="rId63">
        <w:r>
          <w:rPr>
            <w:rFonts w:ascii="Cambria" w:hAnsi="Cambria"/>
            <w:w w:val="105"/>
          </w:rPr>
          <w:t>https://jmlr.org/papers/v12/pedregosa11a.html</w:t>
        </w:r>
      </w:hyperlink>
      <w:r>
        <w:rPr>
          <w:w w:val="105"/>
        </w:rPr>
        <w:t>.</w:t>
      </w:r>
    </w:p>
    <w:p>
      <w:pPr>
        <w:pStyle w:val="BodyText"/>
        <w:spacing w:before="13"/>
      </w:pPr>
    </w:p>
    <w:p>
      <w:pPr>
        <w:pStyle w:val="BodyText"/>
        <w:ind w:left="141"/>
      </w:pPr>
      <w:bookmarkStart w:name="_bookmark69" w:id="103"/>
      <w:bookmarkEnd w:id="103"/>
      <w:r>
        <w:rPr/>
      </w:r>
      <w:r>
        <w:rPr/>
        <w:t>F.</w:t>
      </w:r>
      <w:r>
        <w:rPr>
          <w:spacing w:val="3"/>
        </w:rPr>
        <w:t> </w:t>
      </w:r>
      <w:r>
        <w:rPr/>
        <w:t>Relaix,</w:t>
      </w:r>
      <w:r>
        <w:rPr>
          <w:spacing w:val="5"/>
        </w:rPr>
        <w:t> </w:t>
      </w:r>
      <w:r>
        <w:rPr/>
        <w:t>M.</w:t>
      </w:r>
      <w:r>
        <w:rPr>
          <w:spacing w:val="5"/>
        </w:rPr>
        <w:t> </w:t>
      </w:r>
      <w:r>
        <w:rPr/>
        <w:t>Bencze,</w:t>
      </w:r>
      <w:r>
        <w:rPr>
          <w:spacing w:val="5"/>
        </w:rPr>
        <w:t> </w:t>
      </w:r>
      <w:r>
        <w:rPr/>
        <w:t>M.</w:t>
      </w:r>
      <w:r>
        <w:rPr>
          <w:spacing w:val="5"/>
        </w:rPr>
        <w:t> </w:t>
      </w:r>
      <w:r>
        <w:rPr/>
        <w:t>J.</w:t>
      </w:r>
      <w:r>
        <w:rPr>
          <w:spacing w:val="5"/>
        </w:rPr>
        <w:t> </w:t>
      </w:r>
      <w:r>
        <w:rPr/>
        <w:t>Borok,</w:t>
      </w:r>
      <w:r>
        <w:rPr>
          <w:spacing w:val="5"/>
        </w:rPr>
        <w:t> </w:t>
      </w:r>
      <w:r>
        <w:rPr/>
        <w:t>A.</w:t>
      </w:r>
      <w:r>
        <w:rPr>
          <w:spacing w:val="5"/>
        </w:rPr>
        <w:t> </w:t>
      </w:r>
      <w:r>
        <w:rPr/>
        <w:t>Der</w:t>
      </w:r>
      <w:r>
        <w:rPr>
          <w:spacing w:val="5"/>
        </w:rPr>
        <w:t> </w:t>
      </w:r>
      <w:r>
        <w:rPr/>
        <w:t>Vartanian,</w:t>
      </w:r>
      <w:r>
        <w:rPr>
          <w:spacing w:val="4"/>
        </w:rPr>
        <w:t> </w:t>
      </w:r>
      <w:r>
        <w:rPr/>
        <w:t>F.</w:t>
      </w:r>
      <w:r>
        <w:rPr>
          <w:spacing w:val="5"/>
        </w:rPr>
        <w:t> </w:t>
      </w:r>
      <w:r>
        <w:rPr/>
        <w:t>Gattazzo,</w:t>
      </w:r>
      <w:r>
        <w:rPr>
          <w:spacing w:val="5"/>
        </w:rPr>
        <w:t> </w:t>
      </w:r>
      <w:r>
        <w:rPr/>
        <w:t>D.</w:t>
      </w:r>
      <w:r>
        <w:rPr>
          <w:spacing w:val="5"/>
        </w:rPr>
        <w:t> </w:t>
      </w:r>
      <w:r>
        <w:rPr>
          <w:spacing w:val="-2"/>
        </w:rPr>
        <w:t>Mademtzoglou,</w:t>
      </w:r>
    </w:p>
    <w:p>
      <w:pPr>
        <w:pStyle w:val="BodyText"/>
        <w:spacing w:line="405" w:lineRule="auto" w:before="175"/>
        <w:ind w:left="135" w:right="314" w:firstLine="6"/>
      </w:pPr>
      <w:r>
        <w:rPr>
          <w:w w:val="105"/>
        </w:rPr>
        <w:t>S.</w:t>
      </w:r>
      <w:r>
        <w:rPr>
          <w:spacing w:val="-14"/>
          <w:w w:val="105"/>
        </w:rPr>
        <w:t> </w:t>
      </w:r>
      <w:r>
        <w:rPr>
          <w:w w:val="105"/>
        </w:rPr>
        <w:t>Perez-Diaz,</w:t>
      </w:r>
      <w:r>
        <w:rPr>
          <w:spacing w:val="-14"/>
          <w:w w:val="105"/>
        </w:rPr>
        <w:t> </w:t>
      </w:r>
      <w:r>
        <w:rPr>
          <w:w w:val="105"/>
        </w:rPr>
        <w:t>A.</w:t>
      </w:r>
      <w:r>
        <w:rPr>
          <w:spacing w:val="-14"/>
          <w:w w:val="105"/>
        </w:rPr>
        <w:t> </w:t>
      </w:r>
      <w:r>
        <w:rPr>
          <w:w w:val="105"/>
        </w:rPr>
        <w:t>Prola,</w:t>
      </w:r>
      <w:r>
        <w:rPr>
          <w:spacing w:val="-14"/>
          <w:w w:val="105"/>
        </w:rPr>
        <w:t> </w:t>
      </w:r>
      <w:r>
        <w:rPr>
          <w:w w:val="105"/>
        </w:rPr>
        <w:t>P.</w:t>
      </w:r>
      <w:r>
        <w:rPr>
          <w:spacing w:val="-14"/>
          <w:w w:val="105"/>
        </w:rPr>
        <w:t> </w:t>
      </w:r>
      <w:r>
        <w:rPr>
          <w:w w:val="105"/>
        </w:rPr>
        <w:t>C.</w:t>
      </w:r>
      <w:r>
        <w:rPr>
          <w:spacing w:val="-14"/>
          <w:w w:val="105"/>
        </w:rPr>
        <w:t> </w:t>
      </w:r>
      <w:r>
        <w:rPr>
          <w:w w:val="105"/>
        </w:rPr>
        <w:t>Reyes-Fernandez,</w:t>
      </w:r>
      <w:r>
        <w:rPr>
          <w:spacing w:val="-14"/>
          <w:w w:val="105"/>
        </w:rPr>
        <w:t> </w:t>
      </w:r>
      <w:r>
        <w:rPr>
          <w:w w:val="105"/>
        </w:rPr>
        <w:t>A.</w:t>
      </w:r>
      <w:r>
        <w:rPr>
          <w:spacing w:val="-14"/>
          <w:w w:val="105"/>
        </w:rPr>
        <w:t> </w:t>
      </w:r>
      <w:r>
        <w:rPr>
          <w:w w:val="105"/>
        </w:rPr>
        <w:t>Rotini,</w:t>
      </w:r>
      <w:r>
        <w:rPr>
          <w:spacing w:val="-14"/>
          <w:w w:val="105"/>
        </w:rPr>
        <w:t> </w:t>
      </w:r>
      <w:r>
        <w:rPr>
          <w:w w:val="105"/>
        </w:rPr>
        <w:t>and</w:t>
      </w:r>
      <w:r>
        <w:rPr>
          <w:spacing w:val="-14"/>
          <w:w w:val="105"/>
        </w:rPr>
        <w:t> </w:t>
      </w:r>
      <w:r>
        <w:rPr>
          <w:w w:val="105"/>
        </w:rPr>
        <w:t>V.</w:t>
      </w:r>
      <w:r>
        <w:rPr>
          <w:spacing w:val="-14"/>
          <w:w w:val="105"/>
        </w:rPr>
        <w:t> </w:t>
      </w:r>
      <w:r>
        <w:rPr>
          <w:w w:val="105"/>
        </w:rPr>
        <w:t>Taglietti.</w:t>
      </w:r>
      <w:r>
        <w:rPr>
          <w:spacing w:val="6"/>
          <w:w w:val="105"/>
        </w:rPr>
        <w:t> </w:t>
      </w:r>
      <w:r>
        <w:rPr>
          <w:w w:val="105"/>
        </w:rPr>
        <w:t>Perspectives</w:t>
      </w:r>
      <w:r>
        <w:rPr>
          <w:spacing w:val="-14"/>
          <w:w w:val="105"/>
        </w:rPr>
        <w:t> </w:t>
      </w:r>
      <w:r>
        <w:rPr>
          <w:w w:val="105"/>
        </w:rPr>
        <w:t>on skeletal</w:t>
      </w:r>
      <w:r>
        <w:rPr>
          <w:spacing w:val="-11"/>
          <w:w w:val="105"/>
        </w:rPr>
        <w:t> </w:t>
      </w:r>
      <w:r>
        <w:rPr>
          <w:w w:val="105"/>
        </w:rPr>
        <w:t>muscle</w:t>
      </w:r>
      <w:r>
        <w:rPr>
          <w:spacing w:val="-11"/>
          <w:w w:val="105"/>
        </w:rPr>
        <w:t> </w:t>
      </w:r>
      <w:r>
        <w:rPr>
          <w:w w:val="105"/>
        </w:rPr>
        <w:t>stem</w:t>
      </w:r>
      <w:r>
        <w:rPr>
          <w:spacing w:val="-11"/>
          <w:w w:val="105"/>
        </w:rPr>
        <w:t> </w:t>
      </w:r>
      <w:r>
        <w:rPr>
          <w:w w:val="105"/>
        </w:rPr>
        <w:t>cells. </w:t>
      </w:r>
      <w:r>
        <w:rPr>
          <w:rFonts w:ascii="Arial"/>
          <w:i/>
          <w:w w:val="105"/>
        </w:rPr>
        <w:t>Nature</w:t>
      </w:r>
      <w:r>
        <w:rPr>
          <w:rFonts w:ascii="Arial"/>
          <w:i/>
          <w:spacing w:val="-11"/>
          <w:w w:val="105"/>
        </w:rPr>
        <w:t> </w:t>
      </w:r>
      <w:r>
        <w:rPr>
          <w:rFonts w:ascii="Arial"/>
          <w:i/>
          <w:w w:val="105"/>
        </w:rPr>
        <w:t>Communications</w:t>
      </w:r>
      <w:r>
        <w:rPr>
          <w:w w:val="105"/>
        </w:rPr>
        <w:t>,</w:t>
      </w:r>
      <w:r>
        <w:rPr>
          <w:spacing w:val="-11"/>
          <w:w w:val="105"/>
        </w:rPr>
        <w:t> </w:t>
      </w:r>
      <w:r>
        <w:rPr>
          <w:w w:val="105"/>
        </w:rPr>
        <w:t>12(1):692,</w:t>
      </w:r>
      <w:r>
        <w:rPr>
          <w:spacing w:val="-11"/>
          <w:w w:val="105"/>
        </w:rPr>
        <w:t> </w:t>
      </w:r>
      <w:r>
        <w:rPr>
          <w:w w:val="105"/>
        </w:rPr>
        <w:t>2021. ISSN</w:t>
      </w:r>
      <w:r>
        <w:rPr>
          <w:spacing w:val="-11"/>
          <w:w w:val="105"/>
        </w:rPr>
        <w:t> </w:t>
      </w:r>
      <w:r>
        <w:rPr>
          <w:w w:val="105"/>
        </w:rPr>
        <w:t>2041-1723. doi: 10.1038/s41467-020-20760-6. URL </w:t>
      </w:r>
      <w:hyperlink r:id="rId64">
        <w:r>
          <w:rPr>
            <w:rFonts w:ascii="Cambria"/>
            <w:w w:val="105"/>
          </w:rPr>
          <w:t>https://www.nature.com/articles/s41467-020-20760-</w:t>
        </w:r>
        <w:r>
          <w:rPr>
            <w:rFonts w:ascii="Cambria"/>
            <w:w w:val="105"/>
          </w:rPr>
          <w:t>6</w:t>
        </w:r>
      </w:hyperlink>
      <w:r>
        <w:rPr>
          <w:w w:val="105"/>
        </w:rPr>
        <w:t>.</w:t>
      </w:r>
    </w:p>
    <w:p>
      <w:pPr>
        <w:pStyle w:val="BodyText"/>
        <w:spacing w:before="12"/>
      </w:pPr>
    </w:p>
    <w:p>
      <w:pPr>
        <w:pStyle w:val="BodyText"/>
        <w:spacing w:line="405" w:lineRule="auto"/>
        <w:ind w:left="135" w:right="661" w:firstLine="6"/>
      </w:pPr>
      <w:bookmarkStart w:name="_bookmark70" w:id="104"/>
      <w:bookmarkEnd w:id="104"/>
      <w:r>
        <w:rPr/>
      </w:r>
      <w:r>
        <w:rPr/>
        <w:t>Giulia Riparini, Morgan Mackenzie, Faiza Naz, Stephen Brooks, Kan Jiang, Anshu Deewan, </w:t>
      </w:r>
      <w:r>
        <w:rPr>
          <w:w w:val="105"/>
        </w:rPr>
        <w:t>Brittany</w:t>
      </w:r>
      <w:r>
        <w:rPr>
          <w:spacing w:val="-15"/>
          <w:w w:val="105"/>
        </w:rPr>
        <w:t> </w:t>
      </w:r>
      <w:r>
        <w:rPr>
          <w:w w:val="105"/>
        </w:rPr>
        <w:t>Dulek,</w:t>
      </w:r>
      <w:r>
        <w:rPr>
          <w:spacing w:val="-15"/>
          <w:w w:val="105"/>
        </w:rPr>
        <w:t> </w:t>
      </w:r>
      <w:r>
        <w:rPr>
          <w:w w:val="105"/>
        </w:rPr>
        <w:t>Shamima</w:t>
      </w:r>
      <w:r>
        <w:rPr>
          <w:spacing w:val="-15"/>
          <w:w w:val="105"/>
        </w:rPr>
        <w:t> </w:t>
      </w:r>
      <w:r>
        <w:rPr>
          <w:w w:val="105"/>
        </w:rPr>
        <w:t>Islam,</w:t>
      </w:r>
      <w:r>
        <w:rPr>
          <w:spacing w:val="-15"/>
          <w:w w:val="105"/>
        </w:rPr>
        <w:t> </w:t>
      </w:r>
      <w:r>
        <w:rPr>
          <w:w w:val="105"/>
        </w:rPr>
        <w:t>Kyung</w:t>
      </w:r>
      <w:r>
        <w:rPr>
          <w:spacing w:val="-15"/>
          <w:w w:val="105"/>
        </w:rPr>
        <w:t> </w:t>
      </w:r>
      <w:r>
        <w:rPr>
          <w:w w:val="105"/>
        </w:rPr>
        <w:t>Dae</w:t>
      </w:r>
      <w:r>
        <w:rPr>
          <w:spacing w:val="-15"/>
          <w:w w:val="105"/>
        </w:rPr>
        <w:t> </w:t>
      </w:r>
      <w:r>
        <w:rPr>
          <w:w w:val="105"/>
        </w:rPr>
        <w:t>Ko,</w:t>
      </w:r>
      <w:r>
        <w:rPr>
          <w:spacing w:val="-15"/>
          <w:w w:val="105"/>
        </w:rPr>
        <w:t> </w:t>
      </w:r>
      <w:r>
        <w:rPr>
          <w:w w:val="105"/>
        </w:rPr>
        <w:t>Wanxia</w:t>
      </w:r>
      <w:r>
        <w:rPr>
          <w:spacing w:val="-15"/>
          <w:w w:val="105"/>
        </w:rPr>
        <w:t> </w:t>
      </w:r>
      <w:r>
        <w:rPr>
          <w:w w:val="105"/>
        </w:rPr>
        <w:t>L.</w:t>
      </w:r>
      <w:r>
        <w:rPr>
          <w:spacing w:val="-15"/>
          <w:w w:val="105"/>
        </w:rPr>
        <w:t> </w:t>
      </w:r>
      <w:r>
        <w:rPr>
          <w:w w:val="105"/>
        </w:rPr>
        <w:t>Tsai,</w:t>
      </w:r>
      <w:r>
        <w:rPr>
          <w:spacing w:val="-15"/>
          <w:w w:val="105"/>
        </w:rPr>
        <w:t> </w:t>
      </w:r>
      <w:r>
        <w:rPr>
          <w:w w:val="105"/>
        </w:rPr>
        <w:t>Massimo</w:t>
      </w:r>
      <w:r>
        <w:rPr>
          <w:spacing w:val="-15"/>
          <w:w w:val="105"/>
        </w:rPr>
        <w:t> </w:t>
      </w:r>
      <w:r>
        <w:rPr>
          <w:w w:val="105"/>
        </w:rPr>
        <w:t>Gadina,</w:t>
      </w:r>
      <w:r>
        <w:rPr>
          <w:spacing w:val="-15"/>
          <w:w w:val="105"/>
        </w:rPr>
        <w:t> </w:t>
      </w:r>
      <w:r>
        <w:rPr>
          <w:w w:val="105"/>
        </w:rPr>
        <w:t>Stefania Dell’Orso,</w:t>
      </w:r>
      <w:r>
        <w:rPr>
          <w:spacing w:val="-17"/>
          <w:w w:val="105"/>
        </w:rPr>
        <w:t> </w:t>
      </w:r>
      <w:r>
        <w:rPr>
          <w:w w:val="105"/>
        </w:rPr>
        <w:t>and</w:t>
      </w:r>
      <w:r>
        <w:rPr>
          <w:spacing w:val="-16"/>
          <w:w w:val="105"/>
        </w:rPr>
        <w:t> </w:t>
      </w:r>
      <w:r>
        <w:rPr>
          <w:w w:val="105"/>
        </w:rPr>
        <w:t>Vittorio</w:t>
      </w:r>
      <w:r>
        <w:rPr>
          <w:spacing w:val="-16"/>
          <w:w w:val="105"/>
        </w:rPr>
        <w:t> </w:t>
      </w:r>
      <w:r>
        <w:rPr>
          <w:w w:val="105"/>
        </w:rPr>
        <w:t>Sartorelli.</w:t>
      </w:r>
      <w:r>
        <w:rPr>
          <w:spacing w:val="-2"/>
          <w:w w:val="105"/>
        </w:rPr>
        <w:t> </w:t>
      </w:r>
      <w:r>
        <w:rPr>
          <w:w w:val="105"/>
        </w:rPr>
        <w:t>Epigenetic</w:t>
      </w:r>
      <w:r>
        <w:rPr>
          <w:spacing w:val="-16"/>
          <w:w w:val="105"/>
        </w:rPr>
        <w:t> </w:t>
      </w:r>
      <w:r>
        <w:rPr>
          <w:w w:val="105"/>
        </w:rPr>
        <w:t>dysregulation</w:t>
      </w:r>
      <w:r>
        <w:rPr>
          <w:spacing w:val="-16"/>
          <w:w w:val="105"/>
        </w:rPr>
        <w:t> </w:t>
      </w:r>
      <w:r>
        <w:rPr>
          <w:w w:val="105"/>
        </w:rPr>
        <w:t>in</w:t>
      </w:r>
      <w:r>
        <w:rPr>
          <w:spacing w:val="-17"/>
          <w:w w:val="105"/>
        </w:rPr>
        <w:t> </w:t>
      </w:r>
      <w:r>
        <w:rPr>
          <w:w w:val="105"/>
        </w:rPr>
        <w:t>aged</w:t>
      </w:r>
      <w:r>
        <w:rPr>
          <w:spacing w:val="-16"/>
          <w:w w:val="105"/>
        </w:rPr>
        <w:t> </w:t>
      </w:r>
      <w:r>
        <w:rPr>
          <w:w w:val="105"/>
        </w:rPr>
        <w:t>muscle</w:t>
      </w:r>
      <w:r>
        <w:rPr>
          <w:spacing w:val="-16"/>
          <w:w w:val="105"/>
        </w:rPr>
        <w:t> </w:t>
      </w:r>
      <w:r>
        <w:rPr>
          <w:w w:val="105"/>
        </w:rPr>
        <w:t>stem</w:t>
      </w:r>
      <w:r>
        <w:rPr>
          <w:spacing w:val="-16"/>
          <w:w w:val="105"/>
        </w:rPr>
        <w:t> </w:t>
      </w:r>
      <w:r>
        <w:rPr>
          <w:w w:val="105"/>
        </w:rPr>
        <w:t>cells</w:t>
      </w:r>
      <w:r>
        <w:rPr>
          <w:spacing w:val="-16"/>
          <w:w w:val="105"/>
        </w:rPr>
        <w:t> </w:t>
      </w:r>
      <w:r>
        <w:rPr>
          <w:w w:val="105"/>
        </w:rPr>
        <w:t>drives mesenchymal</w:t>
      </w:r>
      <w:r>
        <w:rPr>
          <w:spacing w:val="-11"/>
          <w:w w:val="105"/>
        </w:rPr>
        <w:t> </w:t>
      </w:r>
      <w:r>
        <w:rPr>
          <w:w w:val="105"/>
        </w:rPr>
        <w:t>progenitor</w:t>
      </w:r>
      <w:r>
        <w:rPr>
          <w:spacing w:val="-11"/>
          <w:w w:val="105"/>
        </w:rPr>
        <w:t> </w:t>
      </w:r>
      <w:r>
        <w:rPr>
          <w:w w:val="105"/>
        </w:rPr>
        <w:t>expansion</w:t>
      </w:r>
      <w:r>
        <w:rPr>
          <w:spacing w:val="-11"/>
          <w:w w:val="105"/>
        </w:rPr>
        <w:t> </w:t>
      </w:r>
      <w:r>
        <w:rPr>
          <w:w w:val="105"/>
        </w:rPr>
        <w:t>via</w:t>
      </w:r>
      <w:r>
        <w:rPr>
          <w:spacing w:val="-11"/>
          <w:w w:val="105"/>
        </w:rPr>
        <w:t> </w:t>
      </w:r>
      <w:r>
        <w:rPr>
          <w:w w:val="105"/>
        </w:rPr>
        <w:t>IL-6</w:t>
      </w:r>
      <w:r>
        <w:rPr>
          <w:spacing w:val="-11"/>
          <w:w w:val="105"/>
        </w:rPr>
        <w:t> </w:t>
      </w:r>
      <w:r>
        <w:rPr>
          <w:w w:val="105"/>
        </w:rPr>
        <w:t>and</w:t>
      </w:r>
      <w:r>
        <w:rPr>
          <w:spacing w:val="-11"/>
          <w:w w:val="105"/>
        </w:rPr>
        <w:t> </w:t>
      </w:r>
      <w:r>
        <w:rPr>
          <w:w w:val="105"/>
        </w:rPr>
        <w:t>Spp1</w:t>
      </w:r>
      <w:r>
        <w:rPr>
          <w:spacing w:val="-11"/>
          <w:w w:val="105"/>
        </w:rPr>
        <w:t> </w:t>
      </w:r>
      <w:r>
        <w:rPr>
          <w:w w:val="105"/>
        </w:rPr>
        <w:t>signaling.</w:t>
      </w:r>
      <w:r>
        <w:rPr>
          <w:spacing w:val="11"/>
          <w:w w:val="105"/>
        </w:rPr>
        <w:t> </w:t>
      </w:r>
      <w:r>
        <w:rPr>
          <w:rFonts w:ascii="Arial" w:hAnsi="Arial"/>
          <w:i/>
          <w:w w:val="105"/>
        </w:rPr>
        <w:t>Nature</w:t>
      </w:r>
      <w:r>
        <w:rPr>
          <w:rFonts w:ascii="Arial" w:hAnsi="Arial"/>
          <w:i/>
          <w:spacing w:val="-11"/>
          <w:w w:val="105"/>
        </w:rPr>
        <w:t> </w:t>
      </w:r>
      <w:r>
        <w:rPr>
          <w:rFonts w:ascii="Arial" w:hAnsi="Arial"/>
          <w:i/>
          <w:w w:val="105"/>
        </w:rPr>
        <w:t>Aging</w:t>
      </w:r>
      <w:r>
        <w:rPr>
          <w:w w:val="105"/>
        </w:rPr>
        <w:t>,</w:t>
      </w:r>
      <w:r>
        <w:rPr>
          <w:spacing w:val="-11"/>
          <w:w w:val="105"/>
        </w:rPr>
        <w:t> </w:t>
      </w:r>
      <w:r>
        <w:rPr>
          <w:w w:val="105"/>
        </w:rPr>
        <w:t>2025.</w:t>
      </w:r>
      <w:r>
        <w:rPr>
          <w:spacing w:val="10"/>
          <w:w w:val="105"/>
        </w:rPr>
        <w:t> </w:t>
      </w:r>
      <w:r>
        <w:rPr>
          <w:w w:val="105"/>
        </w:rPr>
        <w:t>doi: 10.1038/s43587-025-01002-0. URL </w:t>
      </w:r>
      <w:hyperlink r:id="rId65">
        <w:r>
          <w:rPr>
            <w:rFonts w:ascii="Cambria" w:hAnsi="Cambria"/>
            <w:w w:val="105"/>
          </w:rPr>
          <w:t>https://doi.org/10.1038/s43587-025-01002-0</w:t>
        </w:r>
      </w:hyperlink>
      <w:r>
        <w:rPr>
          <w:w w:val="105"/>
        </w:rPr>
        <w:t>.</w:t>
      </w:r>
    </w:p>
    <w:p>
      <w:pPr>
        <w:pStyle w:val="BodyText"/>
        <w:spacing w:before="12"/>
      </w:pPr>
    </w:p>
    <w:p>
      <w:pPr>
        <w:pStyle w:val="BodyText"/>
        <w:spacing w:line="405" w:lineRule="auto" w:before="1"/>
        <w:ind w:left="141" w:right="369"/>
        <w:jc w:val="both"/>
      </w:pPr>
      <w:bookmarkStart w:name="_bookmark71" w:id="105"/>
      <w:bookmarkEnd w:id="105"/>
      <w:r>
        <w:rPr/>
      </w:r>
      <w:r>
        <w:rPr/>
        <w:t>Manu Setty, Vaidotas Kiseliovas, Jacob Levine, Adam Gayoso, Linas Mazutis, and Dana Pe’er. Characterization of cell fate probabilities in single-cell data with palantir.</w:t>
      </w:r>
      <w:r>
        <w:rPr>
          <w:spacing w:val="40"/>
        </w:rPr>
        <w:t> </w:t>
      </w:r>
      <w:r>
        <w:rPr>
          <w:rFonts w:ascii="Arial" w:hAnsi="Arial"/>
          <w:i/>
        </w:rPr>
        <w:t>Nature Biotechnology</w:t>
      </w:r>
      <w:r>
        <w:rPr/>
        <w:t>, 37(4):451–460,</w:t>
      </w:r>
      <w:r>
        <w:rPr>
          <w:spacing w:val="40"/>
        </w:rPr>
        <w:t> </w:t>
      </w:r>
      <w:r>
        <w:rPr/>
        <w:t>2019.</w:t>
      </w:r>
      <w:r>
        <w:rPr>
          <w:spacing w:val="40"/>
        </w:rPr>
        <w:t> </w:t>
      </w:r>
      <w:r>
        <w:rPr/>
        <w:t>ISSN</w:t>
      </w:r>
      <w:r>
        <w:rPr>
          <w:spacing w:val="40"/>
        </w:rPr>
        <w:t> </w:t>
      </w:r>
      <w:r>
        <w:rPr/>
        <w:t>1087-0156,</w:t>
      </w:r>
      <w:r>
        <w:rPr>
          <w:spacing w:val="40"/>
        </w:rPr>
        <w:t> </w:t>
      </w:r>
      <w:r>
        <w:rPr/>
        <w:t>1546-1696.</w:t>
      </w:r>
      <w:r>
        <w:rPr>
          <w:spacing w:val="40"/>
        </w:rPr>
        <w:t> </w:t>
      </w:r>
      <w:r>
        <w:rPr/>
        <w:t>doi:</w:t>
      </w:r>
      <w:r>
        <w:rPr>
          <w:spacing w:val="40"/>
        </w:rPr>
        <w:t> </w:t>
      </w:r>
      <w:r>
        <w:rPr/>
        <w:t>10.1038/s41587-019-0068-4.</w:t>
      </w:r>
      <w:r>
        <w:rPr>
          <w:spacing w:val="40"/>
        </w:rPr>
        <w:t> </w:t>
      </w:r>
      <w:r>
        <w:rPr/>
        <w:t>URL</w:t>
      </w:r>
    </w:p>
    <w:p>
      <w:pPr>
        <w:pStyle w:val="BodyText"/>
        <w:spacing w:line="257" w:lineRule="exact"/>
        <w:ind w:left="141"/>
      </w:pPr>
      <w:hyperlink r:id="rId66">
        <w:r>
          <w:rPr>
            <w:rFonts w:ascii="Cambria"/>
            <w:w w:val="105"/>
          </w:rPr>
          <w:t>https://www.nature.com/articles/s41587-019-0068-</w:t>
        </w:r>
        <w:r>
          <w:rPr>
            <w:rFonts w:ascii="Cambria"/>
            <w:spacing w:val="-5"/>
            <w:w w:val="105"/>
          </w:rPr>
          <w:t>4</w:t>
        </w:r>
      </w:hyperlink>
      <w:r>
        <w:rPr>
          <w:spacing w:val="-5"/>
          <w:w w:val="105"/>
        </w:rPr>
        <w:t>.</w:t>
      </w:r>
    </w:p>
    <w:p>
      <w:pPr>
        <w:pStyle w:val="BodyText"/>
        <w:spacing w:before="190"/>
      </w:pPr>
    </w:p>
    <w:p>
      <w:pPr>
        <w:pStyle w:val="BodyText"/>
        <w:spacing w:line="405" w:lineRule="auto"/>
        <w:ind w:left="136" w:firstLine="5"/>
      </w:pPr>
      <w:bookmarkStart w:name="_bookmark72" w:id="106"/>
      <w:bookmarkEnd w:id="106"/>
      <w:r>
        <w:rPr/>
      </w:r>
      <w:r>
        <w:rPr/>
        <w:t>Neuza S. Sousa, Marta Bica, Margarida F. Brás, Ana C. Sousa, Inês B. Antunes, Isabel A. Encarnação, Tiago M. Costa, Inês B. Martins, Nuno L. Barbosa-Morais, Pedro Sousa-Victor, and Joana Neves.</w:t>
      </w:r>
      <w:r>
        <w:rPr>
          <w:spacing w:val="40"/>
        </w:rPr>
        <w:t> </w:t>
      </w:r>
      <w:r>
        <w:rPr/>
        <w:t>The immune landscape of murine skeletal muscle regeneration and aging.</w:t>
      </w:r>
      <w:r>
        <w:rPr>
          <w:spacing w:val="40"/>
        </w:rPr>
        <w:t> </w:t>
      </w:r>
      <w:r>
        <w:rPr>
          <w:rFonts w:ascii="Arial" w:hAnsi="Arial"/>
          <w:i/>
        </w:rPr>
        <w:t>Cell Reports</w:t>
      </w:r>
      <w:r>
        <w:rPr/>
        <w:t>, 43(11):114975, 2024.</w:t>
      </w:r>
      <w:r>
        <w:rPr>
          <w:spacing w:val="40"/>
        </w:rPr>
        <w:t> </w:t>
      </w:r>
      <w:r>
        <w:rPr/>
        <w:t>ISSN 22111247.</w:t>
      </w:r>
      <w:r>
        <w:rPr>
          <w:spacing w:val="40"/>
        </w:rPr>
        <w:t> </w:t>
      </w:r>
      <w:r>
        <w:rPr/>
        <w:t>doi:</w:t>
      </w:r>
      <w:r>
        <w:rPr>
          <w:spacing w:val="40"/>
        </w:rPr>
        <w:t> </w:t>
      </w:r>
      <w:r>
        <w:rPr/>
        <w:t>10.1016/j.celrep.2024.114975.</w:t>
      </w:r>
      <w:r>
        <w:rPr>
          <w:spacing w:val="40"/>
        </w:rPr>
        <w:t> </w:t>
      </w:r>
      <w:r>
        <w:rPr/>
        <w:t>URL</w:t>
      </w:r>
    </w:p>
    <w:p>
      <w:pPr>
        <w:pStyle w:val="BodyText"/>
        <w:spacing w:line="258" w:lineRule="exact"/>
        <w:ind w:left="141"/>
      </w:pPr>
      <w:hyperlink r:id="rId67">
        <w:r>
          <w:rPr>
            <w:rFonts w:ascii="Cambria"/>
            <w:spacing w:val="-2"/>
            <w:w w:val="110"/>
          </w:rPr>
          <w:t>https://linkinghub.elsevier.com/retrieve/pii/S2211124724013263</w:t>
        </w:r>
      </w:hyperlink>
      <w:r>
        <w:rPr>
          <w:spacing w:val="-2"/>
          <w:w w:val="110"/>
        </w:rPr>
        <w:t>.</w:t>
      </w:r>
    </w:p>
    <w:p>
      <w:pPr>
        <w:pStyle w:val="BodyText"/>
        <w:spacing w:before="191"/>
      </w:pPr>
    </w:p>
    <w:p>
      <w:pPr>
        <w:pStyle w:val="BodyText"/>
        <w:spacing w:line="405" w:lineRule="auto"/>
        <w:ind w:left="134" w:right="314" w:firstLine="7"/>
      </w:pPr>
      <w:bookmarkStart w:name="_bookmark73" w:id="107"/>
      <w:bookmarkEnd w:id="107"/>
      <w:r>
        <w:rPr/>
      </w:r>
      <w:r>
        <w:rPr/>
        <w:t>Pedro Sousa-Victor, Sara Gutarra, Laura García-Prat, Javier Rodriguez-Ubreva, Laura Ortet, Verónica Ruiz-Bonilla, Marta Jardí, Esteban Ballestar, Sara González, Manuel Serrano, Eusebio Perdiguero, and Pura Muñoz-Cánoves.</w:t>
      </w:r>
      <w:r>
        <w:rPr>
          <w:spacing w:val="40"/>
        </w:rPr>
        <w:t> </w:t>
      </w:r>
      <w:r>
        <w:rPr/>
        <w:t>Muscle stem cell aging:</w:t>
      </w:r>
      <w:r>
        <w:rPr>
          <w:spacing w:val="40"/>
        </w:rPr>
        <w:t> </w:t>
      </w:r>
      <w:r>
        <w:rPr/>
        <w:t>regulation and rejuvenation.</w:t>
      </w:r>
    </w:p>
    <w:p>
      <w:pPr>
        <w:spacing w:before="2"/>
        <w:ind w:left="134" w:right="0" w:firstLine="0"/>
        <w:jc w:val="left"/>
        <w:rPr>
          <w:sz w:val="22"/>
        </w:rPr>
      </w:pPr>
      <w:r>
        <w:rPr>
          <w:rFonts w:ascii="Arial" w:hAnsi="Arial"/>
          <w:i/>
          <w:sz w:val="22"/>
        </w:rPr>
        <w:t>Trends</w:t>
      </w:r>
      <w:r>
        <w:rPr>
          <w:rFonts w:ascii="Arial" w:hAnsi="Arial"/>
          <w:i/>
          <w:spacing w:val="13"/>
          <w:sz w:val="22"/>
        </w:rPr>
        <w:t> </w:t>
      </w:r>
      <w:r>
        <w:rPr>
          <w:rFonts w:ascii="Arial" w:hAnsi="Arial"/>
          <w:i/>
          <w:sz w:val="22"/>
        </w:rPr>
        <w:t>in</w:t>
      </w:r>
      <w:r>
        <w:rPr>
          <w:rFonts w:ascii="Arial" w:hAnsi="Arial"/>
          <w:i/>
          <w:spacing w:val="14"/>
          <w:sz w:val="22"/>
        </w:rPr>
        <w:t> </w:t>
      </w:r>
      <w:r>
        <w:rPr>
          <w:rFonts w:ascii="Arial" w:hAnsi="Arial"/>
          <w:i/>
          <w:sz w:val="22"/>
        </w:rPr>
        <w:t>Endocrinology</w:t>
      </w:r>
      <w:r>
        <w:rPr>
          <w:rFonts w:ascii="Arial" w:hAnsi="Arial"/>
          <w:i/>
          <w:spacing w:val="13"/>
          <w:sz w:val="22"/>
        </w:rPr>
        <w:t> </w:t>
      </w:r>
      <w:r>
        <w:rPr>
          <w:rFonts w:ascii="Arial" w:hAnsi="Arial"/>
          <w:i/>
          <w:sz w:val="22"/>
        </w:rPr>
        <w:t>&amp;</w:t>
      </w:r>
      <w:r>
        <w:rPr>
          <w:rFonts w:ascii="Arial" w:hAnsi="Arial"/>
          <w:i/>
          <w:spacing w:val="14"/>
          <w:sz w:val="22"/>
        </w:rPr>
        <w:t> </w:t>
      </w:r>
      <w:r>
        <w:rPr>
          <w:rFonts w:ascii="Arial" w:hAnsi="Arial"/>
          <w:i/>
          <w:sz w:val="22"/>
        </w:rPr>
        <w:t>Metabolism</w:t>
      </w:r>
      <w:r>
        <w:rPr>
          <w:sz w:val="22"/>
        </w:rPr>
        <w:t>,</w:t>
      </w:r>
      <w:r>
        <w:rPr>
          <w:spacing w:val="14"/>
          <w:sz w:val="22"/>
        </w:rPr>
        <w:t> </w:t>
      </w:r>
      <w:r>
        <w:rPr>
          <w:sz w:val="22"/>
        </w:rPr>
        <w:t>26(6):287–296,</w:t>
      </w:r>
      <w:r>
        <w:rPr>
          <w:spacing w:val="13"/>
          <w:sz w:val="22"/>
        </w:rPr>
        <w:t> </w:t>
      </w:r>
      <w:r>
        <w:rPr>
          <w:sz w:val="22"/>
        </w:rPr>
        <w:t>2015.</w:t>
      </w:r>
      <w:r>
        <w:rPr>
          <w:spacing w:val="44"/>
          <w:sz w:val="22"/>
        </w:rPr>
        <w:t> </w:t>
      </w:r>
      <w:r>
        <w:rPr>
          <w:sz w:val="22"/>
        </w:rPr>
        <w:t>ISSN</w:t>
      </w:r>
      <w:r>
        <w:rPr>
          <w:spacing w:val="14"/>
          <w:sz w:val="22"/>
        </w:rPr>
        <w:t> </w:t>
      </w:r>
      <w:r>
        <w:rPr>
          <w:sz w:val="22"/>
        </w:rPr>
        <w:t>1043-2760.</w:t>
      </w:r>
      <w:r>
        <w:rPr>
          <w:spacing w:val="44"/>
          <w:sz w:val="22"/>
        </w:rPr>
        <w:t> </w:t>
      </w:r>
      <w:r>
        <w:rPr>
          <w:spacing w:val="-4"/>
          <w:sz w:val="22"/>
        </w:rPr>
        <w:t>doi:</w:t>
      </w:r>
    </w:p>
    <w:p>
      <w:pPr>
        <w:spacing w:after="0"/>
        <w:jc w:val="left"/>
        <w:rPr>
          <w:sz w:val="22"/>
        </w:rPr>
        <w:sectPr>
          <w:pgSz w:w="11910" w:h="16840"/>
          <w:pgMar w:header="0" w:footer="500" w:top="1100" w:bottom="680" w:left="992" w:right="988"/>
        </w:sectPr>
      </w:pPr>
    </w:p>
    <w:p>
      <w:pPr>
        <w:pStyle w:val="BodyText"/>
        <w:spacing w:before="86"/>
        <w:ind w:left="135"/>
      </w:pPr>
      <w:r>
        <w:rPr/>
        <w:t>10.1016/j.tem.2015.03.006.</w:t>
      </w:r>
      <w:r>
        <w:rPr>
          <w:spacing w:val="71"/>
        </w:rPr>
        <w:t>   </w:t>
      </w:r>
      <w:r>
        <w:rPr/>
        <w:t>URL</w:t>
      </w:r>
      <w:r>
        <w:rPr>
          <w:spacing w:val="49"/>
          <w:w w:val="150"/>
        </w:rPr>
        <w:t>  </w:t>
      </w:r>
      <w:hyperlink r:id="rId68">
        <w:r>
          <w:rPr>
            <w:rFonts w:ascii="Cambria"/>
            <w:spacing w:val="-2"/>
          </w:rPr>
          <w:t>https://doi.org/10.1016/j.tem.2015.03.006</w:t>
        </w:r>
      </w:hyperlink>
      <w:r>
        <w:rPr>
          <w:spacing w:val="-2"/>
        </w:rPr>
        <w:t>.</w:t>
      </w:r>
    </w:p>
    <w:p>
      <w:pPr>
        <w:pStyle w:val="BodyText"/>
        <w:spacing w:before="190"/>
      </w:pPr>
    </w:p>
    <w:p>
      <w:pPr>
        <w:pStyle w:val="BodyText"/>
        <w:spacing w:line="405" w:lineRule="auto" w:before="1"/>
        <w:ind w:left="141" w:right="224"/>
      </w:pPr>
      <w:bookmarkStart w:name="_bookmark74" w:id="108"/>
      <w:bookmarkEnd w:id="108"/>
      <w:r>
        <w:rPr/>
      </w:r>
      <w:r>
        <w:rPr/>
        <w:t>Pedro Sousa-Victor, Laura García-Prat, and Pura Muñoz-Cánoves.</w:t>
      </w:r>
      <w:r>
        <w:rPr>
          <w:spacing w:val="40"/>
        </w:rPr>
        <w:t> </w:t>
      </w:r>
      <w:r>
        <w:rPr/>
        <w:t>Control of satellite cell</w:t>
      </w:r>
      <w:r>
        <w:rPr>
          <w:spacing w:val="80"/>
        </w:rPr>
        <w:t> </w:t>
      </w:r>
      <w:r>
        <w:rPr/>
        <w:t>function in muscle regeneration and its disruption in ageing.</w:t>
      </w:r>
      <w:r>
        <w:rPr>
          <w:spacing w:val="40"/>
        </w:rPr>
        <w:t> </w:t>
      </w:r>
      <w:r>
        <w:rPr>
          <w:rFonts w:ascii="Arial" w:hAnsi="Arial"/>
          <w:i/>
        </w:rPr>
        <w:t>Nature Reviews Molecular Cell Biology</w:t>
      </w:r>
      <w:r>
        <w:rPr/>
        <w:t>,</w:t>
      </w:r>
      <w:r>
        <w:rPr>
          <w:spacing w:val="24"/>
        </w:rPr>
        <w:t> </w:t>
      </w:r>
      <w:r>
        <w:rPr/>
        <w:t>23(3):204–226,</w:t>
      </w:r>
      <w:r>
        <w:rPr>
          <w:spacing w:val="24"/>
        </w:rPr>
        <w:t> </w:t>
      </w:r>
      <w:r>
        <w:rPr/>
        <w:t>2022.</w:t>
      </w:r>
      <w:r>
        <w:rPr>
          <w:spacing w:val="40"/>
        </w:rPr>
        <w:t> </w:t>
      </w:r>
      <w:r>
        <w:rPr/>
        <w:t>ISSN</w:t>
      </w:r>
      <w:r>
        <w:rPr>
          <w:spacing w:val="24"/>
        </w:rPr>
        <w:t> </w:t>
      </w:r>
      <w:r>
        <w:rPr/>
        <w:t>1471-0072,</w:t>
      </w:r>
      <w:r>
        <w:rPr>
          <w:spacing w:val="24"/>
        </w:rPr>
        <w:t> </w:t>
      </w:r>
      <w:r>
        <w:rPr/>
        <w:t>1471-0080.</w:t>
      </w:r>
      <w:r>
        <w:rPr>
          <w:spacing w:val="40"/>
        </w:rPr>
        <w:t> </w:t>
      </w:r>
      <w:r>
        <w:rPr/>
        <w:t>doi:</w:t>
      </w:r>
      <w:r>
        <w:rPr>
          <w:spacing w:val="40"/>
        </w:rPr>
        <w:t> </w:t>
      </w:r>
      <w:r>
        <w:rPr/>
        <w:t>10.1038/s41580-021-00421-2.</w:t>
      </w:r>
    </w:p>
    <w:p>
      <w:pPr>
        <w:pStyle w:val="BodyText"/>
        <w:spacing w:line="257" w:lineRule="exact"/>
        <w:ind w:left="141"/>
      </w:pPr>
      <w:r>
        <w:rPr>
          <w:w w:val="105"/>
        </w:rPr>
        <w:t>URL</w:t>
      </w:r>
      <w:r>
        <w:rPr>
          <w:spacing w:val="35"/>
          <w:w w:val="105"/>
        </w:rPr>
        <w:t>  </w:t>
      </w:r>
      <w:hyperlink r:id="rId69">
        <w:r>
          <w:rPr>
            <w:rFonts w:ascii="Cambria"/>
            <w:w w:val="105"/>
          </w:rPr>
          <w:t>https://www.nature.com/articles/s41580-021-00421-</w:t>
        </w:r>
        <w:r>
          <w:rPr>
            <w:rFonts w:ascii="Cambria"/>
            <w:spacing w:val="-5"/>
            <w:w w:val="105"/>
          </w:rPr>
          <w:t>2</w:t>
        </w:r>
      </w:hyperlink>
      <w:r>
        <w:rPr>
          <w:spacing w:val="-5"/>
          <w:w w:val="105"/>
        </w:rPr>
        <w:t>.</w:t>
      </w:r>
    </w:p>
    <w:p>
      <w:pPr>
        <w:pStyle w:val="BodyText"/>
        <w:spacing w:before="190"/>
      </w:pPr>
    </w:p>
    <w:p>
      <w:pPr>
        <w:pStyle w:val="BodyText"/>
        <w:spacing w:line="405" w:lineRule="auto" w:before="1"/>
        <w:ind w:left="134" w:right="225" w:firstLine="7"/>
      </w:pPr>
      <w:bookmarkStart w:name="_bookmark75" w:id="109"/>
      <w:bookmarkEnd w:id="109"/>
      <w:r>
        <w:rPr/>
      </w:r>
      <w:r>
        <w:rPr/>
        <w:t>Kristen M. Stearns-Reider, Antonio D’Amore, Kevin Beezhold, Benjamin Rothrauff, Loredana Cavalli, William R. Wagner, David A. Vorp, Alkiviadis Tsamis, Sunita Shinde, Changqing Zhang, Aaron Barchowsky, Thomas A. Rando, Rocky S. Tuan, and Fabrisia Ambrosio.</w:t>
      </w:r>
      <w:r>
        <w:rPr>
          <w:spacing w:val="40"/>
        </w:rPr>
        <w:t> </w:t>
      </w:r>
      <w:r>
        <w:rPr/>
        <w:t>Aging of the skeletal muscle extracellular matrix drives a stem cell fibrogenic conversion.</w:t>
      </w:r>
      <w:r>
        <w:rPr>
          <w:spacing w:val="40"/>
        </w:rPr>
        <w:t> </w:t>
      </w:r>
      <w:r>
        <w:rPr>
          <w:rFonts w:ascii="Arial" w:hAnsi="Arial"/>
          <w:i/>
        </w:rPr>
        <w:t>Aging Cell</w:t>
      </w:r>
      <w:r>
        <w:rPr/>
        <w:t>, 16(3): 518–528,</w:t>
      </w:r>
      <w:r>
        <w:rPr>
          <w:spacing w:val="57"/>
        </w:rPr>
        <w:t> </w:t>
      </w:r>
      <w:r>
        <w:rPr/>
        <w:t>2017.</w:t>
      </w:r>
      <w:r>
        <w:rPr>
          <w:spacing w:val="75"/>
          <w:w w:val="150"/>
        </w:rPr>
        <w:t> </w:t>
      </w:r>
      <w:r>
        <w:rPr/>
        <w:t>doi:</w:t>
      </w:r>
      <w:r>
        <w:rPr>
          <w:spacing w:val="67"/>
          <w:w w:val="150"/>
        </w:rPr>
        <w:t> </w:t>
      </w:r>
      <w:r>
        <w:rPr/>
        <w:t>10.1111/acel.12578.</w:t>
      </w:r>
      <w:r>
        <w:rPr>
          <w:spacing w:val="73"/>
          <w:w w:val="150"/>
        </w:rPr>
        <w:t> </w:t>
      </w:r>
      <w:r>
        <w:rPr/>
        <w:t>URL</w:t>
      </w:r>
      <w:r>
        <w:rPr>
          <w:spacing w:val="55"/>
        </w:rPr>
        <w:t> </w:t>
      </w:r>
      <w:hyperlink r:id="rId70">
        <w:r>
          <w:rPr>
            <w:rFonts w:ascii="Cambria" w:hAnsi="Cambria"/>
          </w:rPr>
          <w:t>https://doi.org/10.1111/acel.12578</w:t>
        </w:r>
      </w:hyperlink>
      <w:r>
        <w:rPr/>
        <w:t>.</w:t>
      </w:r>
    </w:p>
    <w:p>
      <w:pPr>
        <w:pStyle w:val="BodyText"/>
        <w:spacing w:before="12"/>
      </w:pPr>
    </w:p>
    <w:p>
      <w:pPr>
        <w:pStyle w:val="BodyText"/>
        <w:spacing w:line="405" w:lineRule="auto"/>
        <w:ind w:left="141"/>
      </w:pPr>
      <w:bookmarkStart w:name="_bookmark76" w:id="110"/>
      <w:bookmarkEnd w:id="110"/>
      <w:r>
        <w:rPr/>
      </w:r>
      <w:r>
        <w:rPr/>
        <w:t>Yoshimitsu Tanaka, Shunbun Kita, Hitoshi Nishizawa, Shiro Fukuda, Yuya Fujishima, Yoshinari Obata, Hirofumi Nagao, Shigeki Masuda, Yuto Nakamura, Yuri Shimizu, Ryohei Mineo, Tomoaki Natsukawa, Tohru Funahashi, Barbara Ranscht, So-ichiro Fukada, Norikazu Maeda, and Iichiro Shimomura.</w:t>
      </w:r>
      <w:r>
        <w:rPr>
          <w:spacing w:val="40"/>
        </w:rPr>
        <w:t> </w:t>
      </w:r>
      <w:r>
        <w:rPr/>
        <w:t>Adiponectin promotes muscle regeneration through binding to T-cadherin.</w:t>
      </w:r>
      <w:r>
        <w:rPr>
          <w:spacing w:val="40"/>
        </w:rPr>
        <w:t> </w:t>
      </w:r>
      <w:r>
        <w:rPr>
          <w:rFonts w:ascii="Arial"/>
          <w:i/>
        </w:rPr>
        <w:t>Scientific Reports</w:t>
      </w:r>
      <w:r>
        <w:rPr/>
        <w:t>, 9:16, 2019.</w:t>
      </w:r>
      <w:r>
        <w:rPr>
          <w:spacing w:val="40"/>
        </w:rPr>
        <w:t> </w:t>
      </w:r>
      <w:r>
        <w:rPr/>
        <w:t>doi:</w:t>
      </w:r>
      <w:r>
        <w:rPr>
          <w:spacing w:val="40"/>
        </w:rPr>
        <w:t> </w:t>
      </w:r>
      <w:r>
        <w:rPr/>
        <w:t>10.1038/s41598-018-37115-3.</w:t>
      </w:r>
      <w:r>
        <w:rPr>
          <w:spacing w:val="40"/>
        </w:rPr>
        <w:t> </w:t>
      </w:r>
      <w:r>
        <w:rPr/>
        <w:t>URL</w:t>
      </w:r>
    </w:p>
    <w:p>
      <w:pPr>
        <w:pStyle w:val="BodyText"/>
        <w:spacing w:before="1"/>
        <w:ind w:left="141"/>
      </w:pPr>
      <w:hyperlink r:id="rId71">
        <w:r>
          <w:rPr>
            <w:rFonts w:ascii="Cambria"/>
          </w:rPr>
          <w:t>https://doi.org/10.1038/s41598-018-37115-</w:t>
        </w:r>
        <w:r>
          <w:rPr>
            <w:rFonts w:ascii="Cambria"/>
            <w:spacing w:val="-5"/>
          </w:rPr>
          <w:t>3</w:t>
        </w:r>
      </w:hyperlink>
      <w:r>
        <w:rPr>
          <w:spacing w:val="-5"/>
        </w:rPr>
        <w:t>.</w:t>
      </w:r>
    </w:p>
    <w:p>
      <w:pPr>
        <w:pStyle w:val="BodyText"/>
        <w:spacing w:before="190"/>
      </w:pPr>
    </w:p>
    <w:p>
      <w:pPr>
        <w:pStyle w:val="BodyText"/>
        <w:spacing w:line="405" w:lineRule="auto" w:before="1"/>
        <w:ind w:left="141" w:right="225"/>
      </w:pPr>
      <w:bookmarkStart w:name="_bookmark77" w:id="111"/>
      <w:bookmarkEnd w:id="111"/>
      <w:r>
        <w:rPr/>
      </w:r>
      <w:r>
        <w:rPr/>
        <w:t>The Tabula Muris Consortium, Nicole Almanzar, Jane Antony, Ankit S. Baghel, Isaac Bakerman, Ishita Bansal, Ben A. Barres, Philip A. Beachy, Daniela Berdnik, Biter Bilen, Douglas Brownfield, Corey Cain, Charles K. F. Chan, Michelle B. Chen, Michael F. Clarke, Stephanie D. Conley, Spyros Darmanis, Aaron Demers, Kubilay Demir, Antoine De Morree, Tessa Divita, Haley</w:t>
      </w:r>
    </w:p>
    <w:p>
      <w:pPr>
        <w:pStyle w:val="BodyText"/>
        <w:spacing w:line="405" w:lineRule="auto" w:before="2"/>
        <w:ind w:left="141" w:right="389"/>
      </w:pPr>
      <w:r>
        <w:rPr/>
        <w:t>Du Bois, Hamid Ebadi, F. Hernán Espinoza, Matt Fish, Qiang Gan, Benson M. George, Astrid Gillich, Rafael Gòmez-Sjöberg, Foad Green, Geraldine Genetiano, Xueying Gu, Gunsagar S. Gulati, Oliver Hahn, Michael Seamus Haney, Yan Hang, Lincoln Harris, Mu He, Shayan Hosseinzadeh,</w:t>
      </w:r>
      <w:r>
        <w:rPr>
          <w:spacing w:val="25"/>
        </w:rPr>
        <w:t> </w:t>
      </w:r>
      <w:r>
        <w:rPr/>
        <w:t>Albin</w:t>
      </w:r>
      <w:r>
        <w:rPr>
          <w:spacing w:val="25"/>
        </w:rPr>
        <w:t> </w:t>
      </w:r>
      <w:r>
        <w:rPr/>
        <w:t>Huang,</w:t>
      </w:r>
      <w:r>
        <w:rPr>
          <w:spacing w:val="25"/>
        </w:rPr>
        <w:t> </w:t>
      </w:r>
      <w:r>
        <w:rPr/>
        <w:t>Kerwyn</w:t>
      </w:r>
      <w:r>
        <w:rPr>
          <w:spacing w:val="25"/>
        </w:rPr>
        <w:t> </w:t>
      </w:r>
      <w:r>
        <w:rPr/>
        <w:t>Casey</w:t>
      </w:r>
      <w:r>
        <w:rPr>
          <w:spacing w:val="25"/>
        </w:rPr>
        <w:t> </w:t>
      </w:r>
      <w:r>
        <w:rPr/>
        <w:t>Huang,</w:t>
      </w:r>
      <w:r>
        <w:rPr>
          <w:spacing w:val="25"/>
        </w:rPr>
        <w:t> </w:t>
      </w:r>
      <w:r>
        <w:rPr/>
        <w:t>Tal</w:t>
      </w:r>
      <w:r>
        <w:rPr>
          <w:spacing w:val="25"/>
        </w:rPr>
        <w:t> </w:t>
      </w:r>
      <w:r>
        <w:rPr/>
        <w:t>Iram,</w:t>
      </w:r>
      <w:r>
        <w:rPr>
          <w:spacing w:val="25"/>
        </w:rPr>
        <w:t> </w:t>
      </w:r>
      <w:r>
        <w:rPr/>
        <w:t>Taichi</w:t>
      </w:r>
      <w:r>
        <w:rPr>
          <w:spacing w:val="23"/>
        </w:rPr>
        <w:t> </w:t>
      </w:r>
      <w:r>
        <w:rPr/>
        <w:t>Isobe,</w:t>
      </w:r>
      <w:r>
        <w:rPr>
          <w:spacing w:val="25"/>
        </w:rPr>
        <w:t> </w:t>
      </w:r>
      <w:r>
        <w:rPr/>
        <w:t>Feather</w:t>
      </w:r>
      <w:r>
        <w:rPr>
          <w:spacing w:val="25"/>
        </w:rPr>
        <w:t> </w:t>
      </w:r>
      <w:r>
        <w:rPr/>
        <w:t>Ives, Robert C. Jones, Kevin S. Kao, Jim Karkanias, Guruswamy Karnam, Andreas Keller, Aaron M. Kershner, Nathalie Khoury, Seung K. Kim, Bernhard M. Kiss, William Kong, Mark A. Krasnow, Maya E. Kumar, Christin S. Kuo, Jonathan Lam, Davis P. Lee, Song E. Lee, Benoit Lehallier,</w:t>
      </w:r>
    </w:p>
    <w:p>
      <w:pPr>
        <w:pStyle w:val="BodyText"/>
        <w:spacing w:line="405" w:lineRule="auto" w:before="5"/>
        <w:ind w:left="134" w:right="345" w:firstLine="7"/>
      </w:pPr>
      <w:r>
        <w:rPr/>
        <w:t>Olivia Leventhal, Guang Li, Qingyun Li, Ling Liu, Annie Lo, Wan-Jin Lu, Maria F. Lugo-Fagundo, Anoop Manjunath, Andrew P. May, Ashley Maynard, Aaron McGeever, Marina McKay, M. Windy McNerney, Bryan Merrill, Ross J. Metzger, Marco Mignardi, Dullei Min, Ahmad N. Nabhan,</w:t>
      </w:r>
      <w:r>
        <w:rPr>
          <w:spacing w:val="80"/>
        </w:rPr>
        <w:t> </w:t>
      </w:r>
      <w:r>
        <w:rPr/>
        <w:t>Norma F. Neff, Katharine M. Ng, Patricia K. Nguyen, Joseph Noh, Roel Nusse, Róbert Pálovics,</w:t>
      </w:r>
    </w:p>
    <w:p>
      <w:pPr>
        <w:pStyle w:val="BodyText"/>
        <w:spacing w:after="0" w:line="405" w:lineRule="auto"/>
        <w:sectPr>
          <w:pgSz w:w="11910" w:h="16840"/>
          <w:pgMar w:header="0" w:footer="500" w:top="1080" w:bottom="680" w:left="992" w:right="988"/>
        </w:sectPr>
      </w:pPr>
    </w:p>
    <w:p>
      <w:pPr>
        <w:pStyle w:val="BodyText"/>
        <w:spacing w:line="405" w:lineRule="auto" w:before="68"/>
        <w:ind w:left="131" w:right="225" w:firstLine="10"/>
      </w:pPr>
      <w:r>
        <w:rPr/>
        <w:t>Rasika Patkar, Weng Chuan Peng, Lolita Penland, Angela Oliveira Pisco, Katherine Pollard, Robert Puccinelli, Zhen Qi, Stephen R. Quake, Thomas A. Rando, Eric J. Rulifson, Nicholas Schaum, Joe M. Segal, Shaheen S. Sikandar, Rahul Sinha, Rene V. Sit, Justin Sonnenburg, Daniel Staehli, Krzysztof Szade, Michelle Tan, Weilun Tan, Cristina Tato, Krissie Tellez, Laughing Bear Torrez Dulgeroff, Kyle J. Travaglini, Carolina Tropini, Margaret Tsui, Lucas Waldburger, Bruce M. Wang, Linda J. Van Weele, Kenneth Weinberg, Irving L. Weissman, Michael N. Wosczyna, Sean M. Wu, Tony Wyss-Coray, Jinyi Xiang, Soso Xue, Kevin A. Yamauchi,</w:t>
      </w:r>
    </w:p>
    <w:p>
      <w:pPr>
        <w:pStyle w:val="BodyText"/>
        <w:spacing w:line="405" w:lineRule="auto" w:before="5"/>
        <w:ind w:left="141" w:right="225" w:hanging="8"/>
      </w:pPr>
      <w:r>
        <w:rPr/>
        <w:t>Andrew C. Yang, Lakshmi P. Yerra, Justin Youngyunpipatkul, Brian Yu, Fabio Zanini, Macy E. Zardeneta, Alexander Zee, Chunyu Zhao, Fan Zhang, Hui Zhang, Martin Jinye Zhang, Lu Zhou, and James Zou.</w:t>
      </w:r>
      <w:r>
        <w:rPr>
          <w:spacing w:val="40"/>
        </w:rPr>
        <w:t> </w:t>
      </w:r>
      <w:r>
        <w:rPr/>
        <w:t>A single-cell transcriptomic atlas characterizes ageing tissues in the mouse.</w:t>
      </w:r>
    </w:p>
    <w:p>
      <w:pPr>
        <w:pStyle w:val="BodyText"/>
        <w:spacing w:before="2"/>
        <w:ind w:left="141"/>
      </w:pPr>
      <w:r>
        <w:rPr>
          <w:rFonts w:ascii="Arial" w:hAnsi="Arial"/>
          <w:i/>
        </w:rPr>
        <w:t>Nature</w:t>
      </w:r>
      <w:r>
        <w:rPr/>
        <w:t>,</w:t>
      </w:r>
      <w:r>
        <w:rPr>
          <w:spacing w:val="17"/>
        </w:rPr>
        <w:t> </w:t>
      </w:r>
      <w:r>
        <w:rPr/>
        <w:t>583(7817):590–595,</w:t>
      </w:r>
      <w:r>
        <w:rPr>
          <w:spacing w:val="17"/>
        </w:rPr>
        <w:t> </w:t>
      </w:r>
      <w:r>
        <w:rPr/>
        <w:t>2020.</w:t>
      </w:r>
      <w:r>
        <w:rPr>
          <w:spacing w:val="49"/>
        </w:rPr>
        <w:t> </w:t>
      </w:r>
      <w:r>
        <w:rPr/>
        <w:t>ISSN</w:t>
      </w:r>
      <w:r>
        <w:rPr>
          <w:spacing w:val="18"/>
        </w:rPr>
        <w:t> </w:t>
      </w:r>
      <w:r>
        <w:rPr/>
        <w:t>0028-0836,</w:t>
      </w:r>
      <w:r>
        <w:rPr>
          <w:spacing w:val="17"/>
        </w:rPr>
        <w:t> </w:t>
      </w:r>
      <w:r>
        <w:rPr/>
        <w:t>1476-4687.</w:t>
      </w:r>
      <w:r>
        <w:rPr>
          <w:spacing w:val="49"/>
        </w:rPr>
        <w:t> </w:t>
      </w:r>
      <w:r>
        <w:rPr>
          <w:spacing w:val="-4"/>
        </w:rPr>
        <w:t>doi:</w:t>
      </w:r>
    </w:p>
    <w:p>
      <w:pPr>
        <w:pStyle w:val="BodyText"/>
        <w:spacing w:before="172"/>
        <w:ind w:left="135"/>
      </w:pPr>
      <w:r>
        <w:rPr>
          <w:w w:val="105"/>
        </w:rPr>
        <w:t>10.1038/s41586-020-2496-1.</w:t>
      </w:r>
      <w:r>
        <w:rPr>
          <w:spacing w:val="79"/>
          <w:w w:val="105"/>
        </w:rPr>
        <w:t> </w:t>
      </w:r>
      <w:r>
        <w:rPr>
          <w:w w:val="105"/>
        </w:rPr>
        <w:t>URL</w:t>
      </w:r>
      <w:r>
        <w:rPr>
          <w:spacing w:val="39"/>
          <w:w w:val="105"/>
        </w:rPr>
        <w:t> </w:t>
      </w:r>
      <w:hyperlink r:id="rId72">
        <w:r>
          <w:rPr>
            <w:rFonts w:ascii="Cambria"/>
            <w:w w:val="105"/>
          </w:rPr>
          <w:t>https://www.nature.com/articles/s41586-020-2496-</w:t>
        </w:r>
        <w:r>
          <w:rPr>
            <w:rFonts w:ascii="Cambria"/>
            <w:spacing w:val="-5"/>
            <w:w w:val="105"/>
          </w:rPr>
          <w:t>1</w:t>
        </w:r>
      </w:hyperlink>
      <w:r>
        <w:rPr>
          <w:spacing w:val="-5"/>
          <w:w w:val="105"/>
        </w:rPr>
        <w:t>.</w:t>
      </w:r>
    </w:p>
    <w:p>
      <w:pPr>
        <w:pStyle w:val="BodyText"/>
        <w:spacing w:before="191"/>
      </w:pPr>
    </w:p>
    <w:p>
      <w:pPr>
        <w:pStyle w:val="BodyText"/>
        <w:spacing w:line="405" w:lineRule="auto"/>
        <w:ind w:left="141"/>
      </w:pPr>
      <w:bookmarkStart w:name="_bookmark78" w:id="112"/>
      <w:bookmarkEnd w:id="112"/>
      <w:r>
        <w:rPr/>
      </w:r>
      <w:r>
        <w:rPr/>
        <w:t>James G. Tidball.</w:t>
      </w:r>
      <w:r>
        <w:rPr>
          <w:spacing w:val="39"/>
        </w:rPr>
        <w:t> </w:t>
      </w:r>
      <w:r>
        <w:rPr/>
        <w:t>Regulation of muscle growth and regeneration by the immune system.</w:t>
      </w:r>
      <w:r>
        <w:rPr>
          <w:spacing w:val="40"/>
        </w:rPr>
        <w:t> </w:t>
      </w:r>
      <w:r>
        <w:rPr>
          <w:rFonts w:ascii="Arial" w:hAnsi="Arial"/>
          <w:i/>
        </w:rPr>
        <w:t>Nature Reviews Immunology</w:t>
      </w:r>
      <w:r>
        <w:rPr/>
        <w:t>, 17(3):165–178, 2017.</w:t>
      </w:r>
      <w:r>
        <w:rPr>
          <w:spacing w:val="40"/>
        </w:rPr>
        <w:t> </w:t>
      </w:r>
      <w:r>
        <w:rPr/>
        <w:t>ISSN 1474-1733, 1474-1741.</w:t>
      </w:r>
      <w:r>
        <w:rPr>
          <w:spacing w:val="40"/>
        </w:rPr>
        <w:t> </w:t>
      </w:r>
      <w:r>
        <w:rPr/>
        <w:t>doi:</w:t>
      </w:r>
    </w:p>
    <w:p>
      <w:pPr>
        <w:pStyle w:val="BodyText"/>
        <w:spacing w:line="256" w:lineRule="exact"/>
        <w:ind w:left="135"/>
      </w:pPr>
      <w:r>
        <w:rPr/>
        <w:t>10.1038/nri.2016.150.</w:t>
      </w:r>
      <w:r>
        <w:rPr>
          <w:spacing w:val="60"/>
        </w:rPr>
        <w:t>   </w:t>
      </w:r>
      <w:r>
        <w:rPr/>
        <w:t>URL</w:t>
      </w:r>
      <w:r>
        <w:rPr>
          <w:spacing w:val="68"/>
        </w:rPr>
        <w:t>  </w:t>
      </w:r>
      <w:hyperlink r:id="rId73">
        <w:r>
          <w:rPr>
            <w:rFonts w:ascii="Cambria"/>
            <w:spacing w:val="-2"/>
          </w:rPr>
          <w:t>https://www.nature.com/articles/nri.2016.150</w:t>
        </w:r>
      </w:hyperlink>
      <w:r>
        <w:rPr>
          <w:spacing w:val="-2"/>
        </w:rPr>
        <w:t>.</w:t>
      </w:r>
    </w:p>
    <w:p>
      <w:pPr>
        <w:pStyle w:val="BodyText"/>
        <w:spacing w:before="191"/>
      </w:pPr>
    </w:p>
    <w:p>
      <w:pPr>
        <w:pStyle w:val="BodyText"/>
        <w:spacing w:line="405" w:lineRule="auto"/>
        <w:ind w:left="141" w:right="454"/>
      </w:pPr>
      <w:bookmarkStart w:name="_bookmark79" w:id="113"/>
      <w:bookmarkEnd w:id="113"/>
      <w:r>
        <w:rPr/>
      </w:r>
      <w:r>
        <w:rPr/>
        <w:t>Alexandre Trapp, Csaba Kerepesi, and Vadim N. Gladyshev.</w:t>
      </w:r>
      <w:r>
        <w:rPr>
          <w:spacing w:val="37"/>
        </w:rPr>
        <w:t> </w:t>
      </w:r>
      <w:r>
        <w:rPr/>
        <w:t>Profiling epigenetic age in single </w:t>
      </w:r>
      <w:r>
        <w:rPr>
          <w:w w:val="105"/>
        </w:rPr>
        <w:t>cells. </w:t>
      </w:r>
      <w:r>
        <w:rPr>
          <w:rFonts w:ascii="Arial"/>
          <w:i/>
          <w:w w:val="105"/>
        </w:rPr>
        <w:t>Nature</w:t>
      </w:r>
      <w:r>
        <w:rPr>
          <w:rFonts w:ascii="Arial"/>
          <w:i/>
          <w:spacing w:val="-2"/>
          <w:w w:val="105"/>
        </w:rPr>
        <w:t> </w:t>
      </w:r>
      <w:r>
        <w:rPr>
          <w:rFonts w:ascii="Arial"/>
          <w:i/>
          <w:w w:val="105"/>
        </w:rPr>
        <w:t>Aging</w:t>
      </w:r>
      <w:r>
        <w:rPr>
          <w:w w:val="105"/>
        </w:rPr>
        <w:t>,</w:t>
      </w:r>
      <w:r>
        <w:rPr>
          <w:spacing w:val="-2"/>
          <w:w w:val="105"/>
        </w:rPr>
        <w:t> </w:t>
      </w:r>
      <w:r>
        <w:rPr>
          <w:w w:val="105"/>
        </w:rPr>
        <w:t>2021. doi: 10.1038/s43587-021-00134-3. URL </w:t>
      </w:r>
      <w:hyperlink r:id="rId74">
        <w:r>
          <w:rPr>
            <w:rFonts w:ascii="Cambria"/>
            <w:spacing w:val="-2"/>
            <w:w w:val="105"/>
          </w:rPr>
          <w:t>https://doi.org/10.1038/s43587-021-00134-3</w:t>
        </w:r>
      </w:hyperlink>
      <w:r>
        <w:rPr>
          <w:spacing w:val="-2"/>
          <w:w w:val="105"/>
        </w:rPr>
        <w:t>.</w:t>
      </w:r>
    </w:p>
    <w:p>
      <w:pPr>
        <w:pStyle w:val="BodyText"/>
        <w:spacing w:before="11"/>
      </w:pPr>
    </w:p>
    <w:p>
      <w:pPr>
        <w:pStyle w:val="BodyText"/>
        <w:spacing w:line="405" w:lineRule="auto"/>
        <w:ind w:left="141" w:right="225"/>
      </w:pPr>
      <w:bookmarkStart w:name="_bookmark80" w:id="114"/>
      <w:bookmarkEnd w:id="114"/>
      <w:r>
        <w:rPr/>
      </w:r>
      <w:r>
        <w:rPr/>
        <w:t>Silke Tumpel and K. Lenhard Rudolph.</w:t>
      </w:r>
      <w:r>
        <w:rPr>
          <w:spacing w:val="35"/>
        </w:rPr>
        <w:t> </w:t>
      </w:r>
      <w:r>
        <w:rPr/>
        <w:t>Quiescence:</w:t>
      </w:r>
      <w:r>
        <w:rPr>
          <w:spacing w:val="32"/>
        </w:rPr>
        <w:t> </w:t>
      </w:r>
      <w:r>
        <w:rPr/>
        <w:t>good and bad of stem cell aging.</w:t>
      </w:r>
      <w:r>
        <w:rPr>
          <w:spacing w:val="37"/>
        </w:rPr>
        <w:t> </w:t>
      </w:r>
      <w:r>
        <w:rPr>
          <w:rFonts w:ascii="Arial" w:hAnsi="Arial"/>
          <w:i/>
        </w:rPr>
        <w:t>Trends in Cell Biology</w:t>
      </w:r>
      <w:r>
        <w:rPr/>
        <w:t>, 29:672–685, 2019.</w:t>
      </w:r>
      <w:r>
        <w:rPr>
          <w:spacing w:val="40"/>
        </w:rPr>
        <w:t> </w:t>
      </w:r>
      <w:r>
        <w:rPr/>
        <w:t>doi:</w:t>
      </w:r>
      <w:r>
        <w:rPr>
          <w:spacing w:val="40"/>
        </w:rPr>
        <w:t> </w:t>
      </w:r>
      <w:r>
        <w:rPr/>
        <w:t>10.1016/j.tcb.2019.05.002.</w:t>
      </w:r>
      <w:r>
        <w:rPr>
          <w:spacing w:val="40"/>
        </w:rPr>
        <w:t> </w:t>
      </w:r>
      <w:r>
        <w:rPr/>
        <w:t>URL</w:t>
      </w:r>
    </w:p>
    <w:p>
      <w:pPr>
        <w:pStyle w:val="BodyText"/>
        <w:spacing w:line="256" w:lineRule="exact"/>
        <w:ind w:left="141"/>
      </w:pPr>
      <w:hyperlink r:id="rId75">
        <w:r>
          <w:rPr>
            <w:rFonts w:ascii="Cambria"/>
            <w:spacing w:val="-2"/>
            <w:w w:val="115"/>
          </w:rPr>
          <w:t>https://doi.org/10.1016/j.tcb.2019.05.002</w:t>
        </w:r>
      </w:hyperlink>
      <w:r>
        <w:rPr>
          <w:spacing w:val="-2"/>
          <w:w w:val="115"/>
        </w:rPr>
        <w:t>.</w:t>
      </w:r>
    </w:p>
    <w:p>
      <w:pPr>
        <w:pStyle w:val="BodyText"/>
        <w:spacing w:before="191"/>
      </w:pPr>
    </w:p>
    <w:p>
      <w:pPr>
        <w:pStyle w:val="BodyText"/>
        <w:spacing w:line="405" w:lineRule="auto"/>
        <w:ind w:left="141" w:right="503"/>
        <w:jc w:val="both"/>
      </w:pPr>
      <w:bookmarkStart w:name="_bookmark81" w:id="115"/>
      <w:bookmarkEnd w:id="115"/>
      <w:r>
        <w:rPr/>
      </w:r>
      <w:r>
        <w:rPr/>
        <w:t>Cindy T. J. van Velthoven and Thomas A. Rando. Stem cell quiescence: dynamism, restraint, and cellular idling. </w:t>
      </w:r>
      <w:r>
        <w:rPr>
          <w:rFonts w:ascii="Arial" w:hAnsi="Arial"/>
          <w:i/>
        </w:rPr>
        <w:t>Cell Stem Cell</w:t>
      </w:r>
      <w:r>
        <w:rPr/>
        <w:t>, 24:213–225, 2019. doi: 10.1016/j.stem.2019.01.001. URL </w:t>
      </w:r>
      <w:hyperlink r:id="rId76">
        <w:r>
          <w:rPr>
            <w:rFonts w:ascii="Cambria" w:hAnsi="Cambria"/>
            <w:spacing w:val="-2"/>
          </w:rPr>
          <w:t>https://doi.org/10.1016/j.stem.2019.01.001</w:t>
        </w:r>
      </w:hyperlink>
      <w:r>
        <w:rPr>
          <w:spacing w:val="-2"/>
        </w:rPr>
        <w:t>.</w:t>
      </w:r>
    </w:p>
    <w:p>
      <w:pPr>
        <w:pStyle w:val="BodyText"/>
        <w:spacing w:before="12"/>
      </w:pPr>
    </w:p>
    <w:p>
      <w:pPr>
        <w:pStyle w:val="BodyText"/>
        <w:spacing w:line="405" w:lineRule="auto"/>
        <w:ind w:left="141" w:right="389"/>
      </w:pPr>
      <w:bookmarkStart w:name="_bookmark82" w:id="116"/>
      <w:bookmarkEnd w:id="116"/>
      <w:r>
        <w:rPr/>
      </w:r>
      <w:r>
        <w:rPr/>
        <w:t>Mayank Verma, Yoko Asakura, Bhavani Sai Rohit Murakonda, Thomas Pengo, Claire Latroche, Bénédicte Chazaud, Linda K. McLoon, and Atsushi Asakura.</w:t>
      </w:r>
      <w:r>
        <w:rPr>
          <w:spacing w:val="40"/>
        </w:rPr>
        <w:t> </w:t>
      </w:r>
      <w:r>
        <w:rPr/>
        <w:t>Muscle satellite cell cross-talk with</w:t>
      </w:r>
      <w:r>
        <w:rPr>
          <w:spacing w:val="80"/>
        </w:rPr>
        <w:t> </w:t>
      </w:r>
      <w:r>
        <w:rPr/>
        <w:t>a vascular niche maintains quiescence via VEGF and Notch signaling.</w:t>
      </w:r>
      <w:r>
        <w:rPr>
          <w:spacing w:val="40"/>
        </w:rPr>
        <w:t> </w:t>
      </w:r>
      <w:r>
        <w:rPr>
          <w:rFonts w:ascii="Arial" w:hAnsi="Arial"/>
          <w:i/>
        </w:rPr>
        <w:t>Cell Stem Cell</w:t>
      </w:r>
      <w:r>
        <w:rPr/>
        <w:t>, 23(4): 530–543.e9, 2018.</w:t>
      </w:r>
      <w:r>
        <w:rPr>
          <w:spacing w:val="40"/>
        </w:rPr>
        <w:t> </w:t>
      </w:r>
      <w:r>
        <w:rPr/>
        <w:t>doi: 10.1016/j.stem.2018.09.007.</w:t>
      </w:r>
      <w:r>
        <w:rPr>
          <w:spacing w:val="40"/>
        </w:rPr>
        <w:t> </w:t>
      </w:r>
      <w:r>
        <w:rPr/>
        <w:t>URL</w:t>
      </w:r>
    </w:p>
    <w:p>
      <w:pPr>
        <w:pStyle w:val="BodyText"/>
        <w:spacing w:line="258" w:lineRule="exact"/>
        <w:ind w:left="141"/>
      </w:pPr>
      <w:hyperlink r:id="rId77">
        <w:r>
          <w:rPr>
            <w:rFonts w:ascii="Cambria"/>
            <w:spacing w:val="-2"/>
            <w:w w:val="115"/>
          </w:rPr>
          <w:t>https://doi.org/10.1016/j.stem.2018.09.007</w:t>
        </w:r>
      </w:hyperlink>
      <w:r>
        <w:rPr>
          <w:spacing w:val="-2"/>
          <w:w w:val="115"/>
        </w:rPr>
        <w:t>.</w:t>
      </w:r>
    </w:p>
    <w:p>
      <w:pPr>
        <w:pStyle w:val="BodyText"/>
        <w:spacing w:before="191"/>
      </w:pPr>
    </w:p>
    <w:p>
      <w:pPr>
        <w:pStyle w:val="BodyText"/>
        <w:ind w:left="141"/>
      </w:pPr>
      <w:bookmarkStart w:name="_bookmark83" w:id="117"/>
      <w:bookmarkEnd w:id="117"/>
      <w:r>
        <w:rPr/>
      </w:r>
      <w:r>
        <w:rPr/>
        <w:t>Sarah</w:t>
      </w:r>
      <w:r>
        <w:rPr>
          <w:spacing w:val="6"/>
        </w:rPr>
        <w:t> </w:t>
      </w:r>
      <w:r>
        <w:rPr/>
        <w:t>Voisin,</w:t>
      </w:r>
      <w:r>
        <w:rPr>
          <w:spacing w:val="7"/>
        </w:rPr>
        <w:t> </w:t>
      </w:r>
      <w:r>
        <w:rPr/>
        <w:t>Nicholas</w:t>
      </w:r>
      <w:r>
        <w:rPr>
          <w:spacing w:val="7"/>
        </w:rPr>
        <w:t> </w:t>
      </w:r>
      <w:r>
        <w:rPr/>
        <w:t>R.</w:t>
      </w:r>
      <w:r>
        <w:rPr>
          <w:spacing w:val="7"/>
        </w:rPr>
        <w:t> </w:t>
      </w:r>
      <w:r>
        <w:rPr/>
        <w:t>Harvey,</w:t>
      </w:r>
      <w:r>
        <w:rPr>
          <w:spacing w:val="7"/>
        </w:rPr>
        <w:t> </w:t>
      </w:r>
      <w:r>
        <w:rPr/>
        <w:t>Larisa</w:t>
      </w:r>
      <w:r>
        <w:rPr>
          <w:spacing w:val="7"/>
        </w:rPr>
        <w:t> </w:t>
      </w:r>
      <w:r>
        <w:rPr/>
        <w:t>M.</w:t>
      </w:r>
      <w:r>
        <w:rPr>
          <w:spacing w:val="7"/>
        </w:rPr>
        <w:t> </w:t>
      </w:r>
      <w:r>
        <w:rPr/>
        <w:t>Haupt,</w:t>
      </w:r>
      <w:r>
        <w:rPr>
          <w:spacing w:val="7"/>
        </w:rPr>
        <w:t> </w:t>
      </w:r>
      <w:r>
        <w:rPr/>
        <w:t>Lyn</w:t>
      </w:r>
      <w:r>
        <w:rPr>
          <w:spacing w:val="7"/>
        </w:rPr>
        <w:t> </w:t>
      </w:r>
      <w:r>
        <w:rPr/>
        <w:t>R.</w:t>
      </w:r>
      <w:r>
        <w:rPr>
          <w:spacing w:val="7"/>
        </w:rPr>
        <w:t> </w:t>
      </w:r>
      <w:r>
        <w:rPr/>
        <w:t>Griffiths,</w:t>
      </w:r>
      <w:r>
        <w:rPr>
          <w:spacing w:val="7"/>
        </w:rPr>
        <w:t> </w:t>
      </w:r>
      <w:r>
        <w:rPr/>
        <w:t>Kevin</w:t>
      </w:r>
      <w:r>
        <w:rPr>
          <w:spacing w:val="6"/>
        </w:rPr>
        <w:t> </w:t>
      </w:r>
      <w:r>
        <w:rPr/>
        <w:t>J.</w:t>
      </w:r>
      <w:r>
        <w:rPr>
          <w:spacing w:val="7"/>
        </w:rPr>
        <w:t> </w:t>
      </w:r>
      <w:r>
        <w:rPr/>
        <w:t>Ashton,</w:t>
      </w:r>
      <w:r>
        <w:rPr>
          <w:spacing w:val="7"/>
        </w:rPr>
        <w:t> </w:t>
      </w:r>
      <w:r>
        <w:rPr/>
        <w:t>Vernon</w:t>
      </w:r>
      <w:r>
        <w:rPr>
          <w:spacing w:val="7"/>
        </w:rPr>
        <w:t> </w:t>
      </w:r>
      <w:r>
        <w:rPr>
          <w:spacing w:val="-5"/>
        </w:rPr>
        <w:t>G.</w:t>
      </w:r>
    </w:p>
    <w:p>
      <w:pPr>
        <w:pStyle w:val="BodyText"/>
        <w:spacing w:after="0"/>
        <w:sectPr>
          <w:pgSz w:w="11910" w:h="16840"/>
          <w:pgMar w:header="0" w:footer="500" w:top="1100" w:bottom="680" w:left="992" w:right="988"/>
        </w:sectPr>
      </w:pPr>
    </w:p>
    <w:p>
      <w:pPr>
        <w:pStyle w:val="BodyText"/>
        <w:spacing w:line="405" w:lineRule="auto" w:before="68"/>
        <w:ind w:left="141" w:right="225"/>
      </w:pPr>
      <w:r>
        <w:rPr/>
        <w:t>Coffey, Thomas M. Doering, Jamie-Lee M. Thompson, Christian Benedict, Jonathan Cedernaes, Malene E. Lindholm, Jeffrey M. Craig, David S. Rowlands, Adam P. Sharples, Steve Horvath, and Nir Eynon.</w:t>
      </w:r>
      <w:r>
        <w:rPr>
          <w:spacing w:val="40"/>
        </w:rPr>
        <w:t> </w:t>
      </w:r>
      <w:r>
        <w:rPr/>
        <w:t>An epigenetic clock for human skeletal muscle.</w:t>
      </w:r>
      <w:r>
        <w:rPr>
          <w:spacing w:val="40"/>
        </w:rPr>
        <w:t> </w:t>
      </w:r>
      <w:r>
        <w:rPr>
          <w:rFonts w:ascii="Arial" w:hAnsi="Arial"/>
          <w:i/>
        </w:rPr>
        <w:t>Journal of Cachexia, Sarcopenia and Muscle</w:t>
      </w:r>
      <w:r>
        <w:rPr/>
        <w:t>, 11(4):887–898, 2020.</w:t>
      </w:r>
      <w:r>
        <w:rPr>
          <w:spacing w:val="40"/>
        </w:rPr>
        <w:t> </w:t>
      </w:r>
      <w:r>
        <w:rPr/>
        <w:t>ISSN 2190-5991, 2190-6009.</w:t>
      </w:r>
      <w:r>
        <w:rPr>
          <w:spacing w:val="40"/>
        </w:rPr>
        <w:t> </w:t>
      </w:r>
      <w:r>
        <w:rPr/>
        <w:t>doi:</w:t>
      </w:r>
      <w:r>
        <w:rPr>
          <w:spacing w:val="40"/>
        </w:rPr>
        <w:t> </w:t>
      </w:r>
      <w:r>
        <w:rPr/>
        <w:t>10.1002/jcsm.12556.</w:t>
      </w:r>
      <w:r>
        <w:rPr>
          <w:spacing w:val="40"/>
        </w:rPr>
        <w:t> </w:t>
      </w:r>
      <w:r>
        <w:rPr/>
        <w:t>URL</w:t>
      </w:r>
    </w:p>
    <w:p>
      <w:pPr>
        <w:pStyle w:val="BodyText"/>
        <w:spacing w:line="258" w:lineRule="exact"/>
        <w:ind w:left="141"/>
      </w:pPr>
      <w:hyperlink r:id="rId78">
        <w:r>
          <w:rPr>
            <w:rFonts w:ascii="Cambria"/>
            <w:spacing w:val="-2"/>
            <w:w w:val="110"/>
          </w:rPr>
          <w:t>https://onlinelibrary.wiley.com/doi/10.1002/jcsm.12556</w:t>
        </w:r>
      </w:hyperlink>
      <w:r>
        <w:rPr>
          <w:spacing w:val="-2"/>
          <w:w w:val="110"/>
        </w:rPr>
        <w:t>.</w:t>
      </w:r>
    </w:p>
    <w:p>
      <w:pPr>
        <w:pStyle w:val="BodyText"/>
        <w:spacing w:before="191"/>
      </w:pPr>
    </w:p>
    <w:p>
      <w:pPr>
        <w:pStyle w:val="BodyText"/>
        <w:spacing w:line="405" w:lineRule="auto"/>
        <w:ind w:left="141" w:right="225"/>
      </w:pPr>
      <w:bookmarkStart w:name="_bookmark84" w:id="118"/>
      <w:bookmarkEnd w:id="118"/>
      <w:r>
        <w:rPr/>
      </w:r>
      <w:r>
        <w:rPr/>
        <w:t>Lauren D. Walter, Jessica L. Orton, Ioannis Ntekas, Ern Hwei Hannah Fong, Viviana I. Maymi, Brian D. Rudd, Iwijn De Vlaminck, Jennifer H. Elisseeff, and Benjamin D. Cosgrove.</w:t>
      </w:r>
    </w:p>
    <w:p>
      <w:pPr>
        <w:pStyle w:val="BodyText"/>
        <w:spacing w:line="405" w:lineRule="auto" w:before="2"/>
        <w:ind w:left="141" w:right="314" w:hanging="7"/>
      </w:pPr>
      <w:r>
        <w:rPr/>
        <w:t>Transcriptomic analysis of skeletal muscle regeneration across mouse lifespan identifies altered stem cell states.</w:t>
      </w:r>
      <w:r>
        <w:rPr>
          <w:spacing w:val="40"/>
        </w:rPr>
        <w:t> </w:t>
      </w:r>
      <w:r>
        <w:rPr>
          <w:rFonts w:ascii="Arial" w:hAnsi="Arial"/>
          <w:i/>
        </w:rPr>
        <w:t>Nature Aging</w:t>
      </w:r>
      <w:r>
        <w:rPr/>
        <w:t>, 4(12):1862–1881, 2024.</w:t>
      </w:r>
      <w:r>
        <w:rPr>
          <w:spacing w:val="40"/>
        </w:rPr>
        <w:t> </w:t>
      </w:r>
      <w:r>
        <w:rPr/>
        <w:t>ISSN 2662-8465.</w:t>
      </w:r>
      <w:r>
        <w:rPr>
          <w:spacing w:val="40"/>
        </w:rPr>
        <w:t> </w:t>
      </w:r>
      <w:r>
        <w:rPr/>
        <w:t>doi:</w:t>
      </w:r>
    </w:p>
    <w:p>
      <w:pPr>
        <w:pStyle w:val="BodyText"/>
        <w:spacing w:line="256" w:lineRule="exact"/>
        <w:ind w:left="135"/>
      </w:pPr>
      <w:r>
        <w:rPr>
          <w:w w:val="105"/>
        </w:rPr>
        <w:t>10.1038/s43587-024-00756-3.</w:t>
      </w:r>
      <w:r>
        <w:rPr>
          <w:spacing w:val="66"/>
          <w:w w:val="105"/>
        </w:rPr>
        <w:t> </w:t>
      </w:r>
      <w:r>
        <w:rPr>
          <w:w w:val="105"/>
        </w:rPr>
        <w:t>URL</w:t>
      </w:r>
      <w:r>
        <w:rPr>
          <w:spacing w:val="31"/>
          <w:w w:val="105"/>
        </w:rPr>
        <w:t> </w:t>
      </w:r>
      <w:hyperlink r:id="rId79">
        <w:r>
          <w:rPr>
            <w:rFonts w:ascii="Cambria"/>
            <w:w w:val="105"/>
          </w:rPr>
          <w:t>https://www.nature.com/articles/s43587-024-00756-</w:t>
        </w:r>
        <w:r>
          <w:rPr>
            <w:rFonts w:ascii="Cambria"/>
            <w:spacing w:val="-5"/>
            <w:w w:val="105"/>
          </w:rPr>
          <w:t>3</w:t>
        </w:r>
      </w:hyperlink>
      <w:r>
        <w:rPr>
          <w:spacing w:val="-5"/>
          <w:w w:val="105"/>
        </w:rPr>
        <w:t>.</w:t>
      </w:r>
    </w:p>
    <w:p>
      <w:pPr>
        <w:pStyle w:val="BodyText"/>
        <w:spacing w:before="190"/>
      </w:pPr>
    </w:p>
    <w:p>
      <w:pPr>
        <w:pStyle w:val="BodyText"/>
        <w:spacing w:line="405" w:lineRule="auto" w:before="1"/>
        <w:ind w:left="141" w:right="389"/>
      </w:pPr>
      <w:bookmarkStart w:name="_bookmark85" w:id="119"/>
      <w:bookmarkEnd w:id="119"/>
      <w:r>
        <w:rPr/>
      </w:r>
      <w:r>
        <w:rPr/>
        <w:t>Juan Wang, Dong-Lin Li, Lang-Fan Zheng, Su Ren, Zi-Qin Huang, Ying Tao, Ziyu Liu, Yanxia Shang, Dejian Pang, Huiling Guo, Taoling Zeng, Hong-Rui Wang, He Huang, Xingrong Du, Haobin Ye, Hai-Meng Zhou, Peng Li, and Tong-Jin Zhao.</w:t>
      </w:r>
      <w:r>
        <w:rPr>
          <w:spacing w:val="40"/>
        </w:rPr>
        <w:t> </w:t>
      </w:r>
      <w:r>
        <w:rPr/>
        <w:t>Dynamic palmitoylation of STX11 controls injury-induced fatty acid uptake to promote muscle regeneration.</w:t>
      </w:r>
      <w:r>
        <w:rPr>
          <w:spacing w:val="40"/>
        </w:rPr>
        <w:t> </w:t>
      </w:r>
      <w:r>
        <w:rPr>
          <w:rFonts w:ascii="Arial"/>
          <w:i/>
        </w:rPr>
        <w:t>Developmental Cell</w:t>
      </w:r>
      <w:r>
        <w:rPr/>
        <w:t>, 2024. doi: 10.1016/j.devcel.2023.12.005. URL</w:t>
      </w:r>
    </w:p>
    <w:p>
      <w:pPr>
        <w:pStyle w:val="BodyText"/>
        <w:ind w:left="141"/>
      </w:pPr>
      <w:hyperlink r:id="rId80">
        <w:r>
          <w:rPr>
            <w:rFonts w:ascii="Cambria"/>
            <w:spacing w:val="-2"/>
            <w:w w:val="115"/>
          </w:rPr>
          <w:t>https://doi.org/10.1016/j.devcel.2023.12.005</w:t>
        </w:r>
      </w:hyperlink>
      <w:r>
        <w:rPr>
          <w:spacing w:val="-2"/>
          <w:w w:val="115"/>
        </w:rPr>
        <w:t>.</w:t>
      </w:r>
    </w:p>
    <w:p>
      <w:pPr>
        <w:pStyle w:val="BodyText"/>
        <w:spacing w:before="191"/>
      </w:pPr>
    </w:p>
    <w:p>
      <w:pPr>
        <w:pStyle w:val="BodyText"/>
        <w:spacing w:line="405" w:lineRule="auto"/>
        <w:ind w:left="141" w:right="368"/>
      </w:pPr>
      <w:bookmarkStart w:name="_bookmark86" w:id="120"/>
      <w:bookmarkEnd w:id="120"/>
      <w:r>
        <w:rPr/>
      </w:r>
      <w:r>
        <w:rPr/>
        <w:t>F. Alexander Wolf, Philipp Angerer, and Fabian J. Theis.</w:t>
      </w:r>
      <w:r>
        <w:rPr>
          <w:spacing w:val="37"/>
        </w:rPr>
        <w:t> </w:t>
      </w:r>
      <w:r>
        <w:rPr/>
        <w:t>SCANPY: large-scale single-cell gene </w:t>
      </w:r>
      <w:r>
        <w:rPr>
          <w:w w:val="105"/>
        </w:rPr>
        <w:t>expression</w:t>
      </w:r>
      <w:r>
        <w:rPr>
          <w:spacing w:val="-9"/>
          <w:w w:val="105"/>
        </w:rPr>
        <w:t> </w:t>
      </w:r>
      <w:r>
        <w:rPr>
          <w:w w:val="105"/>
        </w:rPr>
        <w:t>data</w:t>
      </w:r>
      <w:r>
        <w:rPr>
          <w:spacing w:val="-9"/>
          <w:w w:val="105"/>
        </w:rPr>
        <w:t> </w:t>
      </w:r>
      <w:r>
        <w:rPr>
          <w:w w:val="105"/>
        </w:rPr>
        <w:t>analysis. </w:t>
      </w:r>
      <w:r>
        <w:rPr>
          <w:rFonts w:ascii="Arial"/>
          <w:i/>
          <w:w w:val="105"/>
        </w:rPr>
        <w:t>Genome</w:t>
      </w:r>
      <w:r>
        <w:rPr>
          <w:rFonts w:ascii="Arial"/>
          <w:i/>
          <w:spacing w:val="-9"/>
          <w:w w:val="105"/>
        </w:rPr>
        <w:t> </w:t>
      </w:r>
      <w:r>
        <w:rPr>
          <w:rFonts w:ascii="Arial"/>
          <w:i/>
          <w:w w:val="105"/>
        </w:rPr>
        <w:t>Biology</w:t>
      </w:r>
      <w:r>
        <w:rPr>
          <w:w w:val="105"/>
        </w:rPr>
        <w:t>,</w:t>
      </w:r>
      <w:r>
        <w:rPr>
          <w:spacing w:val="-9"/>
          <w:w w:val="105"/>
        </w:rPr>
        <w:t> </w:t>
      </w:r>
      <w:r>
        <w:rPr>
          <w:w w:val="105"/>
        </w:rPr>
        <w:t>2018. doi: 10.1186/s13059-017-1382-0. URL </w:t>
      </w:r>
      <w:hyperlink r:id="rId81">
        <w:r>
          <w:rPr>
            <w:rFonts w:ascii="Cambria"/>
            <w:spacing w:val="-2"/>
            <w:w w:val="105"/>
          </w:rPr>
          <w:t>https://doi.org/10.1186/s13059-017-1382-0</w:t>
        </w:r>
      </w:hyperlink>
      <w:r>
        <w:rPr>
          <w:spacing w:val="-2"/>
          <w:w w:val="105"/>
        </w:rPr>
        <w:t>.</w:t>
      </w:r>
    </w:p>
    <w:p>
      <w:pPr>
        <w:pStyle w:val="BodyText"/>
        <w:spacing w:before="11"/>
      </w:pPr>
    </w:p>
    <w:p>
      <w:pPr>
        <w:pStyle w:val="BodyText"/>
        <w:ind w:left="141"/>
      </w:pPr>
      <w:bookmarkStart w:name="_bookmark87" w:id="121"/>
      <w:bookmarkEnd w:id="121"/>
      <w:r>
        <w:rPr/>
      </w:r>
      <w:r>
        <w:rPr/>
        <w:t>Wenjing</w:t>
      </w:r>
      <w:r>
        <w:rPr>
          <w:spacing w:val="4"/>
        </w:rPr>
        <w:t> </w:t>
      </w:r>
      <w:r>
        <w:rPr/>
        <w:t>You,</w:t>
      </w:r>
      <w:r>
        <w:rPr>
          <w:spacing w:val="4"/>
        </w:rPr>
        <w:t> </w:t>
      </w:r>
      <w:r>
        <w:rPr/>
        <w:t>Shiqi</w:t>
      </w:r>
      <w:r>
        <w:rPr>
          <w:spacing w:val="5"/>
        </w:rPr>
        <w:t> </w:t>
      </w:r>
      <w:r>
        <w:rPr/>
        <w:t>Liu,</w:t>
      </w:r>
      <w:r>
        <w:rPr>
          <w:spacing w:val="4"/>
        </w:rPr>
        <w:t> </w:t>
      </w:r>
      <w:r>
        <w:rPr/>
        <w:t>Jianfei</w:t>
      </w:r>
      <w:r>
        <w:rPr>
          <w:spacing w:val="4"/>
        </w:rPr>
        <w:t> </w:t>
      </w:r>
      <w:r>
        <w:rPr/>
        <w:t>Ji,</w:t>
      </w:r>
      <w:r>
        <w:rPr>
          <w:spacing w:val="5"/>
        </w:rPr>
        <w:t> </w:t>
      </w:r>
      <w:r>
        <w:rPr/>
        <w:t>Defeng</w:t>
      </w:r>
      <w:r>
        <w:rPr>
          <w:spacing w:val="4"/>
        </w:rPr>
        <w:t> </w:t>
      </w:r>
      <w:r>
        <w:rPr/>
        <w:t>Ling,</w:t>
      </w:r>
      <w:r>
        <w:rPr>
          <w:spacing w:val="4"/>
        </w:rPr>
        <w:t> </w:t>
      </w:r>
      <w:r>
        <w:rPr/>
        <w:t>Yuang</w:t>
      </w:r>
      <w:r>
        <w:rPr>
          <w:spacing w:val="4"/>
        </w:rPr>
        <w:t> </w:t>
      </w:r>
      <w:r>
        <w:rPr/>
        <w:t>Tu,</w:t>
      </w:r>
      <w:r>
        <w:rPr>
          <w:spacing w:val="5"/>
        </w:rPr>
        <w:t> </w:t>
      </w:r>
      <w:r>
        <w:rPr/>
        <w:t>Yanbing</w:t>
      </w:r>
      <w:r>
        <w:rPr>
          <w:spacing w:val="4"/>
        </w:rPr>
        <w:t> </w:t>
      </w:r>
      <w:r>
        <w:rPr/>
        <w:t>Zhou,</w:t>
      </w:r>
      <w:r>
        <w:rPr>
          <w:spacing w:val="4"/>
        </w:rPr>
        <w:t> </w:t>
      </w:r>
      <w:r>
        <w:rPr/>
        <w:t>Wentao</w:t>
      </w:r>
      <w:r>
        <w:rPr>
          <w:spacing w:val="5"/>
        </w:rPr>
        <w:t> </w:t>
      </w:r>
      <w:r>
        <w:rPr>
          <w:spacing w:val="-2"/>
        </w:rPr>
        <w:t>Chen,</w:t>
      </w:r>
    </w:p>
    <w:p>
      <w:pPr>
        <w:pStyle w:val="BodyText"/>
        <w:spacing w:line="405" w:lineRule="auto" w:before="176"/>
        <w:ind w:left="141" w:right="225" w:hanging="7"/>
      </w:pPr>
      <w:r>
        <w:rPr/>
        <w:t>Teresa G. Valencak, Yizhen Wang, and Tizhong Shan.</w:t>
      </w:r>
      <w:r>
        <w:rPr>
          <w:spacing w:val="36"/>
        </w:rPr>
        <w:t> </w:t>
      </w:r>
      <w:r>
        <w:rPr/>
        <w:t>Growth arrest and DNA damage-inducible alpha regulates muscle repair and fat infiltration through ATP synthase F1 subunit alpha.</w:t>
      </w:r>
      <w:r>
        <w:rPr>
          <w:spacing w:val="40"/>
        </w:rPr>
        <w:t> </w:t>
      </w:r>
      <w:r>
        <w:rPr>
          <w:rFonts w:ascii="Arial" w:hAnsi="Arial"/>
          <w:i/>
        </w:rPr>
        <w:t>Journal</w:t>
      </w:r>
      <w:r>
        <w:rPr>
          <w:rFonts w:ascii="Arial" w:hAnsi="Arial"/>
          <w:i/>
          <w:spacing w:val="40"/>
        </w:rPr>
        <w:t> </w:t>
      </w:r>
      <w:r>
        <w:rPr>
          <w:rFonts w:ascii="Arial" w:hAnsi="Arial"/>
          <w:i/>
        </w:rPr>
        <w:t>of Cachexia, Sarcopenia and Muscle</w:t>
      </w:r>
      <w:r>
        <w:rPr/>
        <w:t>, 14(1):326–341, 2023.</w:t>
      </w:r>
      <w:r>
        <w:rPr>
          <w:spacing w:val="40"/>
        </w:rPr>
        <w:t> </w:t>
      </w:r>
      <w:r>
        <w:rPr/>
        <w:t>doi:</w:t>
      </w:r>
      <w:r>
        <w:rPr>
          <w:spacing w:val="40"/>
        </w:rPr>
        <w:t> </w:t>
      </w:r>
      <w:r>
        <w:rPr/>
        <w:t>10.1002/jcsm.13134.</w:t>
      </w:r>
      <w:r>
        <w:rPr>
          <w:spacing w:val="40"/>
        </w:rPr>
        <w:t> </w:t>
      </w:r>
      <w:r>
        <w:rPr/>
        <w:t>URL </w:t>
      </w:r>
      <w:hyperlink r:id="rId82">
        <w:r>
          <w:rPr>
            <w:rFonts w:ascii="Cambria" w:hAnsi="Cambria"/>
            <w:spacing w:val="-2"/>
          </w:rPr>
          <w:t>https://doi.org/10.1002/jcsm.13134</w:t>
        </w:r>
      </w:hyperlink>
      <w:r>
        <w:rPr>
          <w:spacing w:val="-2"/>
        </w:rPr>
        <w:t>.</w:t>
      </w:r>
    </w:p>
    <w:p>
      <w:pPr>
        <w:pStyle w:val="BodyText"/>
        <w:spacing w:before="12"/>
      </w:pPr>
    </w:p>
    <w:p>
      <w:pPr>
        <w:pStyle w:val="BodyText"/>
        <w:spacing w:line="405" w:lineRule="auto"/>
        <w:ind w:left="136" w:right="429" w:firstLine="5"/>
      </w:pPr>
      <w:bookmarkStart w:name="_bookmark88" w:id="122"/>
      <w:bookmarkEnd w:id="122"/>
      <w:r>
        <w:rPr/>
      </w:r>
      <w:r>
        <w:rPr/>
        <w:t>Laura V. Young, Georgia Wakelin, Alexander W. R. Cameron, Sarah A. Springer, Jennifer P. Ross, Glenn Wolters, John P. Murphy, Mary G. Arsenault, Sarah Ng, Nicolas Collao, Michael</w:t>
      </w:r>
      <w:r>
        <w:rPr>
          <w:spacing w:val="40"/>
        </w:rPr>
        <w:t> </w:t>
      </w:r>
      <w:r>
        <w:rPr/>
        <w:t>De Lisio, Vladimir Ljubicic, and A. P. W. Johnston.</w:t>
      </w:r>
      <w:r>
        <w:rPr>
          <w:spacing w:val="40"/>
        </w:rPr>
        <w:t> </w:t>
      </w:r>
      <w:r>
        <w:rPr/>
        <w:t>Muscle injury induces a transient senescence-like state that is required for myofiber growth during muscle regeneration.</w:t>
      </w:r>
      <w:r>
        <w:rPr>
          <w:spacing w:val="40"/>
        </w:rPr>
        <w:t> </w:t>
      </w:r>
      <w:r>
        <w:rPr>
          <w:rFonts w:ascii="Arial"/>
          <w:i/>
        </w:rPr>
        <w:t>FASEB Journal</w:t>
      </w:r>
      <w:r>
        <w:rPr/>
        <w:t>, 36(22):e22587, 2022.</w:t>
      </w:r>
      <w:r>
        <w:rPr>
          <w:spacing w:val="40"/>
        </w:rPr>
        <w:t> </w:t>
      </w:r>
      <w:r>
        <w:rPr/>
        <w:t>doi: 10.1096/fj.202200289RR.</w:t>
      </w:r>
    </w:p>
    <w:p>
      <w:pPr>
        <w:pStyle w:val="BodyText"/>
        <w:spacing w:before="21"/>
      </w:pPr>
    </w:p>
    <w:p>
      <w:pPr>
        <w:pStyle w:val="BodyText"/>
        <w:ind w:left="141"/>
      </w:pPr>
      <w:bookmarkStart w:name="_bookmark89" w:id="123"/>
      <w:bookmarkEnd w:id="123"/>
      <w:r>
        <w:rPr/>
      </w:r>
      <w:r>
        <w:rPr/>
        <w:t>Wenshu</w:t>
      </w:r>
      <w:r>
        <w:rPr>
          <w:spacing w:val="5"/>
        </w:rPr>
        <w:t> </w:t>
      </w:r>
      <w:r>
        <w:rPr/>
        <w:t>Zeng,</w:t>
      </w:r>
      <w:r>
        <w:rPr>
          <w:spacing w:val="5"/>
        </w:rPr>
        <w:t> </w:t>
      </w:r>
      <w:r>
        <w:rPr/>
        <w:t>Wenxin</w:t>
      </w:r>
      <w:r>
        <w:rPr>
          <w:spacing w:val="6"/>
        </w:rPr>
        <w:t> </w:t>
      </w:r>
      <w:r>
        <w:rPr/>
        <w:t>Zhang,</w:t>
      </w:r>
      <w:r>
        <w:rPr>
          <w:spacing w:val="5"/>
        </w:rPr>
        <w:t> </w:t>
      </w:r>
      <w:r>
        <w:rPr/>
        <w:t>Erin</w:t>
      </w:r>
      <w:r>
        <w:rPr>
          <w:spacing w:val="5"/>
        </w:rPr>
        <w:t> </w:t>
      </w:r>
      <w:r>
        <w:rPr/>
        <w:t>H.</w:t>
      </w:r>
      <w:r>
        <w:rPr>
          <w:spacing w:val="6"/>
        </w:rPr>
        <w:t> </w:t>
      </w:r>
      <w:r>
        <w:rPr/>
        <w:t>Y.</w:t>
      </w:r>
      <w:r>
        <w:rPr>
          <w:spacing w:val="5"/>
        </w:rPr>
        <w:t> </w:t>
      </w:r>
      <w:r>
        <w:rPr/>
        <w:t>Tse,</w:t>
      </w:r>
      <w:r>
        <w:rPr>
          <w:spacing w:val="6"/>
        </w:rPr>
        <w:t> </w:t>
      </w:r>
      <w:r>
        <w:rPr/>
        <w:t>et</w:t>
      </w:r>
      <w:r>
        <w:rPr>
          <w:spacing w:val="5"/>
        </w:rPr>
        <w:t> </w:t>
      </w:r>
      <w:r>
        <w:rPr/>
        <w:t>al.</w:t>
      </w:r>
      <w:r>
        <w:rPr>
          <w:spacing w:val="32"/>
        </w:rPr>
        <w:t> </w:t>
      </w:r>
      <w:r>
        <w:rPr/>
        <w:t>Restoration</w:t>
      </w:r>
      <w:r>
        <w:rPr>
          <w:spacing w:val="5"/>
        </w:rPr>
        <w:t> </w:t>
      </w:r>
      <w:r>
        <w:rPr/>
        <w:t>of</w:t>
      </w:r>
      <w:r>
        <w:rPr>
          <w:spacing w:val="6"/>
        </w:rPr>
        <w:t> </w:t>
      </w:r>
      <w:r>
        <w:rPr/>
        <w:t>CPEB4</w:t>
      </w:r>
      <w:r>
        <w:rPr>
          <w:spacing w:val="5"/>
        </w:rPr>
        <w:t> </w:t>
      </w:r>
      <w:r>
        <w:rPr/>
        <w:t>prevents</w:t>
      </w:r>
      <w:r>
        <w:rPr>
          <w:spacing w:val="6"/>
        </w:rPr>
        <w:t> </w:t>
      </w:r>
      <w:r>
        <w:rPr/>
        <w:t>muscle</w:t>
      </w:r>
      <w:r>
        <w:rPr>
          <w:spacing w:val="5"/>
        </w:rPr>
        <w:t> </w:t>
      </w:r>
      <w:r>
        <w:rPr>
          <w:spacing w:val="-4"/>
        </w:rPr>
        <w:t>stem</w:t>
      </w:r>
    </w:p>
    <w:p>
      <w:pPr>
        <w:pStyle w:val="BodyText"/>
        <w:spacing w:after="0"/>
        <w:sectPr>
          <w:pgSz w:w="11910" w:h="16840"/>
          <w:pgMar w:header="0" w:footer="500" w:top="1100" w:bottom="680" w:left="992" w:right="988"/>
        </w:sectPr>
      </w:pPr>
    </w:p>
    <w:p>
      <w:pPr>
        <w:pStyle w:val="BodyText"/>
        <w:spacing w:line="403" w:lineRule="auto" w:before="68"/>
        <w:ind w:left="141" w:right="389"/>
      </w:pPr>
      <w:r>
        <w:rPr/>
        <w:t>cell senescence during aging.</w:t>
      </w:r>
      <w:r>
        <w:rPr>
          <w:spacing w:val="40"/>
        </w:rPr>
        <w:t> </w:t>
      </w:r>
      <w:r>
        <w:rPr>
          <w:rFonts w:ascii="Arial"/>
          <w:i/>
        </w:rPr>
        <w:t>Developmental Cell</w:t>
      </w:r>
      <w:r>
        <w:rPr/>
        <w:t>, 2023.</w:t>
      </w:r>
      <w:r>
        <w:rPr>
          <w:spacing w:val="40"/>
        </w:rPr>
        <w:t> </w:t>
      </w:r>
      <w:r>
        <w:rPr/>
        <w:t>doi: 10.1016/j.devcel.2023.05.012. </w:t>
      </w:r>
      <w:r>
        <w:rPr>
          <w:w w:val="105"/>
        </w:rPr>
        <w:t>URL</w:t>
      </w:r>
      <w:r>
        <w:rPr>
          <w:spacing w:val="65"/>
          <w:w w:val="150"/>
        </w:rPr>
        <w:t>  </w:t>
      </w:r>
      <w:hyperlink r:id="rId83">
        <w:r>
          <w:rPr>
            <w:rFonts w:ascii="Cambria"/>
            <w:w w:val="105"/>
          </w:rPr>
          <w:t>https://doi.org/10.1016/j.devcel.2023.05.012</w:t>
        </w:r>
      </w:hyperlink>
      <w:r>
        <w:rPr>
          <w:w w:val="105"/>
        </w:rPr>
        <w:t>.</w:t>
      </w:r>
    </w:p>
    <w:p>
      <w:pPr>
        <w:pStyle w:val="BodyText"/>
        <w:spacing w:before="16"/>
      </w:pPr>
    </w:p>
    <w:p>
      <w:pPr>
        <w:pStyle w:val="BodyText"/>
        <w:spacing w:line="405" w:lineRule="auto"/>
        <w:ind w:left="136" w:right="144" w:firstLine="5"/>
      </w:pPr>
      <w:bookmarkStart w:name="_bookmark90" w:id="124"/>
      <w:bookmarkEnd w:id="124"/>
      <w:r>
        <w:rPr/>
      </w:r>
      <w:r>
        <w:rPr/>
        <w:t>Jiajian Zhou, Karl K. So, Yuying Li, Yang Li, Jie Yuan, Yingzhe Ding, Fengyuan Chen, Yile Huang, Jin</w:t>
      </w:r>
      <w:r>
        <w:rPr>
          <w:spacing w:val="19"/>
        </w:rPr>
        <w:t> </w:t>
      </w:r>
      <w:r>
        <w:rPr/>
        <w:t>Liu,</w:t>
      </w:r>
      <w:r>
        <w:rPr>
          <w:spacing w:val="19"/>
        </w:rPr>
        <w:t> </w:t>
      </w:r>
      <w:r>
        <w:rPr/>
        <w:t>Wayne</w:t>
      </w:r>
      <w:r>
        <w:rPr>
          <w:spacing w:val="19"/>
        </w:rPr>
        <w:t> </w:t>
      </w:r>
      <w:r>
        <w:rPr/>
        <w:t>Lee,</w:t>
      </w:r>
      <w:r>
        <w:rPr>
          <w:spacing w:val="19"/>
        </w:rPr>
        <w:t> </w:t>
      </w:r>
      <w:r>
        <w:rPr/>
        <w:t>Gang</w:t>
      </w:r>
      <w:r>
        <w:rPr>
          <w:spacing w:val="19"/>
        </w:rPr>
        <w:t> </w:t>
      </w:r>
      <w:r>
        <w:rPr/>
        <w:t>Li,</w:t>
      </w:r>
      <w:r>
        <w:rPr>
          <w:spacing w:val="19"/>
        </w:rPr>
        <w:t> </w:t>
      </w:r>
      <w:r>
        <w:rPr/>
        <w:t>Zhenyu</w:t>
      </w:r>
      <w:r>
        <w:rPr>
          <w:spacing w:val="19"/>
        </w:rPr>
        <w:t> </w:t>
      </w:r>
      <w:r>
        <w:rPr/>
        <w:t>Ju,</w:t>
      </w:r>
      <w:r>
        <w:rPr>
          <w:spacing w:val="19"/>
        </w:rPr>
        <w:t> </w:t>
      </w:r>
      <w:r>
        <w:rPr/>
        <w:t>Hao</w:t>
      </w:r>
      <w:r>
        <w:rPr>
          <w:spacing w:val="19"/>
        </w:rPr>
        <w:t> </w:t>
      </w:r>
      <w:r>
        <w:rPr/>
        <w:t>Sun,</w:t>
      </w:r>
      <w:r>
        <w:rPr>
          <w:spacing w:val="19"/>
        </w:rPr>
        <w:t> </w:t>
      </w:r>
      <w:r>
        <w:rPr/>
        <w:t>and</w:t>
      </w:r>
      <w:r>
        <w:rPr>
          <w:spacing w:val="19"/>
        </w:rPr>
        <w:t> </w:t>
      </w:r>
      <w:r>
        <w:rPr/>
        <w:t>Huating</w:t>
      </w:r>
      <w:r>
        <w:rPr>
          <w:spacing w:val="19"/>
        </w:rPr>
        <w:t> </w:t>
      </w:r>
      <w:r>
        <w:rPr/>
        <w:t>Wang.</w:t>
      </w:r>
      <w:r>
        <w:rPr>
          <w:spacing w:val="40"/>
        </w:rPr>
        <w:t> </w:t>
      </w:r>
      <w:r>
        <w:rPr/>
        <w:t>Elevated</w:t>
      </w:r>
      <w:r>
        <w:rPr>
          <w:spacing w:val="19"/>
        </w:rPr>
        <w:t> </w:t>
      </w:r>
      <w:r>
        <w:rPr/>
        <w:t>H3K27ac</w:t>
      </w:r>
      <w:r>
        <w:rPr>
          <w:spacing w:val="19"/>
        </w:rPr>
        <w:t> </w:t>
      </w:r>
      <w:r>
        <w:rPr/>
        <w:t>in aged</w:t>
      </w:r>
      <w:r>
        <w:rPr>
          <w:spacing w:val="25"/>
        </w:rPr>
        <w:t> </w:t>
      </w:r>
      <w:r>
        <w:rPr/>
        <w:t>skeletal</w:t>
      </w:r>
      <w:r>
        <w:rPr>
          <w:spacing w:val="25"/>
        </w:rPr>
        <w:t> </w:t>
      </w:r>
      <w:r>
        <w:rPr/>
        <w:t>muscle</w:t>
      </w:r>
      <w:r>
        <w:rPr>
          <w:spacing w:val="25"/>
        </w:rPr>
        <w:t> </w:t>
      </w:r>
      <w:r>
        <w:rPr/>
        <w:t>leads</w:t>
      </w:r>
      <w:r>
        <w:rPr>
          <w:spacing w:val="25"/>
        </w:rPr>
        <w:t> </w:t>
      </w:r>
      <w:r>
        <w:rPr/>
        <w:t>to</w:t>
      </w:r>
      <w:r>
        <w:rPr>
          <w:spacing w:val="25"/>
        </w:rPr>
        <w:t> </w:t>
      </w:r>
      <w:r>
        <w:rPr/>
        <w:t>increase</w:t>
      </w:r>
      <w:r>
        <w:rPr>
          <w:spacing w:val="25"/>
        </w:rPr>
        <w:t> </w:t>
      </w:r>
      <w:r>
        <w:rPr/>
        <w:t>in</w:t>
      </w:r>
      <w:r>
        <w:rPr>
          <w:spacing w:val="25"/>
        </w:rPr>
        <w:t> </w:t>
      </w:r>
      <w:r>
        <w:rPr/>
        <w:t>extracellular</w:t>
      </w:r>
      <w:r>
        <w:rPr>
          <w:spacing w:val="25"/>
        </w:rPr>
        <w:t> </w:t>
      </w:r>
      <w:r>
        <w:rPr/>
        <w:t>matrix</w:t>
      </w:r>
      <w:r>
        <w:rPr>
          <w:spacing w:val="25"/>
        </w:rPr>
        <w:t> </w:t>
      </w:r>
      <w:r>
        <w:rPr/>
        <w:t>and</w:t>
      </w:r>
      <w:r>
        <w:rPr>
          <w:spacing w:val="25"/>
        </w:rPr>
        <w:t> </w:t>
      </w:r>
      <w:r>
        <w:rPr/>
        <w:t>fibrogenic</w:t>
      </w:r>
      <w:r>
        <w:rPr>
          <w:spacing w:val="25"/>
        </w:rPr>
        <w:t> </w:t>
      </w:r>
      <w:r>
        <w:rPr/>
        <w:t>conversion</w:t>
      </w:r>
      <w:r>
        <w:rPr>
          <w:spacing w:val="25"/>
        </w:rPr>
        <w:t> </w:t>
      </w:r>
      <w:r>
        <w:rPr/>
        <w:t>of</w:t>
      </w:r>
      <w:r>
        <w:rPr/>
        <w:t> muscle satellite cells.</w:t>
      </w:r>
      <w:r>
        <w:rPr>
          <w:spacing w:val="40"/>
        </w:rPr>
        <w:t> </w:t>
      </w:r>
      <w:r>
        <w:rPr>
          <w:rFonts w:ascii="Arial"/>
          <w:i/>
        </w:rPr>
        <w:t>Aging Cell</w:t>
      </w:r>
      <w:r>
        <w:rPr/>
        <w:t>, 18(5):e12996, 2019.</w:t>
      </w:r>
      <w:r>
        <w:rPr>
          <w:spacing w:val="40"/>
        </w:rPr>
        <w:t> </w:t>
      </w:r>
      <w:r>
        <w:rPr/>
        <w:t>doi:</w:t>
      </w:r>
      <w:r>
        <w:rPr>
          <w:spacing w:val="40"/>
        </w:rPr>
        <w:t> </w:t>
      </w:r>
      <w:r>
        <w:rPr/>
        <w:t>10.1111/acel.12996.</w:t>
      </w:r>
      <w:r>
        <w:rPr>
          <w:spacing w:val="40"/>
        </w:rPr>
        <w:t> </w:t>
      </w:r>
      <w:r>
        <w:rPr/>
        <w:t>URL </w:t>
      </w:r>
      <w:hyperlink r:id="rId84">
        <w:r>
          <w:rPr>
            <w:rFonts w:ascii="Cambria"/>
            <w:spacing w:val="-2"/>
          </w:rPr>
          <w:t>https://doi.org/10.1111/acel.12996</w:t>
        </w:r>
      </w:hyperlink>
      <w:r>
        <w:rPr>
          <w:spacing w:val="-2"/>
        </w:rPr>
        <w:t>.</w:t>
      </w:r>
    </w:p>
    <w:p>
      <w:pPr>
        <w:pStyle w:val="BodyText"/>
        <w:spacing w:before="13"/>
      </w:pPr>
    </w:p>
    <w:p>
      <w:pPr>
        <w:pStyle w:val="BodyText"/>
        <w:spacing w:line="405" w:lineRule="auto"/>
        <w:ind w:left="134" w:firstLine="6"/>
      </w:pPr>
      <w:bookmarkStart w:name="_bookmark91" w:id="125"/>
      <w:bookmarkEnd w:id="125"/>
      <w:r>
        <w:rPr/>
      </w:r>
      <w:r>
        <w:rPr/>
        <w:t>Pei Zhu, Eric M Pfrender, Adam W T Steffeck, Colleen R Reczek, Yalu Zhou, Abhishek Vijay Thakkar, Neha R Gupta, Ariana Kupai, Amber Willbanks, Richard L Lieber, Ishan Roy,</w:t>
      </w:r>
    </w:p>
    <w:p>
      <w:pPr>
        <w:pStyle w:val="BodyText"/>
        <w:spacing w:line="405" w:lineRule="auto" w:before="1"/>
        <w:ind w:left="141" w:right="389"/>
      </w:pPr>
      <w:r>
        <w:rPr/>
        <w:t>Navdeep S Chandel, and Clara B Peek.</w:t>
      </w:r>
      <w:r>
        <w:rPr>
          <w:spacing w:val="39"/>
        </w:rPr>
        <w:t> </w:t>
      </w:r>
      <w:r>
        <w:rPr/>
        <w:t>Immunomodulatory role of the stem cell circadian clock</w:t>
      </w:r>
      <w:r>
        <w:rPr>
          <w:spacing w:val="40"/>
        </w:rPr>
        <w:t> </w:t>
      </w:r>
      <w:r>
        <w:rPr/>
        <w:t>in muscle repair. </w:t>
      </w:r>
      <w:r>
        <w:rPr>
          <w:rFonts w:ascii="Arial"/>
          <w:i/>
        </w:rPr>
        <w:t>Science Advances</w:t>
      </w:r>
      <w:r>
        <w:rPr/>
        <w:t>, 2025. doi: 10.1126/sciadv.adq8538. URL</w:t>
      </w:r>
      <w:r>
        <w:rPr>
          <w:spacing w:val="40"/>
        </w:rPr>
        <w:t> </w:t>
      </w:r>
      <w:hyperlink r:id="rId85">
        <w:r>
          <w:rPr>
            <w:rFonts w:ascii="Cambria"/>
            <w:spacing w:val="-2"/>
          </w:rPr>
          <w:t>https://doi.org/10.1126/sciadv.adq8538</w:t>
        </w:r>
      </w:hyperlink>
      <w:r>
        <w:rPr>
          <w:spacing w:val="-2"/>
        </w:rPr>
        <w:t>.</w:t>
      </w:r>
    </w:p>
    <w:p>
      <w:pPr>
        <w:pStyle w:val="BodyText"/>
        <w:spacing w:after="0" w:line="405" w:lineRule="auto"/>
        <w:sectPr>
          <w:pgSz w:w="11910" w:h="16840"/>
          <w:pgMar w:header="0" w:footer="500" w:top="1100" w:bottom="680" w:left="992" w:right="988"/>
        </w:sectPr>
      </w:pPr>
    </w:p>
    <w:p>
      <w:pPr>
        <w:pStyle w:val="Heading1"/>
      </w:pPr>
      <w:bookmarkStart w:name="Supplementary Material" w:id="126"/>
      <w:bookmarkEnd w:id="126"/>
      <w:r>
        <w:rPr>
          <w:b w:val="0"/>
        </w:rPr>
      </w:r>
      <w:bookmarkStart w:name="_bookmark92" w:id="127"/>
      <w:bookmarkEnd w:id="127"/>
      <w:r>
        <w:rPr>
          <w:b w:val="0"/>
        </w:rPr>
      </w:r>
      <w:r>
        <w:rPr/>
        <w:t>Supplementary</w:t>
      </w:r>
      <w:r>
        <w:rPr>
          <w:spacing w:val="13"/>
        </w:rPr>
        <w:t> </w:t>
      </w:r>
      <w:r>
        <w:rPr>
          <w:spacing w:val="-2"/>
        </w:rPr>
        <w:t>Material</w:t>
      </w:r>
    </w:p>
    <w:p>
      <w:pPr>
        <w:pStyle w:val="BodyText"/>
        <w:spacing w:before="313"/>
        <w:rPr>
          <w:rFonts w:ascii="Arial"/>
          <w:b/>
          <w:sz w:val="35"/>
        </w:rPr>
      </w:pPr>
    </w:p>
    <w:p>
      <w:pPr>
        <w:pStyle w:val="Heading2"/>
      </w:pPr>
      <w:bookmarkStart w:name="Supplementary Figures" w:id="128"/>
      <w:bookmarkEnd w:id="128"/>
      <w:r>
        <w:rPr>
          <w:b w:val="0"/>
        </w:rPr>
      </w:r>
      <w:bookmarkStart w:name="_bookmark93" w:id="129"/>
      <w:bookmarkEnd w:id="129"/>
      <w:r>
        <w:rPr>
          <w:b w:val="0"/>
        </w:rPr>
      </w:r>
      <w:r>
        <w:rPr/>
        <w:t>Supplementary</w:t>
      </w:r>
      <w:r>
        <w:rPr>
          <w:spacing w:val="23"/>
        </w:rPr>
        <w:t> </w:t>
      </w:r>
      <w:r>
        <w:rPr>
          <w:spacing w:val="-2"/>
        </w:rPr>
        <w:t>Figures</w:t>
      </w:r>
    </w:p>
    <w:p>
      <w:pPr>
        <w:pStyle w:val="BodyText"/>
        <w:rPr>
          <w:rFonts w:ascii="Arial"/>
          <w:b/>
          <w:sz w:val="18"/>
        </w:rPr>
      </w:pPr>
    </w:p>
    <w:p>
      <w:pPr>
        <w:pStyle w:val="BodyText"/>
        <w:rPr>
          <w:rFonts w:ascii="Arial"/>
          <w:b/>
          <w:sz w:val="18"/>
        </w:rPr>
      </w:pPr>
    </w:p>
    <w:p>
      <w:pPr>
        <w:pStyle w:val="BodyText"/>
        <w:spacing w:before="76"/>
        <w:rPr>
          <w:rFonts w:ascii="Arial"/>
          <w:b/>
          <w:sz w:val="18"/>
        </w:rPr>
      </w:pPr>
    </w:p>
    <w:p>
      <w:pPr>
        <w:tabs>
          <w:tab w:pos="2670" w:val="left" w:leader="none"/>
        </w:tabs>
        <w:spacing w:before="0"/>
        <w:ind w:left="397" w:right="0" w:firstLine="0"/>
        <w:jc w:val="left"/>
        <w:rPr>
          <w:sz w:val="18"/>
        </w:rPr>
      </w:pPr>
      <w:r>
        <w:rPr>
          <w:sz w:val="18"/>
        </w:rPr>
        <w:drawing>
          <wp:anchor distT="0" distB="0" distL="0" distR="0" allowOverlap="1" layoutInCell="1" locked="0" behindDoc="1" simplePos="0" relativeHeight="487595520">
            <wp:simplePos x="0" y="0"/>
            <wp:positionH relativeFrom="page">
              <wp:posOffset>2269195</wp:posOffset>
            </wp:positionH>
            <wp:positionV relativeFrom="paragraph">
              <wp:posOffset>163030</wp:posOffset>
            </wp:positionV>
            <wp:extent cx="4469322" cy="1194816"/>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86" cstate="print"/>
                    <a:stretch>
                      <a:fillRect/>
                    </a:stretch>
                  </pic:blipFill>
                  <pic:spPr>
                    <a:xfrm>
                      <a:off x="0" y="0"/>
                      <a:ext cx="4469322" cy="1194816"/>
                    </a:xfrm>
                    <a:prstGeom prst="rect">
                      <a:avLst/>
                    </a:prstGeom>
                  </pic:spPr>
                </pic:pic>
              </a:graphicData>
            </a:graphic>
          </wp:anchor>
        </w:drawing>
      </w:r>
      <w:r>
        <w:rPr>
          <w:sz w:val="18"/>
        </w:rPr>
        <w:drawing>
          <wp:anchor distT="0" distB="0" distL="0" distR="0" allowOverlap="1" layoutInCell="1" locked="0" behindDoc="1" simplePos="0" relativeHeight="486581760">
            <wp:simplePos x="0" y="0"/>
            <wp:positionH relativeFrom="page">
              <wp:posOffset>1078536</wp:posOffset>
            </wp:positionH>
            <wp:positionV relativeFrom="paragraph">
              <wp:posOffset>102548</wp:posOffset>
            </wp:positionV>
            <wp:extent cx="1023699" cy="1262095"/>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87" cstate="print"/>
                    <a:stretch>
                      <a:fillRect/>
                    </a:stretch>
                  </pic:blipFill>
                  <pic:spPr>
                    <a:xfrm>
                      <a:off x="0" y="0"/>
                      <a:ext cx="1023699" cy="1262095"/>
                    </a:xfrm>
                    <a:prstGeom prst="rect">
                      <a:avLst/>
                    </a:prstGeom>
                  </pic:spPr>
                </pic:pic>
              </a:graphicData>
            </a:graphic>
          </wp:anchor>
        </w:drawing>
      </w:r>
      <w:bookmarkStart w:name="_bookmark94" w:id="130"/>
      <w:bookmarkEnd w:id="130"/>
      <w:r>
        <w:rPr/>
      </w:r>
      <w:r>
        <w:rPr>
          <w:spacing w:val="-5"/>
          <w:sz w:val="18"/>
        </w:rPr>
        <w:t>a.</w:t>
      </w:r>
      <w:r>
        <w:rPr>
          <w:sz w:val="18"/>
        </w:rPr>
        <w:tab/>
      </w:r>
      <w:r>
        <w:rPr>
          <w:spacing w:val="-5"/>
          <w:sz w:val="18"/>
        </w:rPr>
        <w:t>b.</w:t>
      </w:r>
    </w:p>
    <w:p>
      <w:pPr>
        <w:pStyle w:val="BodyText"/>
        <w:spacing w:before="156"/>
        <w:rPr>
          <w:sz w:val="18"/>
        </w:rPr>
      </w:pPr>
    </w:p>
    <w:p>
      <w:pPr>
        <w:spacing w:line="249" w:lineRule="auto" w:before="1"/>
        <w:ind w:left="136" w:right="109" w:firstLine="5"/>
        <w:jc w:val="both"/>
        <w:rPr>
          <w:sz w:val="20"/>
        </w:rPr>
      </w:pPr>
      <w:r>
        <w:rPr>
          <w:sz w:val="20"/>
        </w:rPr>
        <w:t>Supplementary Figure S1:</w:t>
      </w:r>
      <w:r>
        <w:rPr>
          <w:spacing w:val="40"/>
          <w:sz w:val="20"/>
        </w:rPr>
        <w:t> </w:t>
      </w:r>
      <w:r>
        <w:rPr>
          <w:sz w:val="20"/>
        </w:rPr>
        <w:t>(a) Linked donor and sample structure across integrated sources.</w:t>
      </w:r>
      <w:r>
        <w:rPr>
          <w:spacing w:val="40"/>
          <w:sz w:val="20"/>
        </w:rPr>
        <w:t> </w:t>
      </w:r>
      <w:r>
        <w:rPr>
          <w:sz w:val="20"/>
        </w:rPr>
        <w:t>(b) Feature maps for </w:t>
      </w:r>
      <w:r>
        <w:rPr>
          <w:rFonts w:ascii="Arial"/>
          <w:i/>
          <w:sz w:val="20"/>
        </w:rPr>
        <w:t>Pax7</w:t>
      </w:r>
      <w:r>
        <w:rPr>
          <w:sz w:val="20"/>
        </w:rPr>
        <w:t>, </w:t>
      </w:r>
      <w:r>
        <w:rPr>
          <w:rFonts w:ascii="Arial"/>
          <w:i/>
          <w:sz w:val="20"/>
        </w:rPr>
        <w:t>Myod1</w:t>
      </w:r>
      <w:r>
        <w:rPr>
          <w:sz w:val="20"/>
        </w:rPr>
        <w:t>, and </w:t>
      </w:r>
      <w:r>
        <w:rPr>
          <w:rFonts w:ascii="Arial"/>
          <w:i/>
          <w:sz w:val="20"/>
        </w:rPr>
        <w:t>Myog </w:t>
      </w:r>
      <w:r>
        <w:rPr>
          <w:sz w:val="20"/>
        </w:rPr>
        <w:t>on the reference manifold, supporting interpretation of quiescent, acti- vated, and later myogenic states.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5"/>
        <w:rPr>
          <w:sz w:val="20"/>
        </w:rPr>
      </w:pPr>
      <w:r>
        <w:rPr>
          <w:sz w:val="20"/>
        </w:rPr>
        <w:drawing>
          <wp:anchor distT="0" distB="0" distL="0" distR="0" allowOverlap="1" layoutInCell="1" locked="0" behindDoc="1" simplePos="0" relativeHeight="487596032">
            <wp:simplePos x="0" y="0"/>
            <wp:positionH relativeFrom="page">
              <wp:posOffset>720064</wp:posOffset>
            </wp:positionH>
            <wp:positionV relativeFrom="paragraph">
              <wp:posOffset>190401</wp:posOffset>
            </wp:positionV>
            <wp:extent cx="6114383" cy="2819495"/>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88" cstate="print"/>
                    <a:stretch>
                      <a:fillRect/>
                    </a:stretch>
                  </pic:blipFill>
                  <pic:spPr>
                    <a:xfrm>
                      <a:off x="0" y="0"/>
                      <a:ext cx="6114383" cy="2819495"/>
                    </a:xfrm>
                    <a:prstGeom prst="rect">
                      <a:avLst/>
                    </a:prstGeom>
                  </pic:spPr>
                </pic:pic>
              </a:graphicData>
            </a:graphic>
          </wp:anchor>
        </w:drawing>
      </w:r>
    </w:p>
    <w:p>
      <w:pPr>
        <w:spacing w:line="249" w:lineRule="auto" w:before="181"/>
        <w:ind w:left="141" w:right="109" w:firstLine="0"/>
        <w:jc w:val="both"/>
        <w:rPr>
          <w:sz w:val="20"/>
        </w:rPr>
      </w:pPr>
      <w:bookmarkStart w:name="_bookmark95" w:id="131"/>
      <w:bookmarkEnd w:id="131"/>
      <w:r>
        <w:rPr/>
      </w:r>
      <w:r>
        <w:rPr>
          <w:sz w:val="20"/>
        </w:rPr>
        <w:t>Supplementary Figure S2:</w:t>
      </w:r>
      <w:r>
        <w:rPr>
          <w:spacing w:val="40"/>
          <w:sz w:val="20"/>
        </w:rPr>
        <w:t> </w:t>
      </w:r>
      <w:r>
        <w:rPr>
          <w:sz w:val="20"/>
        </w:rPr>
        <w:t>Supplementary regulon architecture summary across the mouse MuSC refer- ence atlas. (a) State cell counts partitioned by young and old cells for quiescent, activated, and differentiat- ing/proliferating states.</w:t>
      </w:r>
      <w:r>
        <w:rPr>
          <w:spacing w:val="40"/>
          <w:sz w:val="20"/>
        </w:rPr>
        <w:t> </w:t>
      </w:r>
      <w:r>
        <w:rPr>
          <w:sz w:val="20"/>
        </w:rPr>
        <w:t>(b) Regulon counts by state and age group.</w:t>
      </w:r>
      <w:r>
        <w:rPr>
          <w:spacing w:val="40"/>
          <w:sz w:val="20"/>
        </w:rPr>
        <w:t> </w:t>
      </w:r>
      <w:r>
        <w:rPr>
          <w:sz w:val="20"/>
        </w:rPr>
        <w:t>(c) Regulatory architecture decomposed into shared, young-only, and old-only transcription-factor categories for each state. (d) Age-biased regulon target burden and network density by state and age.</w:t>
      </w:r>
      <w:r>
        <w:rPr>
          <w:spacing w:val="39"/>
          <w:sz w:val="20"/>
        </w:rPr>
        <w:t> </w:t>
      </w:r>
      <w:r>
        <w:rPr>
          <w:sz w:val="20"/>
        </w:rPr>
        <w:t>(e) State-resolved GO enrichment for old-enriched and young-enriched regulon targets.</w:t>
      </w:r>
    </w:p>
    <w:p>
      <w:pPr>
        <w:spacing w:after="0" w:line="249" w:lineRule="auto"/>
        <w:jc w:val="both"/>
        <w:rPr>
          <w:sz w:val="20"/>
        </w:rPr>
        <w:sectPr>
          <w:pgSz w:w="11910" w:h="16840"/>
          <w:pgMar w:header="0" w:footer="500" w:top="1660" w:bottom="680" w:left="992" w:right="988"/>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9"/>
        <w:rPr>
          <w:sz w:val="18"/>
        </w:rPr>
      </w:pPr>
    </w:p>
    <w:p>
      <w:pPr>
        <w:spacing w:before="0"/>
        <w:ind w:left="1016" w:right="0" w:firstLine="0"/>
        <w:jc w:val="center"/>
        <w:rPr>
          <w:sz w:val="18"/>
        </w:rPr>
      </w:pPr>
      <w:r>
        <w:rPr>
          <w:sz w:val="18"/>
        </w:rPr>
        <mc:AlternateContent>
          <mc:Choice Requires="wps">
            <w:drawing>
              <wp:anchor distT="0" distB="0" distL="0" distR="0" allowOverlap="1" layoutInCell="1" locked="0" behindDoc="0" simplePos="0" relativeHeight="15738880">
                <wp:simplePos x="0" y="0"/>
                <wp:positionH relativeFrom="page">
                  <wp:posOffset>949588</wp:posOffset>
                </wp:positionH>
                <wp:positionV relativeFrom="paragraph">
                  <wp:posOffset>-6867</wp:posOffset>
                </wp:positionV>
                <wp:extent cx="3076575" cy="158750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3076575" cy="1587500"/>
                          <a:chExt cx="3076575" cy="1587500"/>
                        </a:xfrm>
                      </wpg:grpSpPr>
                      <pic:pic>
                        <pic:nvPicPr>
                          <pic:cNvPr id="72" name="Image 72"/>
                          <pic:cNvPicPr/>
                        </pic:nvPicPr>
                        <pic:blipFill>
                          <a:blip r:embed="rId89" cstate="print"/>
                          <a:stretch>
                            <a:fillRect/>
                          </a:stretch>
                        </pic:blipFill>
                        <pic:spPr>
                          <a:xfrm>
                            <a:off x="0" y="7509"/>
                            <a:ext cx="3076044" cy="1579724"/>
                          </a:xfrm>
                          <a:prstGeom prst="rect">
                            <a:avLst/>
                          </a:prstGeom>
                        </pic:spPr>
                      </pic:pic>
                      <wps:wsp>
                        <wps:cNvPr id="73" name="Textbox 73"/>
                        <wps:cNvSpPr txBox="1"/>
                        <wps:spPr>
                          <a:xfrm>
                            <a:off x="45121" y="0"/>
                            <a:ext cx="109220" cy="128905"/>
                          </a:xfrm>
                          <a:prstGeom prst="rect">
                            <a:avLst/>
                          </a:prstGeom>
                        </wps:spPr>
                        <wps:txbx>
                          <w:txbxContent>
                            <w:p>
                              <w:pPr>
                                <w:spacing w:line="202" w:lineRule="exact" w:before="0"/>
                                <w:ind w:left="0" w:right="0" w:firstLine="0"/>
                                <w:jc w:val="left"/>
                                <w:rPr>
                                  <w:sz w:val="18"/>
                                </w:rPr>
                              </w:pPr>
                              <w:r>
                                <w:rPr>
                                  <w:spacing w:val="-5"/>
                                  <w:sz w:val="18"/>
                                </w:rPr>
                                <w:t>a.</w:t>
                              </w:r>
                            </w:p>
                          </w:txbxContent>
                        </wps:txbx>
                        <wps:bodyPr wrap="square" lIns="0" tIns="0" rIns="0" bIns="0" rtlCol="0">
                          <a:noAutofit/>
                        </wps:bodyPr>
                      </wps:wsp>
                    </wpg:wgp>
                  </a:graphicData>
                </a:graphic>
              </wp:anchor>
            </w:drawing>
          </mc:Choice>
          <mc:Fallback>
            <w:pict>
              <v:group style="position:absolute;margin-left:74.770752pt;margin-top:-.540711pt;width:242.25pt;height:125pt;mso-position-horizontal-relative:page;mso-position-vertical-relative:paragraph;z-index:15738880" id="docshapegroup46" coordorigin="1495,-11" coordsize="4845,2500">
                <v:shape style="position:absolute;left:1495;top:1;width:4845;height:2488" type="#_x0000_t75" id="docshape47" stroked="false">
                  <v:imagedata r:id="rId89" o:title=""/>
                </v:shape>
                <v:shape style="position:absolute;left:1566;top:-11;width:172;height:203" type="#_x0000_t202" id="docshape48" filled="false" stroked="false">
                  <v:textbox inset="0,0,0,0">
                    <w:txbxContent>
                      <w:p>
                        <w:pPr>
                          <w:spacing w:line="202" w:lineRule="exact" w:before="0"/>
                          <w:ind w:left="0" w:right="0" w:firstLine="0"/>
                          <w:jc w:val="left"/>
                          <w:rPr>
                            <w:sz w:val="18"/>
                          </w:rPr>
                        </w:pPr>
                        <w:r>
                          <w:rPr>
                            <w:spacing w:val="-5"/>
                            <w:sz w:val="18"/>
                          </w:rPr>
                          <w:t>a.</w:t>
                        </w:r>
                      </w:p>
                    </w:txbxContent>
                  </v:textbox>
                  <w10:wrap type="none"/>
                </v:shape>
                <w10:wrap type="none"/>
              </v:group>
            </w:pict>
          </mc:Fallback>
        </mc:AlternateContent>
      </w:r>
      <w:r>
        <w:rPr>
          <w:sz w:val="18"/>
        </w:rPr>
        <w:drawing>
          <wp:anchor distT="0" distB="0" distL="0" distR="0" allowOverlap="1" layoutInCell="1" locked="0" behindDoc="0" simplePos="0" relativeHeight="15739392">
            <wp:simplePos x="0" y="0"/>
            <wp:positionH relativeFrom="page">
              <wp:posOffset>4245910</wp:posOffset>
            </wp:positionH>
            <wp:positionV relativeFrom="paragraph">
              <wp:posOffset>97301</wp:posOffset>
            </wp:positionV>
            <wp:extent cx="2027811" cy="1471131"/>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90" cstate="print"/>
                    <a:stretch>
                      <a:fillRect/>
                    </a:stretch>
                  </pic:blipFill>
                  <pic:spPr>
                    <a:xfrm>
                      <a:off x="0" y="0"/>
                      <a:ext cx="2027811" cy="1471131"/>
                    </a:xfrm>
                    <a:prstGeom prst="rect">
                      <a:avLst/>
                    </a:prstGeom>
                  </pic:spPr>
                </pic:pic>
              </a:graphicData>
            </a:graphic>
          </wp:anchor>
        </w:drawing>
      </w:r>
      <w:bookmarkStart w:name="_bookmark96" w:id="132"/>
      <w:bookmarkEnd w:id="132"/>
      <w:r>
        <w:rPr/>
      </w:r>
      <w:r>
        <w:rPr>
          <w:spacing w:val="-5"/>
          <w:sz w:val="18"/>
        </w:rPr>
        <w:t>b.</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1"/>
        <w:rPr>
          <w:sz w:val="18"/>
        </w:rPr>
      </w:pPr>
    </w:p>
    <w:p>
      <w:pPr>
        <w:spacing w:before="0"/>
        <w:ind w:left="285" w:right="0" w:firstLine="0"/>
        <w:jc w:val="left"/>
        <w:rPr>
          <w:sz w:val="18"/>
        </w:rPr>
      </w:pPr>
      <w:r>
        <w:rPr>
          <w:spacing w:val="-5"/>
          <w:sz w:val="18"/>
        </w:rPr>
        <w:t>c.</w:t>
      </w:r>
    </w:p>
    <w:p>
      <w:pPr>
        <w:spacing w:before="50"/>
        <w:ind w:left="362" w:right="0" w:firstLine="0"/>
        <w:jc w:val="left"/>
        <w:rPr>
          <w:rFonts w:ascii="Arial"/>
          <w:b/>
          <w:sz w:val="12"/>
        </w:rPr>
      </w:pPr>
      <w:r>
        <w:rPr>
          <w:rFonts w:ascii="Arial"/>
          <w:b/>
          <w:sz w:val="12"/>
        </w:rPr>
        <w:drawing>
          <wp:anchor distT="0" distB="0" distL="0" distR="0" allowOverlap="1" layoutInCell="1" locked="0" behindDoc="1" simplePos="0" relativeHeight="487597056">
            <wp:simplePos x="0" y="0"/>
            <wp:positionH relativeFrom="page">
              <wp:posOffset>779717</wp:posOffset>
            </wp:positionH>
            <wp:positionV relativeFrom="paragraph">
              <wp:posOffset>143969</wp:posOffset>
            </wp:positionV>
            <wp:extent cx="1177991" cy="1086612"/>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91" cstate="print"/>
                    <a:stretch>
                      <a:fillRect/>
                    </a:stretch>
                  </pic:blipFill>
                  <pic:spPr>
                    <a:xfrm>
                      <a:off x="0" y="0"/>
                      <a:ext cx="1177991" cy="1086612"/>
                    </a:xfrm>
                    <a:prstGeom prst="rect">
                      <a:avLst/>
                    </a:prstGeom>
                  </pic:spPr>
                </pic:pic>
              </a:graphicData>
            </a:graphic>
          </wp:anchor>
        </w:drawing>
      </w:r>
      <w:r>
        <w:rPr>
          <w:rFonts w:ascii="Arial"/>
          <w:b/>
          <w:sz w:val="12"/>
        </w:rPr>
        <mc:AlternateContent>
          <mc:Choice Requires="wps">
            <w:drawing>
              <wp:anchor distT="0" distB="0" distL="0" distR="0" allowOverlap="1" layoutInCell="1" locked="0" behindDoc="1" simplePos="0" relativeHeight="487597568">
                <wp:simplePos x="0" y="0"/>
                <wp:positionH relativeFrom="page">
                  <wp:posOffset>2010135</wp:posOffset>
                </wp:positionH>
                <wp:positionV relativeFrom="paragraph">
                  <wp:posOffset>143969</wp:posOffset>
                </wp:positionV>
                <wp:extent cx="4758055" cy="1072515"/>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4758055" cy="1072515"/>
                          <a:chExt cx="4758055" cy="1072515"/>
                        </a:xfrm>
                      </wpg:grpSpPr>
                      <pic:pic>
                        <pic:nvPicPr>
                          <pic:cNvPr id="77" name="Image 77"/>
                          <pic:cNvPicPr/>
                        </pic:nvPicPr>
                        <pic:blipFill>
                          <a:blip r:embed="rId92" cstate="print"/>
                          <a:stretch>
                            <a:fillRect/>
                          </a:stretch>
                        </pic:blipFill>
                        <pic:spPr>
                          <a:xfrm>
                            <a:off x="0" y="0"/>
                            <a:ext cx="1162692" cy="1072499"/>
                          </a:xfrm>
                          <a:prstGeom prst="rect">
                            <a:avLst/>
                          </a:prstGeom>
                        </pic:spPr>
                      </pic:pic>
                      <pic:pic>
                        <pic:nvPicPr>
                          <pic:cNvPr id="78" name="Image 78"/>
                          <pic:cNvPicPr/>
                        </pic:nvPicPr>
                        <pic:blipFill>
                          <a:blip r:embed="rId93" cstate="print"/>
                          <a:stretch>
                            <a:fillRect/>
                          </a:stretch>
                        </pic:blipFill>
                        <pic:spPr>
                          <a:xfrm>
                            <a:off x="1198279" y="0"/>
                            <a:ext cx="1162692" cy="1072499"/>
                          </a:xfrm>
                          <a:prstGeom prst="rect">
                            <a:avLst/>
                          </a:prstGeom>
                        </pic:spPr>
                      </pic:pic>
                      <pic:pic>
                        <pic:nvPicPr>
                          <pic:cNvPr id="79" name="Image 79"/>
                          <pic:cNvPicPr/>
                        </pic:nvPicPr>
                        <pic:blipFill>
                          <a:blip r:embed="rId94" cstate="print"/>
                          <a:stretch>
                            <a:fillRect/>
                          </a:stretch>
                        </pic:blipFill>
                        <pic:spPr>
                          <a:xfrm>
                            <a:off x="2396559" y="0"/>
                            <a:ext cx="1162692" cy="1072499"/>
                          </a:xfrm>
                          <a:prstGeom prst="rect">
                            <a:avLst/>
                          </a:prstGeom>
                        </pic:spPr>
                      </pic:pic>
                      <pic:pic>
                        <pic:nvPicPr>
                          <pic:cNvPr id="80" name="Image 80"/>
                          <pic:cNvPicPr/>
                        </pic:nvPicPr>
                        <pic:blipFill>
                          <a:blip r:embed="rId95" cstate="print"/>
                          <a:stretch>
                            <a:fillRect/>
                          </a:stretch>
                        </pic:blipFill>
                        <pic:spPr>
                          <a:xfrm>
                            <a:off x="3594839" y="0"/>
                            <a:ext cx="1162692" cy="1072499"/>
                          </a:xfrm>
                          <a:prstGeom prst="rect">
                            <a:avLst/>
                          </a:prstGeom>
                        </pic:spPr>
                      </pic:pic>
                    </wpg:wgp>
                  </a:graphicData>
                </a:graphic>
              </wp:anchor>
            </w:drawing>
          </mc:Choice>
          <mc:Fallback>
            <w:pict>
              <v:group style="position:absolute;margin-left:158.278351pt;margin-top:11.336159pt;width:374.65pt;height:84.45pt;mso-position-horizontal-relative:page;mso-position-vertical-relative:paragraph;z-index:-15718912;mso-wrap-distance-left:0;mso-wrap-distance-right:0" id="docshapegroup49" coordorigin="3166,227" coordsize="7493,1689">
                <v:shape style="position:absolute;left:3165;top:226;width:1832;height:1689" type="#_x0000_t75" id="docshape50" stroked="false">
                  <v:imagedata r:id="rId92" o:title=""/>
                </v:shape>
                <v:shape style="position:absolute;left:5052;top:226;width:1832;height:1689" type="#_x0000_t75" id="docshape51" stroked="false">
                  <v:imagedata r:id="rId93" o:title=""/>
                </v:shape>
                <v:shape style="position:absolute;left:6939;top:226;width:1832;height:1689" type="#_x0000_t75" id="docshape52" stroked="false">
                  <v:imagedata r:id="rId94" o:title=""/>
                </v:shape>
                <v:shape style="position:absolute;left:8826;top:226;width:1832;height:1689" type="#_x0000_t75" id="docshape53" stroked="false">
                  <v:imagedata r:id="rId95" o:title=""/>
                </v:shape>
                <w10:wrap type="topAndBottom"/>
              </v:group>
            </w:pict>
          </mc:Fallback>
        </mc:AlternateContent>
      </w:r>
      <w:r>
        <w:rPr>
          <w:rFonts w:ascii="Arial"/>
          <w:b/>
          <w:sz w:val="12"/>
        </w:rPr>
        <w:t>Mapping</w:t>
      </w:r>
      <w:r>
        <w:rPr>
          <w:rFonts w:ascii="Arial"/>
          <w:b/>
          <w:spacing w:val="-5"/>
          <w:sz w:val="12"/>
        </w:rPr>
        <w:t> </w:t>
      </w:r>
      <w:r>
        <w:rPr>
          <w:rFonts w:ascii="Arial"/>
          <w:b/>
          <w:sz w:val="12"/>
        </w:rPr>
        <w:t>Cells</w:t>
      </w:r>
      <w:r>
        <w:rPr>
          <w:rFonts w:ascii="Arial"/>
          <w:b/>
          <w:spacing w:val="-2"/>
          <w:sz w:val="12"/>
        </w:rPr>
        <w:t> </w:t>
      </w:r>
      <w:r>
        <w:rPr>
          <w:rFonts w:ascii="Arial"/>
          <w:b/>
          <w:sz w:val="12"/>
        </w:rPr>
        <w:t>to</w:t>
      </w:r>
      <w:r>
        <w:rPr>
          <w:rFonts w:ascii="Arial"/>
          <w:b/>
          <w:spacing w:val="-3"/>
          <w:sz w:val="12"/>
        </w:rPr>
        <w:t> </w:t>
      </w:r>
      <w:r>
        <w:rPr>
          <w:rFonts w:ascii="Arial"/>
          <w:b/>
          <w:sz w:val="12"/>
        </w:rPr>
        <w:t>References</w:t>
      </w:r>
      <w:r>
        <w:rPr>
          <w:rFonts w:ascii="Arial"/>
          <w:b/>
          <w:spacing w:val="-8"/>
          <w:sz w:val="12"/>
        </w:rPr>
        <w:t> </w:t>
      </w:r>
      <w:r>
        <w:rPr>
          <w:rFonts w:ascii="Arial"/>
          <w:b/>
          <w:sz w:val="12"/>
        </w:rPr>
        <w:t>scVI</w:t>
      </w:r>
      <w:r>
        <w:rPr>
          <w:rFonts w:ascii="Arial"/>
          <w:b/>
          <w:spacing w:val="-5"/>
          <w:sz w:val="12"/>
        </w:rPr>
        <w:t> </w:t>
      </w:r>
      <w:r>
        <w:rPr>
          <w:rFonts w:ascii="Arial"/>
          <w:b/>
          <w:sz w:val="12"/>
        </w:rPr>
        <w:t>space</w:t>
      </w:r>
      <w:r>
        <w:rPr>
          <w:rFonts w:ascii="Arial"/>
          <w:b/>
          <w:spacing w:val="-2"/>
          <w:sz w:val="12"/>
        </w:rPr>
        <w:t> </w:t>
      </w:r>
      <w:r>
        <w:rPr>
          <w:rFonts w:ascii="Arial"/>
          <w:b/>
          <w:sz w:val="12"/>
        </w:rPr>
        <w:t>via</w:t>
      </w:r>
      <w:r>
        <w:rPr>
          <w:rFonts w:ascii="Arial"/>
          <w:b/>
          <w:spacing w:val="-2"/>
          <w:sz w:val="12"/>
        </w:rPr>
        <w:t> </w:t>
      </w:r>
      <w:r>
        <w:rPr>
          <w:rFonts w:ascii="Arial"/>
          <w:b/>
          <w:sz w:val="12"/>
        </w:rPr>
        <w:t>scArches</w:t>
      </w:r>
      <w:r>
        <w:rPr>
          <w:rFonts w:ascii="Arial"/>
          <w:b/>
          <w:spacing w:val="1"/>
          <w:sz w:val="12"/>
        </w:rPr>
        <w:t> </w:t>
      </w:r>
      <w:r>
        <w:rPr>
          <w:rFonts w:ascii="Arial"/>
          <w:b/>
          <w:sz w:val="12"/>
        </w:rPr>
        <w:t>(young</w:t>
      </w:r>
      <w:r>
        <w:rPr>
          <w:rFonts w:ascii="Arial"/>
          <w:b/>
          <w:spacing w:val="-3"/>
          <w:sz w:val="12"/>
        </w:rPr>
        <w:t> </w:t>
      </w:r>
      <w:r>
        <w:rPr>
          <w:rFonts w:ascii="Arial"/>
          <w:b/>
          <w:sz w:val="12"/>
        </w:rPr>
        <w:t>as</w:t>
      </w:r>
      <w:r>
        <w:rPr>
          <w:rFonts w:ascii="Arial"/>
          <w:b/>
          <w:spacing w:val="-8"/>
          <w:sz w:val="12"/>
        </w:rPr>
        <w:t> </w:t>
      </w:r>
      <w:r>
        <w:rPr>
          <w:rFonts w:ascii="Arial"/>
          <w:b/>
          <w:spacing w:val="-2"/>
          <w:sz w:val="12"/>
        </w:rPr>
        <w:t>example)</w:t>
      </w:r>
    </w:p>
    <w:p>
      <w:pPr>
        <w:tabs>
          <w:tab w:pos="2936" w:val="left" w:leader="none"/>
          <w:tab w:pos="4816" w:val="left" w:leader="none"/>
          <w:tab w:pos="6814" w:val="left" w:leader="none"/>
          <w:tab w:pos="8647" w:val="left" w:leader="none"/>
        </w:tabs>
        <w:spacing w:before="48"/>
        <w:ind w:left="967" w:right="0" w:firstLine="0"/>
        <w:jc w:val="left"/>
        <w:rPr>
          <w:position w:val="3"/>
          <w:sz w:val="13"/>
        </w:rPr>
      </w:pPr>
      <w:r>
        <w:rPr>
          <w:w w:val="105"/>
          <w:position w:val="3"/>
          <w:sz w:val="13"/>
        </w:rPr>
        <w:t>Day</w:t>
      </w:r>
      <w:r>
        <w:rPr>
          <w:spacing w:val="5"/>
          <w:w w:val="105"/>
          <w:position w:val="3"/>
          <w:sz w:val="13"/>
        </w:rPr>
        <w:t> </w:t>
      </w:r>
      <w:r>
        <w:rPr>
          <w:spacing w:val="-10"/>
          <w:w w:val="105"/>
          <w:position w:val="3"/>
          <w:sz w:val="13"/>
        </w:rPr>
        <w:t>1</w:t>
      </w:r>
      <w:r>
        <w:rPr>
          <w:position w:val="3"/>
          <w:sz w:val="13"/>
        </w:rPr>
        <w:tab/>
      </w:r>
      <w:r>
        <w:rPr>
          <w:w w:val="105"/>
          <w:position w:val="2"/>
          <w:sz w:val="13"/>
        </w:rPr>
        <w:t>Day</w:t>
      </w:r>
      <w:r>
        <w:rPr>
          <w:spacing w:val="5"/>
          <w:w w:val="105"/>
          <w:position w:val="2"/>
          <w:sz w:val="13"/>
        </w:rPr>
        <w:t> </w:t>
      </w:r>
      <w:r>
        <w:rPr>
          <w:spacing w:val="-10"/>
          <w:w w:val="105"/>
          <w:position w:val="2"/>
          <w:sz w:val="13"/>
        </w:rPr>
        <w:t>2</w:t>
      </w:r>
      <w:r>
        <w:rPr>
          <w:position w:val="2"/>
          <w:sz w:val="13"/>
        </w:rPr>
        <w:tab/>
      </w:r>
      <w:r>
        <w:rPr>
          <w:w w:val="105"/>
          <w:sz w:val="13"/>
        </w:rPr>
        <w:t>Day</w:t>
      </w:r>
      <w:r>
        <w:rPr>
          <w:spacing w:val="4"/>
          <w:w w:val="105"/>
          <w:sz w:val="13"/>
        </w:rPr>
        <w:t> </w:t>
      </w:r>
      <w:r>
        <w:rPr>
          <w:spacing w:val="-5"/>
          <w:w w:val="105"/>
          <w:sz w:val="13"/>
        </w:rPr>
        <w:t>3.5</w:t>
      </w:r>
      <w:r>
        <w:rPr>
          <w:sz w:val="13"/>
        </w:rPr>
        <w:tab/>
      </w:r>
      <w:r>
        <w:rPr>
          <w:w w:val="105"/>
          <w:position w:val="2"/>
          <w:sz w:val="13"/>
        </w:rPr>
        <w:t>Day</w:t>
      </w:r>
      <w:r>
        <w:rPr>
          <w:spacing w:val="4"/>
          <w:w w:val="105"/>
          <w:position w:val="2"/>
          <w:sz w:val="13"/>
        </w:rPr>
        <w:t> </w:t>
      </w:r>
      <w:r>
        <w:rPr>
          <w:spacing w:val="-10"/>
          <w:w w:val="105"/>
          <w:position w:val="2"/>
          <w:sz w:val="13"/>
        </w:rPr>
        <w:t>5</w:t>
      </w:r>
      <w:r>
        <w:rPr>
          <w:position w:val="2"/>
          <w:sz w:val="13"/>
        </w:rPr>
        <w:tab/>
      </w:r>
      <w:r>
        <w:rPr>
          <w:w w:val="105"/>
          <w:position w:val="3"/>
          <w:sz w:val="13"/>
        </w:rPr>
        <w:t>Day</w:t>
      </w:r>
      <w:r>
        <w:rPr>
          <w:spacing w:val="4"/>
          <w:w w:val="105"/>
          <w:position w:val="3"/>
          <w:sz w:val="13"/>
        </w:rPr>
        <w:t> </w:t>
      </w:r>
      <w:r>
        <w:rPr>
          <w:spacing w:val="-10"/>
          <w:w w:val="105"/>
          <w:position w:val="3"/>
          <w:sz w:val="13"/>
        </w:rPr>
        <w:t>7</w:t>
      </w:r>
    </w:p>
    <w:p>
      <w:pPr>
        <w:pStyle w:val="BodyText"/>
        <w:spacing w:before="72"/>
        <w:rPr>
          <w:sz w:val="13"/>
        </w:rPr>
      </w:pPr>
    </w:p>
    <w:p>
      <w:pPr>
        <w:spacing w:line="249" w:lineRule="auto" w:before="0"/>
        <w:ind w:left="141" w:right="110" w:firstLine="0"/>
        <w:jc w:val="both"/>
        <w:rPr>
          <w:sz w:val="20"/>
        </w:rPr>
      </w:pPr>
      <w:r>
        <w:rPr>
          <w:sz w:val="20"/>
        </w:rPr>
        <w:t>Supplementary Figure S3: Additional panels for the local pseudotime-aware classifier and post-injury refer- ence mapping.</w:t>
      </w:r>
      <w:r>
        <w:rPr>
          <w:spacing w:val="40"/>
          <w:sz w:val="20"/>
        </w:rPr>
        <w:t> </w:t>
      </w:r>
      <w:r>
        <w:rPr>
          <w:sz w:val="20"/>
        </w:rPr>
        <w:t>(a) Dominant old-associated and young-associated gene weights on the local pseudotime- aware classifier.</w:t>
      </w:r>
      <w:r>
        <w:rPr>
          <w:spacing w:val="40"/>
          <w:sz w:val="20"/>
        </w:rPr>
        <w:t> </w:t>
      </w:r>
      <w:r>
        <w:rPr>
          <w:sz w:val="20"/>
        </w:rPr>
        <w:t>(b) Example age-state score profile along shared reference pseudotime.</w:t>
      </w:r>
      <w:r>
        <w:rPr>
          <w:spacing w:val="40"/>
          <w:sz w:val="20"/>
        </w:rPr>
        <w:t> </w:t>
      </w:r>
      <w:r>
        <w:rPr>
          <w:sz w:val="20"/>
        </w:rPr>
        <w:t>(c) Example scArches mappings of post-injury MuSCs into the reference scVI manifold from day 1 to day 7.</w:t>
      </w:r>
      <w:r>
        <w:rPr>
          <w:spacing w:val="40"/>
          <w:sz w:val="20"/>
        </w:rPr>
        <w:t> </w:t>
      </w:r>
      <w:r>
        <w:rPr>
          <w:sz w:val="20"/>
        </w:rPr>
        <w:t>Elevated scores during repair are interpreted as age-state burden under regeneration rather than as direct measures</w:t>
      </w:r>
      <w:r>
        <w:rPr>
          <w:spacing w:val="40"/>
          <w:sz w:val="20"/>
        </w:rPr>
        <w:t> </w:t>
      </w:r>
      <w:r>
        <w:rPr>
          <w:sz w:val="20"/>
        </w:rPr>
        <w:t>of biological age, since the current design does not fully disentangle injury-stage and age-group effects.</w:t>
      </w:r>
    </w:p>
    <w:p>
      <w:pPr>
        <w:spacing w:after="0" w:line="249" w:lineRule="auto"/>
        <w:jc w:val="both"/>
        <w:rPr>
          <w:sz w:val="20"/>
        </w:rPr>
        <w:sectPr>
          <w:pgSz w:w="11910" w:h="16840"/>
          <w:pgMar w:header="0" w:footer="500" w:top="1920" w:bottom="680" w:left="992" w:right="988"/>
        </w:sectPr>
      </w:pPr>
    </w:p>
    <w:p>
      <w:pPr>
        <w:pStyle w:val="Heading2"/>
        <w:spacing w:before="79"/>
      </w:pPr>
      <w:bookmarkStart w:name="Supplementary Tables" w:id="133"/>
      <w:bookmarkEnd w:id="133"/>
      <w:r>
        <w:rPr>
          <w:b w:val="0"/>
        </w:rPr>
      </w:r>
      <w:bookmarkStart w:name="_bookmark97" w:id="134"/>
      <w:bookmarkEnd w:id="134"/>
      <w:r>
        <w:rPr>
          <w:b w:val="0"/>
        </w:rPr>
      </w:r>
      <w:r>
        <w:rPr/>
        <w:t>Supplementary</w:t>
      </w:r>
      <w:r>
        <w:rPr>
          <w:spacing w:val="23"/>
        </w:rPr>
        <w:t> </w:t>
      </w:r>
      <w:r>
        <w:rPr>
          <w:spacing w:val="-2"/>
        </w:rPr>
        <w:t>Tables</w:t>
      </w:r>
    </w:p>
    <w:p>
      <w:pPr>
        <w:pStyle w:val="BodyText"/>
        <w:spacing w:before="227"/>
        <w:rPr>
          <w:rFonts w:ascii="Arial"/>
          <w:b/>
          <w:sz w:val="24"/>
        </w:rPr>
      </w:pPr>
    </w:p>
    <w:p>
      <w:pPr>
        <w:pStyle w:val="BodyText"/>
        <w:spacing w:line="256" w:lineRule="auto"/>
        <w:ind w:left="141"/>
      </w:pPr>
      <w:bookmarkStart w:name="_bookmark98" w:id="135"/>
      <w:bookmarkEnd w:id="135"/>
      <w:r>
        <w:rPr/>
      </w:r>
      <w:r>
        <w:rPr/>
        <w:t>Supplementary</w:t>
      </w:r>
      <w:r>
        <w:rPr>
          <w:spacing w:val="29"/>
        </w:rPr>
        <w:t> </w:t>
      </w:r>
      <w:r>
        <w:rPr/>
        <w:t>Table</w:t>
      </w:r>
      <w:r>
        <w:rPr>
          <w:spacing w:val="29"/>
        </w:rPr>
        <w:t> </w:t>
      </w:r>
      <w:r>
        <w:rPr/>
        <w:t>S1:</w:t>
      </w:r>
      <w:r>
        <w:rPr>
          <w:spacing w:val="40"/>
        </w:rPr>
        <w:t> </w:t>
      </w:r>
      <w:r>
        <w:rPr/>
        <w:t>Detailed</w:t>
      </w:r>
      <w:r>
        <w:rPr>
          <w:spacing w:val="29"/>
        </w:rPr>
        <w:t> </w:t>
      </w:r>
      <w:r>
        <w:rPr/>
        <w:t>mouse</w:t>
      </w:r>
      <w:r>
        <w:rPr>
          <w:spacing w:val="29"/>
        </w:rPr>
        <w:t> </w:t>
      </w:r>
      <w:r>
        <w:rPr/>
        <w:t>source</w:t>
      </w:r>
      <w:r>
        <w:rPr>
          <w:spacing w:val="29"/>
        </w:rPr>
        <w:t> </w:t>
      </w:r>
      <w:r>
        <w:rPr/>
        <w:t>datasets</w:t>
      </w:r>
      <w:r>
        <w:rPr>
          <w:spacing w:val="29"/>
        </w:rPr>
        <w:t> </w:t>
      </w:r>
      <w:r>
        <w:rPr/>
        <w:t>used</w:t>
      </w:r>
      <w:r>
        <w:rPr>
          <w:spacing w:val="29"/>
        </w:rPr>
        <w:t> </w:t>
      </w:r>
      <w:r>
        <w:rPr/>
        <w:t>for</w:t>
      </w:r>
      <w:r>
        <w:rPr>
          <w:spacing w:val="29"/>
        </w:rPr>
        <w:t> </w:t>
      </w:r>
      <w:r>
        <w:rPr/>
        <w:t>atlas</w:t>
      </w:r>
      <w:r>
        <w:rPr>
          <w:spacing w:val="29"/>
        </w:rPr>
        <w:t> </w:t>
      </w:r>
      <w:r>
        <w:rPr/>
        <w:t>construction</w:t>
      </w:r>
      <w:r>
        <w:rPr>
          <w:spacing w:val="29"/>
        </w:rPr>
        <w:t> </w:t>
      </w:r>
      <w:r>
        <w:rPr/>
        <w:t>and</w:t>
      </w:r>
      <w:r>
        <w:rPr>
          <w:spacing w:val="29"/>
        </w:rPr>
        <w:t> </w:t>
      </w:r>
      <w:r>
        <w:rPr/>
        <w:t>age- state modelling.</w:t>
      </w:r>
    </w:p>
    <w:p>
      <w:pPr>
        <w:pStyle w:val="BodyText"/>
        <w:spacing w:before="5"/>
        <w:rPr>
          <w:sz w:val="17"/>
        </w:rPr>
      </w:pPr>
      <w:r>
        <w:rPr>
          <w:sz w:val="17"/>
        </w:rPr>
        <mc:AlternateContent>
          <mc:Choice Requires="wps">
            <w:drawing>
              <wp:anchor distT="0" distB="0" distL="0" distR="0" allowOverlap="1" layoutInCell="1" locked="0" behindDoc="1" simplePos="0" relativeHeight="487599104">
                <wp:simplePos x="0" y="0"/>
                <wp:positionH relativeFrom="page">
                  <wp:posOffset>719998</wp:posOffset>
                </wp:positionH>
                <wp:positionV relativeFrom="paragraph">
                  <wp:posOffset>143033</wp:posOffset>
                </wp:positionV>
                <wp:extent cx="608711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6087110" cy="1270"/>
                        </a:xfrm>
                        <a:custGeom>
                          <a:avLst/>
                          <a:gdLst/>
                          <a:ahLst/>
                          <a:cxnLst/>
                          <a:rect l="l" t="t" r="r" b="b"/>
                          <a:pathLst>
                            <a:path w="6087110" h="0">
                              <a:moveTo>
                                <a:pt x="0" y="0"/>
                              </a:moveTo>
                              <a:lnTo>
                                <a:pt x="6086650" y="0"/>
                              </a:lnTo>
                            </a:path>
                          </a:pathLst>
                        </a:custGeom>
                        <a:ln w="1056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768pt;margin-top:11.262517pt;width:479.3pt;height:.1pt;mso-position-horizontal-relative:page;mso-position-vertical-relative:paragraph;z-index:-15717376;mso-wrap-distance-left:0;mso-wrap-distance-right:0" id="docshape54" coordorigin="1134,225" coordsize="9586,0" path="m1134,225l10719,225e" filled="false" stroked="true" strokeweight=".832085pt" strokecolor="#000000">
                <v:path arrowok="t"/>
                <v:stroke dashstyle="solid"/>
                <w10:wrap type="topAndBottom"/>
              </v:shape>
            </w:pict>
          </mc:Fallback>
        </mc:AlternateContent>
      </w:r>
    </w:p>
    <w:p>
      <w:pPr>
        <w:tabs>
          <w:tab w:pos="2147" w:val="left" w:leader="none"/>
          <w:tab w:pos="5401" w:val="left" w:leader="none"/>
          <w:tab w:pos="7942" w:val="left" w:leader="none"/>
          <w:tab w:pos="8945" w:val="left" w:leader="none"/>
          <w:tab w:pos="9578" w:val="left" w:leader="none"/>
        </w:tabs>
        <w:spacing w:before="47"/>
        <w:ind w:left="141" w:right="0" w:firstLine="0"/>
        <w:jc w:val="left"/>
        <w:rPr>
          <w:sz w:val="19"/>
        </w:rPr>
      </w:pPr>
      <w:r>
        <w:rPr>
          <w:sz w:val="19"/>
        </w:rPr>
        <w:t>Source</w:t>
      </w:r>
      <w:r>
        <w:rPr>
          <w:spacing w:val="-6"/>
          <w:sz w:val="19"/>
        </w:rPr>
        <w:t> </w:t>
      </w:r>
      <w:r>
        <w:rPr>
          <w:spacing w:val="-2"/>
          <w:sz w:val="19"/>
        </w:rPr>
        <w:t>alias</w:t>
      </w:r>
      <w:r>
        <w:rPr>
          <w:sz w:val="19"/>
        </w:rPr>
        <w:tab/>
        <w:t>Study</w:t>
      </w:r>
      <w:r>
        <w:rPr>
          <w:spacing w:val="-1"/>
          <w:sz w:val="19"/>
        </w:rPr>
        <w:t> </w:t>
      </w:r>
      <w:r>
        <w:rPr>
          <w:sz w:val="19"/>
        </w:rPr>
        <w:t>/ </w:t>
      </w:r>
      <w:r>
        <w:rPr>
          <w:spacing w:val="-2"/>
          <w:sz w:val="19"/>
        </w:rPr>
        <w:t>identifier</w:t>
      </w:r>
      <w:r>
        <w:rPr>
          <w:sz w:val="19"/>
        </w:rPr>
        <w:tab/>
        <w:t>Assay</w:t>
      </w:r>
      <w:r>
        <w:rPr>
          <w:spacing w:val="-3"/>
          <w:sz w:val="19"/>
        </w:rPr>
        <w:t> </w:t>
      </w:r>
      <w:r>
        <w:rPr>
          <w:sz w:val="19"/>
        </w:rPr>
        <w:t>or </w:t>
      </w:r>
      <w:r>
        <w:rPr>
          <w:spacing w:val="-2"/>
          <w:sz w:val="19"/>
        </w:rPr>
        <w:t>subset</w:t>
      </w:r>
      <w:r>
        <w:rPr>
          <w:sz w:val="19"/>
        </w:rPr>
        <w:tab/>
      </w:r>
      <w:r>
        <w:rPr>
          <w:spacing w:val="-2"/>
          <w:sz w:val="19"/>
        </w:rPr>
        <w:t>Reported</w:t>
      </w:r>
      <w:r>
        <w:rPr>
          <w:sz w:val="19"/>
        </w:rPr>
        <w:tab/>
      </w:r>
      <w:r>
        <w:rPr>
          <w:spacing w:val="-4"/>
          <w:sz w:val="19"/>
        </w:rPr>
        <w:t>ages</w:t>
      </w:r>
      <w:r>
        <w:rPr>
          <w:sz w:val="19"/>
        </w:rPr>
        <w:tab/>
      </w:r>
      <w:r>
        <w:rPr>
          <w:spacing w:val="-5"/>
          <w:sz w:val="19"/>
        </w:rPr>
        <w:t>in</w:t>
      </w:r>
    </w:p>
    <w:p>
      <w:pPr>
        <w:spacing w:before="2"/>
        <w:ind w:left="7942" w:right="0" w:firstLine="0"/>
        <w:jc w:val="left"/>
        <w:rPr>
          <w:sz w:val="19"/>
        </w:rPr>
      </w:pPr>
      <w:r>
        <w:rPr>
          <w:sz w:val="19"/>
        </w:rPr>
        <mc:AlternateContent>
          <mc:Choice Requires="wps">
            <w:drawing>
              <wp:anchor distT="0" distB="0" distL="0" distR="0" allowOverlap="1" layoutInCell="1" locked="0" behindDoc="0" simplePos="0" relativeHeight="15740928">
                <wp:simplePos x="0" y="0"/>
                <wp:positionH relativeFrom="page">
                  <wp:posOffset>719998</wp:posOffset>
                </wp:positionH>
                <wp:positionV relativeFrom="paragraph">
                  <wp:posOffset>187726</wp:posOffset>
                </wp:positionV>
                <wp:extent cx="6087110"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6087110" cy="1270"/>
                        </a:xfrm>
                        <a:custGeom>
                          <a:avLst/>
                          <a:gdLst/>
                          <a:ahLst/>
                          <a:cxnLst/>
                          <a:rect l="l" t="t" r="r" b="b"/>
                          <a:pathLst>
                            <a:path w="6087110" h="0">
                              <a:moveTo>
                                <a:pt x="0" y="0"/>
                              </a:moveTo>
                              <a:lnTo>
                                <a:pt x="6086650" y="0"/>
                              </a:lnTo>
                            </a:path>
                          </a:pathLst>
                        </a:custGeom>
                        <a:ln w="66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56.692768pt,14.781644pt" to="535.956574pt,14.781644pt" stroked="true" strokeweight=".520041pt" strokecolor="#000000">
                <v:stroke dashstyle="solid"/>
                <w10:wrap type="none"/>
              </v:line>
            </w:pict>
          </mc:Fallback>
        </mc:AlternateContent>
      </w:r>
      <w:r>
        <w:rPr>
          <w:sz w:val="19"/>
        </w:rPr>
        <w:t>source</w:t>
      </w:r>
      <w:r>
        <w:rPr>
          <w:spacing w:val="-6"/>
          <w:sz w:val="19"/>
        </w:rPr>
        <w:t> </w:t>
      </w:r>
      <w:r>
        <w:rPr>
          <w:spacing w:val="-2"/>
          <w:sz w:val="19"/>
        </w:rPr>
        <w:t>study</w:t>
      </w:r>
    </w:p>
    <w:p>
      <w:pPr>
        <w:spacing w:after="0"/>
        <w:jc w:val="left"/>
        <w:rPr>
          <w:sz w:val="19"/>
        </w:rPr>
        <w:sectPr>
          <w:pgSz w:w="11910" w:h="16840"/>
          <w:pgMar w:header="0" w:footer="500" w:top="1160" w:bottom="680" w:left="992" w:right="988"/>
        </w:sectPr>
      </w:pPr>
    </w:p>
    <w:p>
      <w:pPr>
        <w:tabs>
          <w:tab w:pos="2146" w:val="left" w:leader="none"/>
        </w:tabs>
        <w:spacing w:before="127"/>
        <w:ind w:left="141" w:right="0" w:firstLine="0"/>
        <w:jc w:val="both"/>
        <w:rPr>
          <w:sz w:val="19"/>
        </w:rPr>
      </w:pPr>
      <w:r>
        <w:rPr>
          <w:spacing w:val="-2"/>
          <w:sz w:val="19"/>
        </w:rPr>
        <w:t>walter2024_main</w:t>
      </w:r>
      <w:r>
        <w:rPr>
          <w:sz w:val="19"/>
        </w:rPr>
        <w:tab/>
        <w:t>Walter</w:t>
      </w:r>
      <w:r>
        <w:rPr>
          <w:spacing w:val="42"/>
          <w:sz w:val="19"/>
        </w:rPr>
        <w:t> </w:t>
      </w:r>
      <w:r>
        <w:rPr>
          <w:sz w:val="19"/>
        </w:rPr>
        <w:t>et</w:t>
      </w:r>
      <w:r>
        <w:rPr>
          <w:spacing w:val="43"/>
          <w:sz w:val="19"/>
        </w:rPr>
        <w:t> </w:t>
      </w:r>
      <w:r>
        <w:rPr>
          <w:sz w:val="19"/>
        </w:rPr>
        <w:t>al.</w:t>
      </w:r>
      <w:r>
        <w:rPr>
          <w:spacing w:val="42"/>
          <w:sz w:val="19"/>
        </w:rPr>
        <w:t> </w:t>
      </w:r>
      <w:r>
        <w:rPr>
          <w:sz w:val="19"/>
        </w:rPr>
        <w:t>(</w:t>
      </w:r>
      <w:hyperlink w:history="true" w:anchor="_bookmark84">
        <w:r>
          <w:rPr>
            <w:sz w:val="19"/>
          </w:rPr>
          <w:t>Walter</w:t>
        </w:r>
        <w:r>
          <w:rPr>
            <w:spacing w:val="43"/>
            <w:sz w:val="19"/>
          </w:rPr>
          <w:t> </w:t>
        </w:r>
        <w:r>
          <w:rPr>
            <w:sz w:val="19"/>
          </w:rPr>
          <w:t>et</w:t>
        </w:r>
        <w:r>
          <w:rPr>
            <w:spacing w:val="42"/>
            <w:sz w:val="19"/>
          </w:rPr>
          <w:t> </w:t>
        </w:r>
        <w:r>
          <w:rPr>
            <w:sz w:val="19"/>
          </w:rPr>
          <w:t>al.</w:t>
        </w:r>
      </w:hyperlink>
      <w:r>
        <w:rPr>
          <w:sz w:val="19"/>
        </w:rPr>
        <w:t>,</w:t>
      </w:r>
      <w:r>
        <w:rPr>
          <w:spacing w:val="43"/>
          <w:sz w:val="19"/>
        </w:rPr>
        <w:t> </w:t>
      </w:r>
      <w:hyperlink w:history="true" w:anchor="_bookmark84">
        <w:r>
          <w:rPr>
            <w:spacing w:val="-2"/>
            <w:w w:val="80"/>
            <w:sz w:val="19"/>
          </w:rPr>
          <w:t>2024</w:t>
        </w:r>
      </w:hyperlink>
      <w:r>
        <w:rPr>
          <w:spacing w:val="-2"/>
          <w:w w:val="80"/>
          <w:sz w:val="19"/>
        </w:rPr>
        <w:t>);</w:t>
      </w:r>
    </w:p>
    <w:p>
      <w:pPr>
        <w:spacing w:line="242" w:lineRule="auto" w:before="3"/>
        <w:ind w:left="2140" w:right="0" w:firstLine="6"/>
        <w:jc w:val="both"/>
        <w:rPr>
          <w:sz w:val="19"/>
        </w:rPr>
      </w:pPr>
      <w:r>
        <w:rPr>
          <w:sz w:val="19"/>
        </w:rPr>
        <w:t>integrated source reported together with GEO accessions </w:t>
      </w:r>
      <w:r>
        <w:rPr>
          <w:sz w:val="19"/>
        </w:rPr>
        <w:t>GSE143437, GSE159500, GSE162172, and </w:t>
      </w:r>
      <w:r>
        <w:rPr>
          <w:spacing w:val="-2"/>
          <w:sz w:val="19"/>
        </w:rPr>
        <w:t>GSE232106</w:t>
      </w:r>
    </w:p>
    <w:p>
      <w:pPr>
        <w:tabs>
          <w:tab w:pos="2147" w:val="left" w:leader="none"/>
        </w:tabs>
        <w:spacing w:before="2"/>
        <w:ind w:left="141" w:right="0" w:firstLine="0"/>
        <w:jc w:val="both"/>
        <w:rPr>
          <w:sz w:val="19"/>
        </w:rPr>
      </w:pPr>
      <w:r>
        <w:rPr>
          <w:spacing w:val="-2"/>
          <w:sz w:val="19"/>
        </w:rPr>
        <w:t>GSE226907_wt</w:t>
      </w:r>
      <w:r>
        <w:rPr>
          <w:sz w:val="19"/>
        </w:rPr>
        <w:tab/>
      </w:r>
      <w:r>
        <w:rPr>
          <w:spacing w:val="-2"/>
          <w:sz w:val="19"/>
        </w:rPr>
        <w:t>Oprescu</w:t>
      </w:r>
      <w:r>
        <w:rPr>
          <w:spacing w:val="-9"/>
          <w:sz w:val="19"/>
        </w:rPr>
        <w:t> </w:t>
      </w:r>
      <w:r>
        <w:rPr>
          <w:spacing w:val="-2"/>
          <w:sz w:val="19"/>
        </w:rPr>
        <w:t>et</w:t>
      </w:r>
      <w:r>
        <w:rPr>
          <w:spacing w:val="-6"/>
          <w:sz w:val="19"/>
        </w:rPr>
        <w:t> </w:t>
      </w:r>
      <w:r>
        <w:rPr>
          <w:spacing w:val="-2"/>
          <w:sz w:val="19"/>
        </w:rPr>
        <w:t>al.</w:t>
      </w:r>
      <w:r>
        <w:rPr>
          <w:spacing w:val="-6"/>
          <w:sz w:val="19"/>
        </w:rPr>
        <w:t> </w:t>
      </w:r>
      <w:r>
        <w:rPr>
          <w:spacing w:val="-2"/>
          <w:sz w:val="19"/>
        </w:rPr>
        <w:t>(</w:t>
      </w:r>
      <w:hyperlink w:history="true" w:anchor="_bookmark67">
        <w:r>
          <w:rPr>
            <w:spacing w:val="-2"/>
            <w:sz w:val="19"/>
          </w:rPr>
          <w:t>Oprescu</w:t>
        </w:r>
        <w:r>
          <w:rPr>
            <w:spacing w:val="-7"/>
            <w:sz w:val="19"/>
          </w:rPr>
          <w:t> </w:t>
        </w:r>
        <w:r>
          <w:rPr>
            <w:spacing w:val="-2"/>
            <w:sz w:val="19"/>
          </w:rPr>
          <w:t>et</w:t>
        </w:r>
        <w:r>
          <w:rPr>
            <w:spacing w:val="-6"/>
            <w:sz w:val="19"/>
          </w:rPr>
          <w:t> </w:t>
        </w:r>
        <w:r>
          <w:rPr>
            <w:spacing w:val="-2"/>
            <w:sz w:val="19"/>
          </w:rPr>
          <w:t>al.</w:t>
        </w:r>
      </w:hyperlink>
      <w:r>
        <w:rPr>
          <w:spacing w:val="-2"/>
          <w:sz w:val="19"/>
        </w:rPr>
        <w:t>,</w:t>
      </w:r>
      <w:r>
        <w:rPr>
          <w:spacing w:val="-6"/>
          <w:sz w:val="19"/>
        </w:rPr>
        <w:t> </w:t>
      </w:r>
      <w:hyperlink w:history="true" w:anchor="_bookmark67">
        <w:r>
          <w:rPr>
            <w:spacing w:val="-2"/>
            <w:w w:val="80"/>
            <w:sz w:val="19"/>
          </w:rPr>
          <w:t>2023</w:t>
        </w:r>
      </w:hyperlink>
      <w:r>
        <w:rPr>
          <w:spacing w:val="-2"/>
          <w:w w:val="80"/>
          <w:sz w:val="19"/>
        </w:rPr>
        <w:t>);</w:t>
      </w:r>
    </w:p>
    <w:p>
      <w:pPr>
        <w:spacing w:before="3"/>
        <w:ind w:left="2147" w:right="0" w:firstLine="0"/>
        <w:jc w:val="both"/>
        <w:rPr>
          <w:sz w:val="19"/>
        </w:rPr>
      </w:pPr>
      <w:r>
        <w:rPr>
          <w:sz w:val="19"/>
        </w:rPr>
        <w:t>GEO</w:t>
      </w:r>
      <w:r>
        <w:rPr>
          <w:spacing w:val="-1"/>
          <w:sz w:val="19"/>
        </w:rPr>
        <w:t> </w:t>
      </w:r>
      <w:r>
        <w:rPr>
          <w:spacing w:val="-2"/>
          <w:sz w:val="19"/>
        </w:rPr>
        <w:t>GSE226907</w:t>
      </w:r>
    </w:p>
    <w:p>
      <w:pPr>
        <w:spacing w:line="242" w:lineRule="auto" w:before="127"/>
        <w:ind w:left="141" w:right="0" w:firstLine="0"/>
        <w:jc w:val="both"/>
        <w:rPr>
          <w:sz w:val="19"/>
        </w:rPr>
      </w:pPr>
      <w:r>
        <w:rPr/>
        <w:br w:type="column"/>
      </w:r>
      <w:r>
        <w:rPr>
          <w:sz w:val="19"/>
        </w:rPr>
        <w:t>Integrated skeletal muscle scRNA-seq atlas of home- ostasis and regeneration</w:t>
      </w:r>
    </w:p>
    <w:p>
      <w:pPr>
        <w:pStyle w:val="BodyText"/>
        <w:rPr>
          <w:sz w:val="19"/>
        </w:rPr>
      </w:pPr>
    </w:p>
    <w:p>
      <w:pPr>
        <w:pStyle w:val="BodyText"/>
        <w:spacing w:before="7"/>
        <w:rPr>
          <w:sz w:val="19"/>
        </w:rPr>
      </w:pPr>
    </w:p>
    <w:p>
      <w:pPr>
        <w:spacing w:line="242" w:lineRule="auto" w:before="1"/>
        <w:ind w:left="141" w:right="29" w:firstLine="0"/>
        <w:jc w:val="both"/>
        <w:rPr>
          <w:sz w:val="19"/>
        </w:rPr>
      </w:pPr>
      <w:r>
        <w:rPr>
          <w:sz w:val="19"/>
        </w:rPr>
        <w:t>10x scRNA-seq of young and old regenerating hindlimb muscle</w:t>
      </w:r>
    </w:p>
    <w:p>
      <w:pPr>
        <w:tabs>
          <w:tab w:pos="1793" w:val="left" w:leader="none"/>
        </w:tabs>
        <w:spacing w:before="127"/>
        <w:ind w:left="141" w:right="0" w:firstLine="0"/>
        <w:jc w:val="left"/>
        <w:rPr>
          <w:sz w:val="19"/>
        </w:rPr>
      </w:pPr>
      <w:r>
        <w:rPr/>
        <w:br w:type="column"/>
      </w:r>
      <w:r>
        <w:rPr>
          <w:spacing w:val="-2"/>
          <w:sz w:val="19"/>
        </w:rPr>
        <w:t>Approximately</w:t>
      </w:r>
      <w:r>
        <w:rPr>
          <w:sz w:val="19"/>
        </w:rPr>
        <w:tab/>
      </w:r>
      <w:r>
        <w:rPr>
          <w:spacing w:val="-5"/>
          <w:sz w:val="19"/>
        </w:rPr>
        <w:t>5,</w:t>
      </w:r>
    </w:p>
    <w:p>
      <w:pPr>
        <w:spacing w:before="3"/>
        <w:ind w:left="141" w:right="0" w:firstLine="0"/>
        <w:jc w:val="left"/>
        <w:rPr>
          <w:sz w:val="19"/>
        </w:rPr>
      </w:pPr>
      <w:r>
        <w:rPr>
          <w:sz w:val="19"/>
        </w:rPr>
        <w:t>20,</w:t>
      </w:r>
      <w:r>
        <w:rPr>
          <w:spacing w:val="76"/>
          <w:sz w:val="19"/>
        </w:rPr>
        <w:t> </w:t>
      </w:r>
      <w:r>
        <w:rPr>
          <w:sz w:val="19"/>
        </w:rPr>
        <w:t>and</w:t>
      </w:r>
      <w:r>
        <w:rPr>
          <w:spacing w:val="62"/>
          <w:sz w:val="19"/>
        </w:rPr>
        <w:t> </w:t>
      </w:r>
      <w:r>
        <w:rPr>
          <w:sz w:val="19"/>
        </w:rPr>
        <w:t>26</w:t>
      </w:r>
      <w:r>
        <w:rPr>
          <w:spacing w:val="63"/>
          <w:sz w:val="19"/>
        </w:rPr>
        <w:t> </w:t>
      </w:r>
      <w:r>
        <w:rPr>
          <w:spacing w:val="-2"/>
          <w:sz w:val="19"/>
        </w:rPr>
        <w:t>months</w:t>
      </w:r>
    </w:p>
    <w:p>
      <w:pPr>
        <w:spacing w:before="3"/>
        <w:ind w:left="141" w:right="0" w:firstLine="0"/>
        <w:jc w:val="left"/>
        <w:rPr>
          <w:sz w:val="19"/>
        </w:rPr>
      </w:pPr>
      <w:r>
        <w:rPr>
          <w:sz w:val="19"/>
        </w:rPr>
        <w:t>across</w:t>
      </w:r>
      <w:r>
        <w:rPr>
          <w:spacing w:val="-2"/>
          <w:sz w:val="19"/>
        </w:rPr>
        <w:t> </w:t>
      </w:r>
      <w:r>
        <w:rPr>
          <w:sz w:val="19"/>
        </w:rPr>
        <w:t>0–7</w:t>
      </w:r>
      <w:r>
        <w:rPr>
          <w:spacing w:val="-1"/>
          <w:sz w:val="19"/>
        </w:rPr>
        <w:t> </w:t>
      </w:r>
      <w:r>
        <w:rPr>
          <w:spacing w:val="-5"/>
          <w:sz w:val="19"/>
        </w:rPr>
        <w:t>dpi</w:t>
      </w:r>
    </w:p>
    <w:p>
      <w:pPr>
        <w:pStyle w:val="BodyText"/>
        <w:rPr>
          <w:sz w:val="19"/>
        </w:rPr>
      </w:pPr>
    </w:p>
    <w:p>
      <w:pPr>
        <w:pStyle w:val="BodyText"/>
        <w:spacing w:before="8"/>
        <w:rPr>
          <w:sz w:val="19"/>
        </w:rPr>
      </w:pPr>
    </w:p>
    <w:p>
      <w:pPr>
        <w:spacing w:line="242" w:lineRule="auto" w:before="0"/>
        <w:ind w:left="141" w:right="196" w:firstLine="0"/>
        <w:jc w:val="both"/>
        <w:rPr>
          <w:sz w:val="19"/>
        </w:rPr>
      </w:pPr>
      <w:r>
        <w:rPr>
          <w:sz w:val="19"/>
        </w:rPr>
        <w:t>Young 3–4 </w:t>
      </w:r>
      <w:r>
        <w:rPr>
          <w:sz w:val="19"/>
        </w:rPr>
        <w:t>months and old greater than 20 months at 7 dpi</w:t>
      </w:r>
    </w:p>
    <w:p>
      <w:pPr>
        <w:spacing w:after="0" w:line="242" w:lineRule="auto"/>
        <w:jc w:val="both"/>
        <w:rPr>
          <w:sz w:val="19"/>
        </w:rPr>
        <w:sectPr>
          <w:type w:val="continuous"/>
          <w:pgSz w:w="11910" w:h="16840"/>
          <w:pgMar w:header="0" w:footer="500" w:top="1320" w:bottom="280" w:left="992" w:right="988"/>
          <w:cols w:num="3" w:equalWidth="0">
            <w:col w:w="5208" w:space="52"/>
            <w:col w:w="2493" w:space="48"/>
            <w:col w:w="2129"/>
          </w:cols>
        </w:sectPr>
      </w:pPr>
    </w:p>
    <w:p>
      <w:pPr>
        <w:tabs>
          <w:tab w:pos="2146" w:val="left" w:leader="none"/>
          <w:tab w:pos="5401" w:val="left" w:leader="none"/>
        </w:tabs>
        <w:spacing w:before="2"/>
        <w:ind w:left="141" w:right="0" w:firstLine="0"/>
        <w:jc w:val="left"/>
        <w:rPr>
          <w:sz w:val="19"/>
        </w:rPr>
      </w:pPr>
      <w:r>
        <w:rPr>
          <w:spacing w:val="-2"/>
          <w:sz w:val="19"/>
        </w:rPr>
        <w:t>SKM_mouse_raw</w:t>
      </w:r>
      <w:r>
        <w:rPr>
          <w:sz w:val="19"/>
        </w:rPr>
        <w:tab/>
        <w:t>Kedlian</w:t>
      </w:r>
      <w:r>
        <w:rPr>
          <w:spacing w:val="-5"/>
          <w:sz w:val="19"/>
        </w:rPr>
        <w:t> </w:t>
      </w:r>
      <w:r>
        <w:rPr>
          <w:sz w:val="19"/>
        </w:rPr>
        <w:t>et</w:t>
      </w:r>
      <w:r>
        <w:rPr>
          <w:spacing w:val="-2"/>
          <w:sz w:val="19"/>
        </w:rPr>
        <w:t> </w:t>
      </w:r>
      <w:r>
        <w:rPr>
          <w:sz w:val="19"/>
        </w:rPr>
        <w:t>al.</w:t>
      </w:r>
      <w:r>
        <w:rPr>
          <w:spacing w:val="-2"/>
          <w:sz w:val="19"/>
        </w:rPr>
        <w:t> </w:t>
      </w:r>
      <w:r>
        <w:rPr>
          <w:sz w:val="19"/>
        </w:rPr>
        <w:t>(</w:t>
      </w:r>
      <w:hyperlink w:history="true" w:anchor="_bookmark56">
        <w:r>
          <w:rPr>
            <w:sz w:val="19"/>
          </w:rPr>
          <w:t>Kedlian</w:t>
        </w:r>
        <w:r>
          <w:rPr>
            <w:spacing w:val="-3"/>
            <w:sz w:val="19"/>
          </w:rPr>
          <w:t> </w:t>
        </w:r>
        <w:r>
          <w:rPr>
            <w:sz w:val="19"/>
          </w:rPr>
          <w:t>et</w:t>
        </w:r>
        <w:r>
          <w:rPr>
            <w:spacing w:val="-2"/>
            <w:sz w:val="19"/>
          </w:rPr>
          <w:t> </w:t>
        </w:r>
        <w:r>
          <w:rPr>
            <w:sz w:val="19"/>
          </w:rPr>
          <w:t>al.</w:t>
        </w:r>
      </w:hyperlink>
      <w:r>
        <w:rPr>
          <w:sz w:val="19"/>
        </w:rPr>
        <w:t>,</w:t>
      </w:r>
      <w:r>
        <w:rPr>
          <w:spacing w:val="-2"/>
          <w:sz w:val="19"/>
        </w:rPr>
        <w:t> </w:t>
      </w:r>
      <w:hyperlink w:history="true" w:anchor="_bookmark56">
        <w:r>
          <w:rPr>
            <w:spacing w:val="-2"/>
            <w:sz w:val="19"/>
          </w:rPr>
          <w:t>2024</w:t>
        </w:r>
      </w:hyperlink>
      <w:r>
        <w:rPr>
          <w:spacing w:val="-2"/>
          <w:sz w:val="19"/>
        </w:rPr>
        <w:t>)</w:t>
      </w:r>
      <w:r>
        <w:rPr>
          <w:sz w:val="19"/>
        </w:rPr>
        <w:tab/>
        <w:t>Integrated</w:t>
      </w:r>
      <w:r>
        <w:rPr>
          <w:spacing w:val="45"/>
          <w:sz w:val="19"/>
        </w:rPr>
        <w:t> </w:t>
      </w:r>
      <w:r>
        <w:rPr>
          <w:sz w:val="19"/>
        </w:rPr>
        <w:t>skeletal</w:t>
      </w:r>
      <w:r>
        <w:rPr>
          <w:spacing w:val="47"/>
          <w:sz w:val="19"/>
        </w:rPr>
        <w:t> </w:t>
      </w:r>
      <w:r>
        <w:rPr>
          <w:spacing w:val="-2"/>
          <w:sz w:val="19"/>
        </w:rPr>
        <w:t>muscle</w:t>
      </w:r>
    </w:p>
    <w:p>
      <w:pPr>
        <w:spacing w:before="2"/>
        <w:ind w:left="5402" w:right="0" w:firstLine="0"/>
        <w:jc w:val="left"/>
        <w:rPr>
          <w:sz w:val="19"/>
        </w:rPr>
      </w:pPr>
      <w:r>
        <w:rPr>
          <w:sz w:val="19"/>
        </w:rPr>
        <w:t>scRNA-seq</w:t>
      </w:r>
      <w:r>
        <w:rPr>
          <w:spacing w:val="-9"/>
          <w:sz w:val="19"/>
        </w:rPr>
        <w:t> </w:t>
      </w:r>
      <w:r>
        <w:rPr>
          <w:spacing w:val="-2"/>
          <w:sz w:val="19"/>
        </w:rPr>
        <w:t>atlas</w:t>
      </w:r>
    </w:p>
    <w:p>
      <w:pPr>
        <w:spacing w:line="242" w:lineRule="auto" w:before="2"/>
        <w:ind w:left="141" w:right="195" w:firstLine="0"/>
        <w:jc w:val="both"/>
        <w:rPr>
          <w:sz w:val="19"/>
        </w:rPr>
      </w:pPr>
      <w:r>
        <w:rPr/>
        <w:br w:type="column"/>
      </w:r>
      <w:r>
        <w:rPr>
          <w:sz w:val="19"/>
        </w:rPr>
        <w:t>Source file carried binary age </w:t>
      </w:r>
      <w:r>
        <w:rPr>
          <w:sz w:val="19"/>
        </w:rPr>
        <w:t>labels mapped to young and old</w:t>
      </w:r>
    </w:p>
    <w:p>
      <w:pPr>
        <w:spacing w:after="0" w:line="242" w:lineRule="auto"/>
        <w:jc w:val="both"/>
        <w:rPr>
          <w:sz w:val="19"/>
        </w:rPr>
        <w:sectPr>
          <w:type w:val="continuous"/>
          <w:pgSz w:w="11910" w:h="16840"/>
          <w:pgMar w:header="0" w:footer="500" w:top="1320" w:bottom="280" w:left="992" w:right="988"/>
          <w:cols w:num="2" w:equalWidth="0">
            <w:col w:w="7761" w:space="40"/>
            <w:col w:w="2129"/>
          </w:cols>
        </w:sectPr>
      </w:pPr>
    </w:p>
    <w:p>
      <w:pPr>
        <w:spacing w:line="242" w:lineRule="auto" w:before="2"/>
        <w:ind w:left="136" w:right="38" w:firstLine="5"/>
        <w:jc w:val="left"/>
        <w:rPr>
          <w:sz w:val="19"/>
        </w:rPr>
      </w:pPr>
      <w:r>
        <w:rPr>
          <w:spacing w:val="-2"/>
          <w:sz w:val="19"/>
        </w:rPr>
        <w:t>TabulaMuris_limb_ </w:t>
      </w:r>
      <w:r>
        <w:rPr>
          <w:spacing w:val="-4"/>
          <w:sz w:val="19"/>
        </w:rPr>
        <w:t>10x </w:t>
      </w:r>
      <w:r>
        <w:rPr>
          <w:spacing w:val="-2"/>
          <w:sz w:val="19"/>
        </w:rPr>
        <w:t>TabulaMuris_limb_ smartseq2</w:t>
      </w:r>
    </w:p>
    <w:p>
      <w:pPr>
        <w:spacing w:line="242" w:lineRule="auto" w:before="2"/>
        <w:ind w:left="136" w:right="38" w:firstLine="0"/>
        <w:jc w:val="left"/>
        <w:rPr>
          <w:sz w:val="19"/>
        </w:rPr>
      </w:pPr>
      <w:r>
        <w:rPr/>
        <w:br w:type="column"/>
      </w:r>
      <w:r>
        <w:rPr>
          <w:sz w:val="19"/>
        </w:rPr>
        <w:t>Tabula</w:t>
      </w:r>
      <w:r>
        <w:rPr>
          <w:spacing w:val="73"/>
          <w:sz w:val="19"/>
        </w:rPr>
        <w:t> </w:t>
      </w:r>
      <w:r>
        <w:rPr>
          <w:sz w:val="19"/>
        </w:rPr>
        <w:t>Muris</w:t>
      </w:r>
      <w:r>
        <w:rPr>
          <w:spacing w:val="73"/>
          <w:sz w:val="19"/>
        </w:rPr>
        <w:t> </w:t>
      </w:r>
      <w:r>
        <w:rPr>
          <w:sz w:val="19"/>
        </w:rPr>
        <w:t>Senis</w:t>
      </w:r>
      <w:r>
        <w:rPr>
          <w:spacing w:val="73"/>
          <w:sz w:val="19"/>
        </w:rPr>
        <w:t> </w:t>
      </w:r>
      <w:r>
        <w:rPr>
          <w:sz w:val="19"/>
        </w:rPr>
        <w:t>(</w:t>
      </w:r>
      <w:hyperlink w:history="true" w:anchor="_bookmark77">
        <w:r>
          <w:rPr>
            <w:sz w:val="19"/>
          </w:rPr>
          <w:t>The</w:t>
        </w:r>
        <w:r>
          <w:rPr>
            <w:spacing w:val="73"/>
            <w:sz w:val="19"/>
          </w:rPr>
          <w:t> </w:t>
        </w:r>
        <w:r>
          <w:rPr>
            <w:sz w:val="19"/>
          </w:rPr>
          <w:t>Tabula</w:t>
        </w:r>
      </w:hyperlink>
      <w:r>
        <w:rPr>
          <w:sz w:val="19"/>
        </w:rPr>
        <w:t> </w:t>
      </w:r>
      <w:hyperlink w:history="true" w:anchor="_bookmark77">
        <w:r>
          <w:rPr>
            <w:sz w:val="19"/>
          </w:rPr>
          <w:t>Muris Consortium et al.</w:t>
        </w:r>
      </w:hyperlink>
      <w:r>
        <w:rPr>
          <w:sz w:val="19"/>
        </w:rPr>
        <w:t>, </w:t>
      </w:r>
      <w:hyperlink w:history="true" w:anchor="_bookmark77">
        <w:r>
          <w:rPr>
            <w:sz w:val="19"/>
          </w:rPr>
          <w:t>2020</w:t>
        </w:r>
      </w:hyperlink>
      <w:r>
        <w:rPr>
          <w:sz w:val="19"/>
        </w:rPr>
        <w:t>) Tabula</w:t>
      </w:r>
      <w:r>
        <w:rPr>
          <w:spacing w:val="73"/>
          <w:sz w:val="19"/>
        </w:rPr>
        <w:t> </w:t>
      </w:r>
      <w:r>
        <w:rPr>
          <w:sz w:val="19"/>
        </w:rPr>
        <w:t>Muris</w:t>
      </w:r>
      <w:r>
        <w:rPr>
          <w:spacing w:val="73"/>
          <w:sz w:val="19"/>
        </w:rPr>
        <w:t> </w:t>
      </w:r>
      <w:r>
        <w:rPr>
          <w:sz w:val="19"/>
        </w:rPr>
        <w:t>Senis</w:t>
      </w:r>
      <w:r>
        <w:rPr>
          <w:spacing w:val="73"/>
          <w:sz w:val="19"/>
        </w:rPr>
        <w:t> </w:t>
      </w:r>
      <w:r>
        <w:rPr>
          <w:sz w:val="19"/>
        </w:rPr>
        <w:t>(</w:t>
      </w:r>
      <w:hyperlink w:history="true" w:anchor="_bookmark77">
        <w:r>
          <w:rPr>
            <w:sz w:val="19"/>
          </w:rPr>
          <w:t>The</w:t>
        </w:r>
        <w:r>
          <w:rPr>
            <w:spacing w:val="73"/>
            <w:sz w:val="19"/>
          </w:rPr>
          <w:t> </w:t>
        </w:r>
        <w:r>
          <w:rPr>
            <w:sz w:val="19"/>
          </w:rPr>
          <w:t>Tabula</w:t>
        </w:r>
      </w:hyperlink>
      <w:r>
        <w:rPr>
          <w:sz w:val="19"/>
        </w:rPr>
        <w:t> </w:t>
      </w:r>
      <w:hyperlink w:history="true" w:anchor="_bookmark77">
        <w:r>
          <w:rPr>
            <w:sz w:val="19"/>
          </w:rPr>
          <w:t>Muris Consortium et al.</w:t>
        </w:r>
      </w:hyperlink>
      <w:r>
        <w:rPr>
          <w:sz w:val="19"/>
        </w:rPr>
        <w:t>, </w:t>
      </w:r>
      <w:hyperlink w:history="true" w:anchor="_bookmark77">
        <w:r>
          <w:rPr>
            <w:sz w:val="19"/>
          </w:rPr>
          <w:t>2020</w:t>
        </w:r>
      </w:hyperlink>
      <w:r>
        <w:rPr>
          <w:sz w:val="19"/>
        </w:rPr>
        <w:t>)</w:t>
      </w:r>
    </w:p>
    <w:p>
      <w:pPr>
        <w:tabs>
          <w:tab w:pos="2677" w:val="left" w:leader="none"/>
        </w:tabs>
        <w:spacing w:line="487" w:lineRule="auto" w:before="2"/>
        <w:ind w:left="136" w:right="397" w:firstLine="0"/>
        <w:jc w:val="left"/>
        <w:rPr>
          <w:sz w:val="19"/>
        </w:rPr>
      </w:pPr>
      <w:r>
        <w:rPr/>
        <w:br w:type="column"/>
      </w:r>
      <w:r>
        <w:rPr>
          <w:sz w:val="19"/>
        </w:rPr>
        <w:t>Limb 10x subset</w:t>
        <w:tab/>
        <w:t>3m,</w:t>
      </w:r>
      <w:r>
        <w:rPr>
          <w:spacing w:val="-12"/>
          <w:sz w:val="19"/>
        </w:rPr>
        <w:t> </w:t>
      </w:r>
      <w:r>
        <w:rPr>
          <w:sz w:val="19"/>
        </w:rPr>
        <w:t>18m,</w:t>
      </w:r>
      <w:r>
        <w:rPr>
          <w:spacing w:val="-11"/>
          <w:sz w:val="19"/>
        </w:rPr>
        <w:t> </w:t>
      </w:r>
      <w:r>
        <w:rPr>
          <w:sz w:val="19"/>
        </w:rPr>
        <w:t>and</w:t>
      </w:r>
      <w:r>
        <w:rPr>
          <w:spacing w:val="-11"/>
          <w:sz w:val="19"/>
        </w:rPr>
        <w:t> </w:t>
      </w:r>
      <w:r>
        <w:rPr>
          <w:sz w:val="19"/>
        </w:rPr>
        <w:t>24m Limb</w:t>
      </w:r>
      <w:r>
        <w:rPr>
          <w:spacing w:val="-7"/>
          <w:sz w:val="19"/>
        </w:rPr>
        <w:t> </w:t>
      </w:r>
      <w:r>
        <w:rPr>
          <w:sz w:val="19"/>
        </w:rPr>
        <w:t>Smart-seq2</w:t>
      </w:r>
      <w:r>
        <w:rPr>
          <w:spacing w:val="-6"/>
          <w:sz w:val="19"/>
        </w:rPr>
        <w:t> </w:t>
      </w:r>
      <w:r>
        <w:rPr>
          <w:spacing w:val="-2"/>
          <w:sz w:val="19"/>
        </w:rPr>
        <w:t>subset</w:t>
      </w:r>
      <w:r>
        <w:rPr>
          <w:sz w:val="19"/>
        </w:rPr>
        <w:tab/>
        <w:t>3m,</w:t>
      </w:r>
      <w:r>
        <w:rPr>
          <w:spacing w:val="-1"/>
          <w:sz w:val="19"/>
        </w:rPr>
        <w:t> </w:t>
      </w:r>
      <w:r>
        <w:rPr>
          <w:sz w:val="19"/>
        </w:rPr>
        <w:t>18m,</w:t>
      </w:r>
      <w:r>
        <w:rPr>
          <w:spacing w:val="-1"/>
          <w:sz w:val="19"/>
        </w:rPr>
        <w:t> </w:t>
      </w:r>
      <w:r>
        <w:rPr>
          <w:sz w:val="19"/>
        </w:rPr>
        <w:t>and</w:t>
      </w:r>
      <w:r>
        <w:rPr>
          <w:spacing w:val="-1"/>
          <w:sz w:val="19"/>
        </w:rPr>
        <w:t> </w:t>
      </w:r>
      <w:r>
        <w:rPr>
          <w:spacing w:val="-5"/>
          <w:sz w:val="19"/>
        </w:rPr>
        <w:t>24m</w:t>
      </w:r>
    </w:p>
    <w:p>
      <w:pPr>
        <w:spacing w:after="0" w:line="487" w:lineRule="auto"/>
        <w:jc w:val="left"/>
        <w:rPr>
          <w:sz w:val="19"/>
        </w:rPr>
        <w:sectPr>
          <w:type w:val="continuous"/>
          <w:pgSz w:w="11910" w:h="16840"/>
          <w:pgMar w:header="0" w:footer="500" w:top="1320" w:bottom="280" w:left="992" w:right="988"/>
          <w:cols w:num="3" w:equalWidth="0">
            <w:col w:w="1766" w:space="245"/>
            <w:col w:w="3210" w:space="44"/>
            <w:col w:w="4665"/>
          </w:cols>
        </w:sectPr>
      </w:pPr>
    </w:p>
    <w:p>
      <w:pPr>
        <w:spacing w:line="242" w:lineRule="auto" w:before="0"/>
        <w:ind w:left="141" w:right="38" w:firstLine="0"/>
        <w:jc w:val="left"/>
        <w:rPr>
          <w:sz w:val="19"/>
        </w:rPr>
      </w:pPr>
      <w:r>
        <w:rPr>
          <w:spacing w:val="-4"/>
          <w:sz w:val="19"/>
        </w:rPr>
        <w:t>TabulaMuris_ </w:t>
      </w:r>
      <w:r>
        <w:rPr>
          <w:spacing w:val="-2"/>
          <w:sz w:val="19"/>
        </w:rPr>
        <w:t>diaphragm_ smartseq2</w:t>
      </w:r>
    </w:p>
    <w:p>
      <w:pPr>
        <w:spacing w:line="242" w:lineRule="auto" w:before="0"/>
        <w:ind w:left="141" w:right="0" w:firstLine="0"/>
        <w:jc w:val="left"/>
        <w:rPr>
          <w:sz w:val="19"/>
        </w:rPr>
      </w:pPr>
      <w:r>
        <w:rPr/>
        <w:br w:type="column"/>
      </w:r>
      <w:r>
        <w:rPr>
          <w:sz w:val="19"/>
        </w:rPr>
        <w:t>Tabula</w:t>
      </w:r>
      <w:r>
        <w:rPr>
          <w:spacing w:val="72"/>
          <w:sz w:val="19"/>
        </w:rPr>
        <w:t> </w:t>
      </w:r>
      <w:r>
        <w:rPr>
          <w:sz w:val="19"/>
        </w:rPr>
        <w:t>Muris</w:t>
      </w:r>
      <w:r>
        <w:rPr>
          <w:spacing w:val="72"/>
          <w:sz w:val="19"/>
        </w:rPr>
        <w:t> </w:t>
      </w:r>
      <w:r>
        <w:rPr>
          <w:sz w:val="19"/>
        </w:rPr>
        <w:t>Senis</w:t>
      </w:r>
      <w:r>
        <w:rPr>
          <w:spacing w:val="72"/>
          <w:sz w:val="19"/>
        </w:rPr>
        <w:t> </w:t>
      </w:r>
      <w:r>
        <w:rPr>
          <w:sz w:val="19"/>
        </w:rPr>
        <w:t>(</w:t>
      </w:r>
      <w:hyperlink w:history="true" w:anchor="_bookmark77">
        <w:r>
          <w:rPr>
            <w:sz w:val="19"/>
          </w:rPr>
          <w:t>The</w:t>
        </w:r>
        <w:r>
          <w:rPr>
            <w:spacing w:val="72"/>
            <w:sz w:val="19"/>
          </w:rPr>
          <w:t> </w:t>
        </w:r>
        <w:r>
          <w:rPr>
            <w:sz w:val="19"/>
          </w:rPr>
          <w:t>Tabula</w:t>
        </w:r>
      </w:hyperlink>
      <w:r>
        <w:rPr>
          <w:sz w:val="19"/>
        </w:rPr>
        <w:t> </w:t>
      </w:r>
      <w:hyperlink w:history="true" w:anchor="_bookmark77">
        <w:r>
          <w:rPr>
            <w:sz w:val="19"/>
          </w:rPr>
          <w:t>Muris Consortium et al.</w:t>
        </w:r>
      </w:hyperlink>
      <w:r>
        <w:rPr>
          <w:sz w:val="19"/>
        </w:rPr>
        <w:t>, </w:t>
      </w:r>
      <w:hyperlink w:history="true" w:anchor="_bookmark77">
        <w:r>
          <w:rPr>
            <w:sz w:val="19"/>
          </w:rPr>
          <w:t>2020</w:t>
        </w:r>
      </w:hyperlink>
      <w:r>
        <w:rPr>
          <w:sz w:val="19"/>
        </w:rPr>
        <w:t>)</w:t>
      </w:r>
    </w:p>
    <w:p>
      <w:pPr>
        <w:spacing w:line="242" w:lineRule="auto" w:before="0"/>
        <w:ind w:left="141" w:right="0" w:firstLine="0"/>
        <w:jc w:val="left"/>
        <w:rPr>
          <w:sz w:val="19"/>
        </w:rPr>
      </w:pPr>
      <w:r>
        <w:rPr/>
        <w:br w:type="column"/>
      </w:r>
      <w:r>
        <w:rPr>
          <w:spacing w:val="-2"/>
          <w:sz w:val="19"/>
        </w:rPr>
        <w:t>Diaphragm</w:t>
      </w:r>
      <w:r>
        <w:rPr>
          <w:spacing w:val="-15"/>
          <w:sz w:val="19"/>
        </w:rPr>
        <w:t> </w:t>
      </w:r>
      <w:r>
        <w:rPr>
          <w:spacing w:val="-2"/>
          <w:sz w:val="19"/>
        </w:rPr>
        <w:t>Smart-seq2</w:t>
      </w:r>
      <w:r>
        <w:rPr>
          <w:spacing w:val="-15"/>
          <w:sz w:val="19"/>
        </w:rPr>
        <w:t> </w:t>
      </w:r>
      <w:r>
        <w:rPr>
          <w:spacing w:val="-2"/>
          <w:sz w:val="19"/>
        </w:rPr>
        <w:t>sub- </w:t>
      </w:r>
      <w:r>
        <w:rPr>
          <w:spacing w:val="-4"/>
          <w:sz w:val="19"/>
        </w:rPr>
        <w:t>set</w:t>
      </w:r>
    </w:p>
    <w:p>
      <w:pPr>
        <w:spacing w:line="217" w:lineRule="exact" w:before="0"/>
        <w:ind w:left="141" w:right="0" w:firstLine="0"/>
        <w:jc w:val="left"/>
        <w:rPr>
          <w:sz w:val="19"/>
        </w:rPr>
      </w:pPr>
      <w:r>
        <w:rPr/>
        <w:br w:type="column"/>
      </w:r>
      <w:r>
        <w:rPr>
          <w:sz w:val="19"/>
        </w:rPr>
        <w:t>3m,</w:t>
      </w:r>
      <w:r>
        <w:rPr>
          <w:spacing w:val="-2"/>
          <w:sz w:val="19"/>
        </w:rPr>
        <w:t> </w:t>
      </w:r>
      <w:r>
        <w:rPr>
          <w:sz w:val="19"/>
        </w:rPr>
        <w:t>18m,</w:t>
      </w:r>
      <w:r>
        <w:rPr>
          <w:spacing w:val="-1"/>
          <w:sz w:val="19"/>
        </w:rPr>
        <w:t> </w:t>
      </w:r>
      <w:r>
        <w:rPr>
          <w:sz w:val="19"/>
        </w:rPr>
        <w:t>and </w:t>
      </w:r>
      <w:r>
        <w:rPr>
          <w:spacing w:val="-5"/>
          <w:sz w:val="19"/>
        </w:rPr>
        <w:t>24m</w:t>
      </w:r>
    </w:p>
    <w:p>
      <w:pPr>
        <w:spacing w:after="0" w:line="217" w:lineRule="exact"/>
        <w:jc w:val="left"/>
        <w:rPr>
          <w:sz w:val="19"/>
        </w:rPr>
        <w:sectPr>
          <w:type w:val="continuous"/>
          <w:pgSz w:w="11910" w:h="16840"/>
          <w:pgMar w:header="0" w:footer="500" w:top="1320" w:bottom="280" w:left="992" w:right="988"/>
          <w:cols w:num="4" w:equalWidth="0">
            <w:col w:w="1312" w:space="694"/>
            <w:col w:w="3175" w:space="79"/>
            <w:col w:w="2493" w:space="48"/>
            <w:col w:w="2129"/>
          </w:cols>
        </w:sectPr>
      </w:pPr>
    </w:p>
    <w:p>
      <w:pPr>
        <w:pStyle w:val="BodyText"/>
        <w:spacing w:before="6"/>
        <w:rPr>
          <w:sz w:val="6"/>
        </w:rPr>
      </w:pPr>
    </w:p>
    <w:p>
      <w:pPr>
        <w:pStyle w:val="BodyText"/>
        <w:spacing w:line="20" w:lineRule="exact"/>
        <w:ind w:left="141"/>
        <w:rPr>
          <w:sz w:val="2"/>
        </w:rPr>
      </w:pPr>
      <w:r>
        <w:rPr>
          <w:sz w:val="2"/>
        </w:rPr>
        <mc:AlternateContent>
          <mc:Choice Requires="wps">
            <w:drawing>
              <wp:inline distT="0" distB="0" distL="0" distR="0">
                <wp:extent cx="6087110" cy="10795"/>
                <wp:effectExtent l="9525" t="0" r="0" b="8255"/>
                <wp:docPr id="83" name="Group 83"/>
                <wp:cNvGraphicFramePr>
                  <a:graphicFrameLocks/>
                </wp:cNvGraphicFramePr>
                <a:graphic>
                  <a:graphicData uri="http://schemas.microsoft.com/office/word/2010/wordprocessingGroup">
                    <wpg:wgp>
                      <wpg:cNvPr id="83" name="Group 83"/>
                      <wpg:cNvGrpSpPr/>
                      <wpg:grpSpPr>
                        <a:xfrm>
                          <a:off x="0" y="0"/>
                          <a:ext cx="6087110" cy="10795"/>
                          <a:chExt cx="6087110" cy="10795"/>
                        </a:xfrm>
                      </wpg:grpSpPr>
                      <wps:wsp>
                        <wps:cNvPr id="84" name="Graphic 84"/>
                        <wps:cNvSpPr/>
                        <wps:spPr>
                          <a:xfrm>
                            <a:off x="0" y="5283"/>
                            <a:ext cx="6087110" cy="1270"/>
                          </a:xfrm>
                          <a:custGeom>
                            <a:avLst/>
                            <a:gdLst/>
                            <a:ahLst/>
                            <a:cxnLst/>
                            <a:rect l="l" t="t" r="r" b="b"/>
                            <a:pathLst>
                              <a:path w="6087110" h="0">
                                <a:moveTo>
                                  <a:pt x="0" y="0"/>
                                </a:moveTo>
                                <a:lnTo>
                                  <a:pt x="6086650" y="0"/>
                                </a:lnTo>
                              </a:path>
                            </a:pathLst>
                          </a:custGeom>
                          <a:ln w="1056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9.3pt;height:.85pt;mso-position-horizontal-relative:char;mso-position-vertical-relative:line" id="docshapegroup55" coordorigin="0,0" coordsize="9586,17">
                <v:line style="position:absolute" from="0,8" to="9585,8" stroked="true" strokeweight=".832085pt" strokecolor="#000000">
                  <v:stroke dashstyle="solid"/>
                </v:line>
              </v:group>
            </w:pict>
          </mc:Fallback>
        </mc:AlternateContent>
      </w:r>
      <w:r>
        <w:rPr>
          <w:sz w:val="2"/>
        </w:rPr>
      </w:r>
    </w:p>
    <w:p>
      <w:pPr>
        <w:pStyle w:val="BodyText"/>
        <w:spacing w:before="197"/>
      </w:pPr>
    </w:p>
    <w:p>
      <w:pPr>
        <w:pStyle w:val="BodyText"/>
        <w:spacing w:line="256" w:lineRule="auto"/>
        <w:ind w:left="141"/>
      </w:pPr>
      <w:bookmarkStart w:name="_bookmark99" w:id="136"/>
      <w:bookmarkEnd w:id="136"/>
      <w:r>
        <w:rPr/>
      </w:r>
      <w:r>
        <w:rPr/>
        <w:t>Supplementary Table S2:</w:t>
      </w:r>
      <w:r>
        <w:rPr>
          <w:spacing w:val="40"/>
        </w:rPr>
        <w:t> </w:t>
      </w:r>
      <w:r>
        <w:rPr/>
        <w:t>Trainable atlas composition by source after MuSC filtering, age restric- tion, and donor linkage.</w:t>
      </w:r>
    </w:p>
    <w:p>
      <w:pPr>
        <w:pStyle w:val="BodyText"/>
        <w:spacing w:before="7"/>
        <w:rPr>
          <w:sz w:val="19"/>
        </w:r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2"/>
        <w:gridCol w:w="1281"/>
        <w:gridCol w:w="1026"/>
        <w:gridCol w:w="1905"/>
        <w:gridCol w:w="1683"/>
      </w:tblGrid>
      <w:tr>
        <w:trPr>
          <w:trHeight w:val="358" w:hRule="atLeast"/>
        </w:trPr>
        <w:tc>
          <w:tcPr>
            <w:tcW w:w="3362" w:type="dxa"/>
            <w:tcBorders>
              <w:top w:val="single" w:sz="8" w:space="0" w:color="000000"/>
              <w:bottom w:val="single" w:sz="6" w:space="0" w:color="000000"/>
            </w:tcBorders>
          </w:tcPr>
          <w:p>
            <w:pPr>
              <w:pStyle w:val="TableParagraph"/>
              <w:spacing w:before="54"/>
              <w:jc w:val="left"/>
              <w:rPr>
                <w:sz w:val="20"/>
              </w:rPr>
            </w:pPr>
            <w:r>
              <w:rPr>
                <w:sz w:val="20"/>
              </w:rPr>
              <w:t>Source</w:t>
            </w:r>
            <w:r>
              <w:rPr>
                <w:spacing w:val="8"/>
                <w:sz w:val="20"/>
              </w:rPr>
              <w:t> </w:t>
            </w:r>
            <w:r>
              <w:rPr>
                <w:spacing w:val="-2"/>
                <w:sz w:val="20"/>
              </w:rPr>
              <w:t>alias</w:t>
            </w:r>
          </w:p>
        </w:tc>
        <w:tc>
          <w:tcPr>
            <w:tcW w:w="1281" w:type="dxa"/>
            <w:tcBorders>
              <w:top w:val="single" w:sz="8" w:space="0" w:color="000000"/>
              <w:bottom w:val="single" w:sz="6" w:space="0" w:color="000000"/>
            </w:tcBorders>
          </w:tcPr>
          <w:p>
            <w:pPr>
              <w:pStyle w:val="TableParagraph"/>
              <w:spacing w:before="54"/>
              <w:ind w:right="116"/>
              <w:rPr>
                <w:sz w:val="20"/>
              </w:rPr>
            </w:pPr>
            <w:r>
              <w:rPr>
                <w:sz w:val="20"/>
              </w:rPr>
              <w:t>Young</w:t>
            </w:r>
            <w:r>
              <w:rPr>
                <w:spacing w:val="-10"/>
                <w:sz w:val="20"/>
              </w:rPr>
              <w:t> </w:t>
            </w:r>
            <w:r>
              <w:rPr>
                <w:spacing w:val="-2"/>
                <w:sz w:val="20"/>
              </w:rPr>
              <w:t>cells</w:t>
            </w:r>
          </w:p>
        </w:tc>
        <w:tc>
          <w:tcPr>
            <w:tcW w:w="1026" w:type="dxa"/>
            <w:tcBorders>
              <w:top w:val="single" w:sz="8" w:space="0" w:color="000000"/>
              <w:bottom w:val="single" w:sz="6" w:space="0" w:color="000000"/>
            </w:tcBorders>
          </w:tcPr>
          <w:p>
            <w:pPr>
              <w:pStyle w:val="TableParagraph"/>
              <w:spacing w:before="54"/>
              <w:ind w:right="117"/>
              <w:rPr>
                <w:sz w:val="20"/>
              </w:rPr>
            </w:pPr>
            <w:r>
              <w:rPr>
                <w:sz w:val="20"/>
              </w:rPr>
              <w:t>Old</w:t>
            </w:r>
            <w:r>
              <w:rPr>
                <w:spacing w:val="5"/>
                <w:sz w:val="20"/>
              </w:rPr>
              <w:t> </w:t>
            </w:r>
            <w:r>
              <w:rPr>
                <w:spacing w:val="-2"/>
                <w:sz w:val="20"/>
              </w:rPr>
              <w:t>cells</w:t>
            </w:r>
          </w:p>
        </w:tc>
        <w:tc>
          <w:tcPr>
            <w:tcW w:w="1905" w:type="dxa"/>
            <w:tcBorders>
              <w:top w:val="single" w:sz="8" w:space="0" w:color="000000"/>
              <w:bottom w:val="single" w:sz="6" w:space="0" w:color="000000"/>
            </w:tcBorders>
          </w:tcPr>
          <w:p>
            <w:pPr>
              <w:pStyle w:val="TableParagraph"/>
              <w:spacing w:before="54"/>
              <w:ind w:right="117"/>
              <w:rPr>
                <w:sz w:val="20"/>
              </w:rPr>
            </w:pPr>
            <w:r>
              <w:rPr>
                <w:sz w:val="20"/>
              </w:rPr>
              <w:t>Donor</w:t>
            </w:r>
            <w:r>
              <w:rPr>
                <w:spacing w:val="10"/>
                <w:sz w:val="20"/>
              </w:rPr>
              <w:t> </w:t>
            </w:r>
            <w:r>
              <w:rPr>
                <w:sz w:val="20"/>
              </w:rPr>
              <w:t>split</w:t>
            </w:r>
            <w:r>
              <w:rPr>
                <w:spacing w:val="10"/>
                <w:sz w:val="20"/>
              </w:rPr>
              <w:t> </w:t>
            </w:r>
            <w:r>
              <w:rPr>
                <w:spacing w:val="-2"/>
                <w:sz w:val="20"/>
              </w:rPr>
              <w:t>groups</w:t>
            </w:r>
          </w:p>
        </w:tc>
        <w:tc>
          <w:tcPr>
            <w:tcW w:w="1683" w:type="dxa"/>
            <w:tcBorders>
              <w:top w:val="single" w:sz="8" w:space="0" w:color="000000"/>
              <w:bottom w:val="single" w:sz="6" w:space="0" w:color="000000"/>
            </w:tcBorders>
          </w:tcPr>
          <w:p>
            <w:pPr>
              <w:pStyle w:val="TableParagraph"/>
              <w:spacing w:before="54"/>
              <w:rPr>
                <w:sz w:val="20"/>
              </w:rPr>
            </w:pPr>
            <w:r>
              <w:rPr>
                <w:sz w:val="20"/>
              </w:rPr>
              <w:t>Bootstrap</w:t>
            </w:r>
            <w:r>
              <w:rPr>
                <w:spacing w:val="10"/>
                <w:sz w:val="20"/>
              </w:rPr>
              <w:t> </w:t>
            </w:r>
            <w:r>
              <w:rPr>
                <w:spacing w:val="-2"/>
                <w:sz w:val="20"/>
              </w:rPr>
              <w:t>groups</w:t>
            </w:r>
          </w:p>
        </w:tc>
      </w:tr>
      <w:tr>
        <w:trPr>
          <w:trHeight w:val="291" w:hRule="atLeast"/>
        </w:trPr>
        <w:tc>
          <w:tcPr>
            <w:tcW w:w="3362" w:type="dxa"/>
            <w:tcBorders>
              <w:top w:val="single" w:sz="6" w:space="0" w:color="000000"/>
            </w:tcBorders>
          </w:tcPr>
          <w:p>
            <w:pPr>
              <w:pStyle w:val="TableParagraph"/>
              <w:spacing w:line="220" w:lineRule="exact" w:before="51"/>
              <w:jc w:val="left"/>
              <w:rPr>
                <w:rFonts w:ascii="Cambria"/>
                <w:sz w:val="20"/>
              </w:rPr>
            </w:pPr>
            <w:r>
              <w:rPr>
                <w:rFonts w:ascii="Cambria"/>
                <w:spacing w:val="-2"/>
                <w:sz w:val="20"/>
              </w:rPr>
              <w:t>GSE226907_wt</w:t>
            </w:r>
          </w:p>
        </w:tc>
        <w:tc>
          <w:tcPr>
            <w:tcW w:w="1281" w:type="dxa"/>
            <w:tcBorders>
              <w:top w:val="single" w:sz="6" w:space="0" w:color="000000"/>
            </w:tcBorders>
          </w:tcPr>
          <w:p>
            <w:pPr>
              <w:pStyle w:val="TableParagraph"/>
              <w:spacing w:line="217" w:lineRule="exact" w:before="53"/>
              <w:ind w:right="116"/>
              <w:rPr>
                <w:sz w:val="20"/>
              </w:rPr>
            </w:pPr>
            <w:r>
              <w:rPr>
                <w:spacing w:val="-5"/>
                <w:sz w:val="20"/>
              </w:rPr>
              <w:t>342</w:t>
            </w:r>
          </w:p>
        </w:tc>
        <w:tc>
          <w:tcPr>
            <w:tcW w:w="1026" w:type="dxa"/>
            <w:tcBorders>
              <w:top w:val="single" w:sz="6" w:space="0" w:color="000000"/>
            </w:tcBorders>
          </w:tcPr>
          <w:p>
            <w:pPr>
              <w:pStyle w:val="TableParagraph"/>
              <w:spacing w:line="217" w:lineRule="exact" w:before="53"/>
              <w:ind w:right="116"/>
              <w:rPr>
                <w:sz w:val="20"/>
              </w:rPr>
            </w:pPr>
            <w:r>
              <w:rPr>
                <w:spacing w:val="-5"/>
                <w:sz w:val="20"/>
              </w:rPr>
              <w:t>496</w:t>
            </w:r>
          </w:p>
        </w:tc>
        <w:tc>
          <w:tcPr>
            <w:tcW w:w="1905" w:type="dxa"/>
            <w:tcBorders>
              <w:top w:val="single" w:sz="6" w:space="0" w:color="000000"/>
            </w:tcBorders>
          </w:tcPr>
          <w:p>
            <w:pPr>
              <w:pStyle w:val="TableParagraph"/>
              <w:spacing w:line="217" w:lineRule="exact" w:before="53"/>
              <w:ind w:right="117"/>
              <w:rPr>
                <w:sz w:val="20"/>
              </w:rPr>
            </w:pPr>
            <w:r>
              <w:rPr>
                <w:spacing w:val="-10"/>
                <w:sz w:val="20"/>
              </w:rPr>
              <w:t>2</w:t>
            </w:r>
          </w:p>
        </w:tc>
        <w:tc>
          <w:tcPr>
            <w:tcW w:w="1683" w:type="dxa"/>
            <w:tcBorders>
              <w:top w:val="single" w:sz="6" w:space="0" w:color="000000"/>
            </w:tcBorders>
          </w:tcPr>
          <w:p>
            <w:pPr>
              <w:pStyle w:val="TableParagraph"/>
              <w:spacing w:line="217" w:lineRule="exact" w:before="53"/>
              <w:rPr>
                <w:sz w:val="20"/>
              </w:rPr>
            </w:pPr>
            <w:r>
              <w:rPr>
                <w:spacing w:val="-10"/>
                <w:sz w:val="20"/>
              </w:rPr>
              <w:t>2</w:t>
            </w:r>
          </w:p>
        </w:tc>
      </w:tr>
      <w:tr>
        <w:trPr>
          <w:trHeight w:val="239" w:hRule="atLeast"/>
        </w:trPr>
        <w:tc>
          <w:tcPr>
            <w:tcW w:w="3362" w:type="dxa"/>
          </w:tcPr>
          <w:p>
            <w:pPr>
              <w:pStyle w:val="TableParagraph"/>
              <w:spacing w:line="219" w:lineRule="exact" w:before="0"/>
              <w:jc w:val="left"/>
              <w:rPr>
                <w:rFonts w:ascii="Cambria"/>
                <w:sz w:val="20"/>
              </w:rPr>
            </w:pPr>
            <w:r>
              <w:rPr>
                <w:rFonts w:ascii="Cambria"/>
                <w:spacing w:val="-2"/>
                <w:sz w:val="20"/>
              </w:rPr>
              <w:t>SKM_mouse_raw</w:t>
            </w:r>
          </w:p>
        </w:tc>
        <w:tc>
          <w:tcPr>
            <w:tcW w:w="1281" w:type="dxa"/>
          </w:tcPr>
          <w:p>
            <w:pPr>
              <w:pStyle w:val="TableParagraph"/>
              <w:spacing w:line="217" w:lineRule="exact" w:before="1"/>
              <w:ind w:right="117"/>
              <w:rPr>
                <w:sz w:val="20"/>
              </w:rPr>
            </w:pPr>
            <w:r>
              <w:rPr>
                <w:spacing w:val="-2"/>
                <w:sz w:val="20"/>
              </w:rPr>
              <w:t>2,987</w:t>
            </w:r>
          </w:p>
        </w:tc>
        <w:tc>
          <w:tcPr>
            <w:tcW w:w="1026" w:type="dxa"/>
          </w:tcPr>
          <w:p>
            <w:pPr>
              <w:pStyle w:val="TableParagraph"/>
              <w:spacing w:line="217" w:lineRule="exact" w:before="1"/>
              <w:ind w:right="116"/>
              <w:rPr>
                <w:sz w:val="20"/>
              </w:rPr>
            </w:pPr>
            <w:r>
              <w:rPr>
                <w:spacing w:val="-5"/>
                <w:sz w:val="20"/>
              </w:rPr>
              <w:t>960</w:t>
            </w:r>
          </w:p>
        </w:tc>
        <w:tc>
          <w:tcPr>
            <w:tcW w:w="1905" w:type="dxa"/>
          </w:tcPr>
          <w:p>
            <w:pPr>
              <w:pStyle w:val="TableParagraph"/>
              <w:spacing w:line="217" w:lineRule="exact" w:before="1"/>
              <w:ind w:right="117"/>
              <w:rPr>
                <w:sz w:val="20"/>
              </w:rPr>
            </w:pPr>
            <w:r>
              <w:rPr>
                <w:spacing w:val="-10"/>
                <w:sz w:val="20"/>
              </w:rPr>
              <w:t>8</w:t>
            </w:r>
          </w:p>
        </w:tc>
        <w:tc>
          <w:tcPr>
            <w:tcW w:w="1683" w:type="dxa"/>
          </w:tcPr>
          <w:p>
            <w:pPr>
              <w:pStyle w:val="TableParagraph"/>
              <w:spacing w:line="217" w:lineRule="exact" w:before="1"/>
              <w:rPr>
                <w:sz w:val="20"/>
              </w:rPr>
            </w:pPr>
            <w:r>
              <w:rPr>
                <w:spacing w:val="-10"/>
                <w:sz w:val="20"/>
              </w:rPr>
              <w:t>8</w:t>
            </w:r>
          </w:p>
        </w:tc>
      </w:tr>
      <w:tr>
        <w:trPr>
          <w:trHeight w:val="239" w:hRule="atLeast"/>
        </w:trPr>
        <w:tc>
          <w:tcPr>
            <w:tcW w:w="3362" w:type="dxa"/>
          </w:tcPr>
          <w:p>
            <w:pPr>
              <w:pStyle w:val="TableParagraph"/>
              <w:spacing w:line="219" w:lineRule="exact" w:before="0"/>
              <w:ind w:left="-1"/>
              <w:jc w:val="left"/>
              <w:rPr>
                <w:rFonts w:ascii="Cambria"/>
                <w:sz w:val="20"/>
              </w:rPr>
            </w:pPr>
            <w:r>
              <w:rPr>
                <w:rFonts w:ascii="Cambria"/>
                <w:spacing w:val="-2"/>
                <w:w w:val="105"/>
                <w:sz w:val="20"/>
              </w:rPr>
              <w:t>TabulaMuris_diaphragm_smartseq2</w:t>
            </w:r>
          </w:p>
        </w:tc>
        <w:tc>
          <w:tcPr>
            <w:tcW w:w="1281" w:type="dxa"/>
          </w:tcPr>
          <w:p>
            <w:pPr>
              <w:pStyle w:val="TableParagraph"/>
              <w:spacing w:line="217" w:lineRule="exact" w:before="1"/>
              <w:ind w:right="116"/>
              <w:rPr>
                <w:sz w:val="20"/>
              </w:rPr>
            </w:pPr>
            <w:r>
              <w:rPr>
                <w:spacing w:val="-5"/>
                <w:sz w:val="20"/>
              </w:rPr>
              <w:t>441</w:t>
            </w:r>
          </w:p>
        </w:tc>
        <w:tc>
          <w:tcPr>
            <w:tcW w:w="1026" w:type="dxa"/>
          </w:tcPr>
          <w:p>
            <w:pPr>
              <w:pStyle w:val="TableParagraph"/>
              <w:spacing w:line="217" w:lineRule="exact" w:before="1"/>
              <w:ind w:right="116"/>
              <w:rPr>
                <w:sz w:val="20"/>
              </w:rPr>
            </w:pPr>
            <w:r>
              <w:rPr>
                <w:spacing w:val="-5"/>
                <w:sz w:val="20"/>
              </w:rPr>
              <w:t>451</w:t>
            </w:r>
          </w:p>
        </w:tc>
        <w:tc>
          <w:tcPr>
            <w:tcW w:w="1905" w:type="dxa"/>
          </w:tcPr>
          <w:p>
            <w:pPr>
              <w:pStyle w:val="TableParagraph"/>
              <w:spacing w:line="217" w:lineRule="exact" w:before="1"/>
              <w:ind w:right="117"/>
              <w:rPr>
                <w:sz w:val="20"/>
              </w:rPr>
            </w:pPr>
            <w:r>
              <w:rPr>
                <w:spacing w:val="-10"/>
                <w:sz w:val="20"/>
              </w:rPr>
              <w:t>8</w:t>
            </w:r>
          </w:p>
        </w:tc>
        <w:tc>
          <w:tcPr>
            <w:tcW w:w="1683" w:type="dxa"/>
          </w:tcPr>
          <w:p>
            <w:pPr>
              <w:pStyle w:val="TableParagraph"/>
              <w:spacing w:line="217" w:lineRule="exact" w:before="1"/>
              <w:rPr>
                <w:sz w:val="20"/>
              </w:rPr>
            </w:pPr>
            <w:r>
              <w:rPr>
                <w:spacing w:val="-10"/>
                <w:sz w:val="20"/>
              </w:rPr>
              <w:t>8</w:t>
            </w:r>
          </w:p>
        </w:tc>
      </w:tr>
      <w:tr>
        <w:trPr>
          <w:trHeight w:val="239" w:hRule="atLeast"/>
        </w:trPr>
        <w:tc>
          <w:tcPr>
            <w:tcW w:w="3362" w:type="dxa"/>
          </w:tcPr>
          <w:p>
            <w:pPr>
              <w:pStyle w:val="TableParagraph"/>
              <w:spacing w:line="219" w:lineRule="exact" w:before="0"/>
              <w:ind w:left="-1"/>
              <w:jc w:val="left"/>
              <w:rPr>
                <w:rFonts w:ascii="Cambria"/>
                <w:sz w:val="20"/>
              </w:rPr>
            </w:pPr>
            <w:r>
              <w:rPr>
                <w:rFonts w:ascii="Cambria"/>
                <w:spacing w:val="-2"/>
                <w:w w:val="105"/>
                <w:sz w:val="20"/>
              </w:rPr>
              <w:t>TabulaMuris_limb_10x</w:t>
            </w:r>
          </w:p>
        </w:tc>
        <w:tc>
          <w:tcPr>
            <w:tcW w:w="1281" w:type="dxa"/>
          </w:tcPr>
          <w:p>
            <w:pPr>
              <w:pStyle w:val="TableParagraph"/>
              <w:spacing w:line="217" w:lineRule="exact" w:before="1"/>
              <w:ind w:right="116"/>
              <w:rPr>
                <w:sz w:val="20"/>
              </w:rPr>
            </w:pPr>
            <w:r>
              <w:rPr>
                <w:spacing w:val="-5"/>
                <w:sz w:val="20"/>
              </w:rPr>
              <w:t>846</w:t>
            </w:r>
          </w:p>
        </w:tc>
        <w:tc>
          <w:tcPr>
            <w:tcW w:w="1026" w:type="dxa"/>
          </w:tcPr>
          <w:p>
            <w:pPr>
              <w:pStyle w:val="TableParagraph"/>
              <w:spacing w:line="217" w:lineRule="exact" w:before="1"/>
              <w:ind w:right="117"/>
              <w:rPr>
                <w:sz w:val="20"/>
              </w:rPr>
            </w:pPr>
            <w:r>
              <w:rPr>
                <w:spacing w:val="-2"/>
                <w:sz w:val="20"/>
              </w:rPr>
              <w:t>1,209</w:t>
            </w:r>
          </w:p>
        </w:tc>
        <w:tc>
          <w:tcPr>
            <w:tcW w:w="1905" w:type="dxa"/>
          </w:tcPr>
          <w:p>
            <w:pPr>
              <w:pStyle w:val="TableParagraph"/>
              <w:spacing w:line="217" w:lineRule="exact" w:before="1"/>
              <w:ind w:right="117"/>
              <w:rPr>
                <w:sz w:val="20"/>
              </w:rPr>
            </w:pPr>
            <w:r>
              <w:rPr>
                <w:spacing w:val="-5"/>
                <w:sz w:val="20"/>
              </w:rPr>
              <w:t>16</w:t>
            </w:r>
          </w:p>
        </w:tc>
        <w:tc>
          <w:tcPr>
            <w:tcW w:w="1683" w:type="dxa"/>
          </w:tcPr>
          <w:p>
            <w:pPr>
              <w:pStyle w:val="TableParagraph"/>
              <w:spacing w:line="217" w:lineRule="exact" w:before="1"/>
              <w:rPr>
                <w:sz w:val="20"/>
              </w:rPr>
            </w:pPr>
            <w:r>
              <w:rPr>
                <w:spacing w:val="-5"/>
                <w:sz w:val="20"/>
              </w:rPr>
              <w:t>16</w:t>
            </w:r>
          </w:p>
        </w:tc>
      </w:tr>
      <w:tr>
        <w:trPr>
          <w:trHeight w:val="239" w:hRule="atLeast"/>
        </w:trPr>
        <w:tc>
          <w:tcPr>
            <w:tcW w:w="3362" w:type="dxa"/>
          </w:tcPr>
          <w:p>
            <w:pPr>
              <w:pStyle w:val="TableParagraph"/>
              <w:spacing w:line="219" w:lineRule="exact" w:before="0"/>
              <w:ind w:left="-1"/>
              <w:jc w:val="left"/>
              <w:rPr>
                <w:rFonts w:ascii="Cambria"/>
                <w:sz w:val="20"/>
              </w:rPr>
            </w:pPr>
            <w:r>
              <w:rPr>
                <w:rFonts w:ascii="Cambria"/>
                <w:spacing w:val="-2"/>
                <w:w w:val="105"/>
                <w:sz w:val="20"/>
              </w:rPr>
              <w:t>TabulaMuris_limb_smartseq2</w:t>
            </w:r>
          </w:p>
        </w:tc>
        <w:tc>
          <w:tcPr>
            <w:tcW w:w="1281" w:type="dxa"/>
          </w:tcPr>
          <w:p>
            <w:pPr>
              <w:pStyle w:val="TableParagraph"/>
              <w:spacing w:line="217" w:lineRule="exact" w:before="1"/>
              <w:ind w:right="116"/>
              <w:rPr>
                <w:sz w:val="20"/>
              </w:rPr>
            </w:pPr>
            <w:r>
              <w:rPr>
                <w:spacing w:val="-5"/>
                <w:sz w:val="20"/>
              </w:rPr>
              <w:t>535</w:t>
            </w:r>
          </w:p>
        </w:tc>
        <w:tc>
          <w:tcPr>
            <w:tcW w:w="1026" w:type="dxa"/>
          </w:tcPr>
          <w:p>
            <w:pPr>
              <w:pStyle w:val="TableParagraph"/>
              <w:spacing w:line="217" w:lineRule="exact" w:before="1"/>
              <w:ind w:right="117"/>
              <w:rPr>
                <w:sz w:val="20"/>
              </w:rPr>
            </w:pPr>
            <w:r>
              <w:rPr>
                <w:spacing w:val="-2"/>
                <w:sz w:val="20"/>
              </w:rPr>
              <w:t>1,298</w:t>
            </w:r>
          </w:p>
        </w:tc>
        <w:tc>
          <w:tcPr>
            <w:tcW w:w="1905" w:type="dxa"/>
          </w:tcPr>
          <w:p>
            <w:pPr>
              <w:pStyle w:val="TableParagraph"/>
              <w:spacing w:line="217" w:lineRule="exact" w:before="1"/>
              <w:ind w:right="117"/>
              <w:rPr>
                <w:sz w:val="20"/>
              </w:rPr>
            </w:pPr>
            <w:r>
              <w:rPr>
                <w:spacing w:val="-5"/>
                <w:sz w:val="20"/>
              </w:rPr>
              <w:t>14</w:t>
            </w:r>
          </w:p>
        </w:tc>
        <w:tc>
          <w:tcPr>
            <w:tcW w:w="1683" w:type="dxa"/>
          </w:tcPr>
          <w:p>
            <w:pPr>
              <w:pStyle w:val="TableParagraph"/>
              <w:spacing w:line="217" w:lineRule="exact" w:before="1"/>
              <w:rPr>
                <w:sz w:val="20"/>
              </w:rPr>
            </w:pPr>
            <w:r>
              <w:rPr>
                <w:spacing w:val="-5"/>
                <w:sz w:val="20"/>
              </w:rPr>
              <w:t>14</w:t>
            </w:r>
          </w:p>
        </w:tc>
      </w:tr>
      <w:tr>
        <w:trPr>
          <w:trHeight w:val="306" w:hRule="atLeast"/>
        </w:trPr>
        <w:tc>
          <w:tcPr>
            <w:tcW w:w="3362" w:type="dxa"/>
            <w:tcBorders>
              <w:bottom w:val="single" w:sz="8" w:space="0" w:color="000000"/>
            </w:tcBorders>
          </w:tcPr>
          <w:p>
            <w:pPr>
              <w:pStyle w:val="TableParagraph"/>
              <w:spacing w:line="234" w:lineRule="exact" w:before="0"/>
              <w:ind w:left="-1"/>
              <w:jc w:val="left"/>
              <w:rPr>
                <w:rFonts w:ascii="Cambria"/>
                <w:sz w:val="20"/>
              </w:rPr>
            </w:pPr>
            <w:r>
              <w:rPr>
                <w:rFonts w:ascii="Cambria"/>
                <w:spacing w:val="-2"/>
                <w:w w:val="105"/>
                <w:sz w:val="20"/>
              </w:rPr>
              <w:t>walter2024_main</w:t>
            </w:r>
          </w:p>
        </w:tc>
        <w:tc>
          <w:tcPr>
            <w:tcW w:w="1281" w:type="dxa"/>
            <w:tcBorders>
              <w:bottom w:val="single" w:sz="8" w:space="0" w:color="000000"/>
            </w:tcBorders>
          </w:tcPr>
          <w:p>
            <w:pPr>
              <w:pStyle w:val="TableParagraph"/>
              <w:spacing w:before="1"/>
              <w:ind w:right="116"/>
              <w:rPr>
                <w:sz w:val="20"/>
              </w:rPr>
            </w:pPr>
            <w:r>
              <w:rPr>
                <w:spacing w:val="-10"/>
                <w:sz w:val="20"/>
              </w:rPr>
              <w:t>0</w:t>
            </w:r>
          </w:p>
        </w:tc>
        <w:tc>
          <w:tcPr>
            <w:tcW w:w="1026" w:type="dxa"/>
            <w:tcBorders>
              <w:bottom w:val="single" w:sz="8" w:space="0" w:color="000000"/>
            </w:tcBorders>
          </w:tcPr>
          <w:p>
            <w:pPr>
              <w:pStyle w:val="TableParagraph"/>
              <w:spacing w:before="1"/>
              <w:ind w:right="117"/>
              <w:rPr>
                <w:sz w:val="20"/>
              </w:rPr>
            </w:pPr>
            <w:r>
              <w:rPr>
                <w:spacing w:val="-2"/>
                <w:sz w:val="20"/>
              </w:rPr>
              <w:t>1,871</w:t>
            </w:r>
          </w:p>
        </w:tc>
        <w:tc>
          <w:tcPr>
            <w:tcW w:w="1905" w:type="dxa"/>
            <w:tcBorders>
              <w:bottom w:val="single" w:sz="8" w:space="0" w:color="000000"/>
            </w:tcBorders>
          </w:tcPr>
          <w:p>
            <w:pPr>
              <w:pStyle w:val="TableParagraph"/>
              <w:spacing w:before="1"/>
              <w:ind w:right="117"/>
              <w:rPr>
                <w:sz w:val="20"/>
              </w:rPr>
            </w:pPr>
            <w:r>
              <w:rPr>
                <w:spacing w:val="-5"/>
                <w:sz w:val="20"/>
              </w:rPr>
              <w:t>21</w:t>
            </w:r>
          </w:p>
        </w:tc>
        <w:tc>
          <w:tcPr>
            <w:tcW w:w="1683" w:type="dxa"/>
            <w:tcBorders>
              <w:bottom w:val="single" w:sz="8" w:space="0" w:color="000000"/>
            </w:tcBorders>
          </w:tcPr>
          <w:p>
            <w:pPr>
              <w:pStyle w:val="TableParagraph"/>
              <w:spacing w:before="1"/>
              <w:rPr>
                <w:sz w:val="20"/>
              </w:rPr>
            </w:pPr>
            <w:r>
              <w:rPr>
                <w:spacing w:val="-5"/>
                <w:sz w:val="20"/>
              </w:rPr>
              <w:t>21</w:t>
            </w:r>
          </w:p>
        </w:tc>
      </w:tr>
    </w:tbl>
    <w:p>
      <w:pPr>
        <w:pStyle w:val="TableParagraph"/>
        <w:spacing w:after="0"/>
        <w:rPr>
          <w:sz w:val="20"/>
        </w:rPr>
        <w:sectPr>
          <w:type w:val="continuous"/>
          <w:pgSz w:w="11910" w:h="16840"/>
          <w:pgMar w:header="0" w:footer="500" w:top="1320" w:bottom="280" w:left="992" w:right="988"/>
        </w:sectPr>
      </w:pPr>
    </w:p>
    <w:p>
      <w:pPr>
        <w:pStyle w:val="BodyText"/>
      </w:pPr>
    </w:p>
    <w:p>
      <w:pPr>
        <w:pStyle w:val="BodyText"/>
        <w:spacing w:before="245"/>
      </w:pPr>
    </w:p>
    <w:p>
      <w:pPr>
        <w:pStyle w:val="BodyText"/>
        <w:ind w:left="278"/>
      </w:pPr>
      <w:bookmarkStart w:name="_bookmark100" w:id="137"/>
      <w:bookmarkEnd w:id="137"/>
      <w:r>
        <w:rPr/>
      </w:r>
      <w:r>
        <w:rPr/>
        <w:t>Supplementary</w:t>
      </w:r>
      <w:r>
        <w:rPr>
          <w:spacing w:val="8"/>
        </w:rPr>
        <w:t> </w:t>
      </w:r>
      <w:r>
        <w:rPr/>
        <w:t>Table</w:t>
      </w:r>
      <w:r>
        <w:rPr>
          <w:spacing w:val="8"/>
        </w:rPr>
        <w:t> </w:t>
      </w:r>
      <w:r>
        <w:rPr/>
        <w:t>S3:</w:t>
      </w:r>
      <w:r>
        <w:rPr>
          <w:spacing w:val="33"/>
        </w:rPr>
        <w:t> </w:t>
      </w:r>
      <w:r>
        <w:rPr/>
        <w:t>Key</w:t>
      </w:r>
      <w:r>
        <w:rPr>
          <w:spacing w:val="9"/>
        </w:rPr>
        <w:t> </w:t>
      </w:r>
      <w:r>
        <w:rPr/>
        <w:t>settings</w:t>
      </w:r>
      <w:r>
        <w:rPr>
          <w:spacing w:val="9"/>
        </w:rPr>
        <w:t> </w:t>
      </w:r>
      <w:r>
        <w:rPr/>
        <w:t>for</w:t>
      </w:r>
      <w:r>
        <w:rPr>
          <w:spacing w:val="9"/>
        </w:rPr>
        <w:t> </w:t>
      </w:r>
      <w:r>
        <w:rPr/>
        <w:t>the</w:t>
      </w:r>
      <w:r>
        <w:rPr>
          <w:spacing w:val="9"/>
        </w:rPr>
        <w:t> </w:t>
      </w:r>
      <w:r>
        <w:rPr/>
        <w:t>baseline</w:t>
      </w:r>
      <w:r>
        <w:rPr>
          <w:spacing w:val="9"/>
        </w:rPr>
        <w:t> </w:t>
      </w:r>
      <w:r>
        <w:rPr/>
        <w:t>and</w:t>
      </w:r>
      <w:r>
        <w:rPr>
          <w:spacing w:val="9"/>
        </w:rPr>
        <w:t> </w:t>
      </w:r>
      <w:r>
        <w:rPr/>
        <w:t>local</w:t>
      </w:r>
      <w:r>
        <w:rPr>
          <w:spacing w:val="9"/>
        </w:rPr>
        <w:t> </w:t>
      </w:r>
      <w:r>
        <w:rPr/>
        <w:t>age-state</w:t>
      </w:r>
      <w:r>
        <w:rPr>
          <w:spacing w:val="9"/>
        </w:rPr>
        <w:t> </w:t>
      </w:r>
      <w:r>
        <w:rPr/>
        <w:t>classifier</w:t>
      </w:r>
      <w:r>
        <w:rPr>
          <w:spacing w:val="9"/>
        </w:rPr>
        <w:t> </w:t>
      </w:r>
      <w:r>
        <w:rPr>
          <w:spacing w:val="-2"/>
        </w:rPr>
        <w:t>branches.</w:t>
      </w:r>
    </w:p>
    <w:p>
      <w:pPr>
        <w:pStyle w:val="BodyText"/>
        <w:rPr>
          <w:sz w:val="19"/>
        </w:rPr>
      </w:pPr>
      <w:r>
        <w:rPr>
          <w:sz w:val="19"/>
        </w:rPr>
        <mc:AlternateContent>
          <mc:Choice Requires="wps">
            <w:drawing>
              <wp:anchor distT="0" distB="0" distL="0" distR="0" allowOverlap="1" layoutInCell="1" locked="0" behindDoc="1" simplePos="0" relativeHeight="487600640">
                <wp:simplePos x="0" y="0"/>
                <wp:positionH relativeFrom="page">
                  <wp:posOffset>858304</wp:posOffset>
                </wp:positionH>
                <wp:positionV relativeFrom="paragraph">
                  <wp:posOffset>154384</wp:posOffset>
                </wp:positionV>
                <wp:extent cx="5843905"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5843905" cy="1270"/>
                        </a:xfrm>
                        <a:custGeom>
                          <a:avLst/>
                          <a:gdLst/>
                          <a:ahLst/>
                          <a:cxnLst/>
                          <a:rect l="l" t="t" r="r" b="b"/>
                          <a:pathLst>
                            <a:path w="5843905" h="0">
                              <a:moveTo>
                                <a:pt x="0" y="0"/>
                              </a:moveTo>
                              <a:lnTo>
                                <a:pt x="5843384" y="0"/>
                              </a:lnTo>
                            </a:path>
                          </a:pathLst>
                        </a:custGeom>
                        <a:ln w="114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583pt;margin-top:12.156222pt;width:460.15pt;height:.1pt;mso-position-horizontal-relative:page;mso-position-vertical-relative:paragraph;z-index:-15715840;mso-wrap-distance-left:0;mso-wrap-distance-right:0" id="docshape56" coordorigin="1352,243" coordsize="9203,0" path="m1352,243l10554,243e" filled="false" stroked="true" strokeweight=".8989pt" strokecolor="#000000">
                <v:path arrowok="t"/>
                <v:stroke dashstyle="solid"/>
                <w10:wrap type="topAndBottom"/>
              </v:shape>
            </w:pict>
          </mc:Fallback>
        </mc:AlternateContent>
      </w:r>
    </w:p>
    <w:p>
      <w:pPr>
        <w:tabs>
          <w:tab w:pos="3586" w:val="left" w:leader="none"/>
        </w:tabs>
        <w:spacing w:before="55"/>
        <w:ind w:left="359" w:right="0" w:firstLine="0"/>
        <w:jc w:val="left"/>
        <w:rPr>
          <w:sz w:val="20"/>
        </w:rPr>
      </w:pPr>
      <w:r>
        <w:rPr>
          <w:spacing w:val="-2"/>
          <w:sz w:val="20"/>
        </w:rPr>
        <w:t>Component</w:t>
      </w:r>
      <w:r>
        <w:rPr>
          <w:sz w:val="20"/>
        </w:rPr>
        <w:tab/>
      </w:r>
      <w:r>
        <w:rPr>
          <w:spacing w:val="-2"/>
          <w:sz w:val="20"/>
        </w:rPr>
        <w:t>Setting</w:t>
      </w:r>
    </w:p>
    <w:p>
      <w:pPr>
        <w:pStyle w:val="BodyText"/>
        <w:rPr>
          <w:sz w:val="5"/>
        </w:rPr>
      </w:pPr>
      <w:r>
        <w:rPr>
          <w:sz w:val="5"/>
        </w:rPr>
        <mc:AlternateContent>
          <mc:Choice Requires="wps">
            <w:drawing>
              <wp:anchor distT="0" distB="0" distL="0" distR="0" allowOverlap="1" layoutInCell="1" locked="0" behindDoc="1" simplePos="0" relativeHeight="487601152">
                <wp:simplePos x="0" y="0"/>
                <wp:positionH relativeFrom="page">
                  <wp:posOffset>858304</wp:posOffset>
                </wp:positionH>
                <wp:positionV relativeFrom="paragraph">
                  <wp:posOffset>52140</wp:posOffset>
                </wp:positionV>
                <wp:extent cx="5843905"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5843905" cy="1270"/>
                        </a:xfrm>
                        <a:custGeom>
                          <a:avLst/>
                          <a:gdLst/>
                          <a:ahLst/>
                          <a:cxnLst/>
                          <a:rect l="l" t="t" r="r" b="b"/>
                          <a:pathLst>
                            <a:path w="5843905" h="0">
                              <a:moveTo>
                                <a:pt x="0" y="0"/>
                              </a:moveTo>
                              <a:lnTo>
                                <a:pt x="5843384" y="0"/>
                              </a:lnTo>
                            </a:path>
                          </a:pathLst>
                        </a:custGeom>
                        <a:ln w="7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583pt;margin-top:4.105526pt;width:460.15pt;height:.1pt;mso-position-horizontal-relative:page;mso-position-vertical-relative:paragraph;z-index:-15715328;mso-wrap-distance-left:0;mso-wrap-distance-right:0" id="docshape57" coordorigin="1352,82" coordsize="9203,0" path="m1352,82l10554,82e" filled="false" stroked="true" strokeweight=".5618pt" strokecolor="#000000">
                <v:path arrowok="t"/>
                <v:stroke dashstyle="solid"/>
                <w10:wrap type="topAndBottom"/>
              </v:shape>
            </w:pict>
          </mc:Fallback>
        </mc:AlternateContent>
      </w:r>
    </w:p>
    <w:p>
      <w:pPr>
        <w:tabs>
          <w:tab w:pos="3585" w:val="left" w:leader="none"/>
        </w:tabs>
        <w:spacing w:before="55"/>
        <w:ind w:left="359" w:right="0" w:firstLine="0"/>
        <w:jc w:val="left"/>
        <w:rPr>
          <w:sz w:val="20"/>
        </w:rPr>
      </w:pPr>
      <w:r>
        <w:rPr>
          <w:sz w:val="20"/>
        </w:rPr>
        <w:t>Baseline</w:t>
      </w:r>
      <w:r>
        <w:rPr>
          <w:spacing w:val="9"/>
          <w:sz w:val="20"/>
        </w:rPr>
        <w:t> </w:t>
      </w:r>
      <w:r>
        <w:rPr>
          <w:sz w:val="20"/>
        </w:rPr>
        <w:t>metacell</w:t>
      </w:r>
      <w:r>
        <w:rPr>
          <w:spacing w:val="9"/>
          <w:sz w:val="20"/>
        </w:rPr>
        <w:t> </w:t>
      </w:r>
      <w:r>
        <w:rPr>
          <w:spacing w:val="-2"/>
          <w:sz w:val="20"/>
        </w:rPr>
        <w:t>construction</w:t>
      </w:r>
      <w:r>
        <w:rPr>
          <w:sz w:val="20"/>
        </w:rPr>
        <w:tab/>
        <w:t>Bootstrap</w:t>
      </w:r>
      <w:r>
        <w:rPr>
          <w:spacing w:val="38"/>
          <w:sz w:val="20"/>
        </w:rPr>
        <w:t> </w:t>
      </w:r>
      <w:r>
        <w:rPr>
          <w:sz w:val="20"/>
        </w:rPr>
        <w:t>metacells</w:t>
      </w:r>
      <w:r>
        <w:rPr>
          <w:spacing w:val="38"/>
          <w:sz w:val="20"/>
        </w:rPr>
        <w:t> </w:t>
      </w:r>
      <w:r>
        <w:rPr>
          <w:sz w:val="20"/>
        </w:rPr>
        <w:t>contained</w:t>
      </w:r>
      <w:r>
        <w:rPr>
          <w:spacing w:val="39"/>
          <w:sz w:val="20"/>
        </w:rPr>
        <w:t> </w:t>
      </w:r>
      <w:r>
        <w:rPr>
          <w:sz w:val="20"/>
        </w:rPr>
        <w:t>15</w:t>
      </w:r>
      <w:r>
        <w:rPr>
          <w:spacing w:val="38"/>
          <w:sz w:val="20"/>
        </w:rPr>
        <w:t> </w:t>
      </w:r>
      <w:r>
        <w:rPr>
          <w:sz w:val="20"/>
        </w:rPr>
        <w:t>cells</w:t>
      </w:r>
      <w:r>
        <w:rPr>
          <w:spacing w:val="39"/>
          <w:sz w:val="20"/>
        </w:rPr>
        <w:t> </w:t>
      </w:r>
      <w:r>
        <w:rPr>
          <w:sz w:val="20"/>
        </w:rPr>
        <w:t>per</w:t>
      </w:r>
      <w:r>
        <w:rPr>
          <w:spacing w:val="38"/>
          <w:sz w:val="20"/>
        </w:rPr>
        <w:t> </w:t>
      </w:r>
      <w:r>
        <w:rPr>
          <w:sz w:val="20"/>
        </w:rPr>
        <w:t>aggregate</w:t>
      </w:r>
      <w:r>
        <w:rPr>
          <w:spacing w:val="38"/>
          <w:sz w:val="20"/>
        </w:rPr>
        <w:t> </w:t>
      </w:r>
      <w:r>
        <w:rPr>
          <w:sz w:val="20"/>
        </w:rPr>
        <w:t>and</w:t>
      </w:r>
      <w:r>
        <w:rPr>
          <w:spacing w:val="39"/>
          <w:sz w:val="20"/>
        </w:rPr>
        <w:t> </w:t>
      </w:r>
      <w:r>
        <w:rPr>
          <w:spacing w:val="-4"/>
          <w:sz w:val="20"/>
        </w:rPr>
        <w:t>were</w:t>
      </w:r>
    </w:p>
    <w:p>
      <w:pPr>
        <w:spacing w:line="249" w:lineRule="auto" w:before="9"/>
        <w:ind w:left="3586" w:right="225" w:firstLine="0"/>
        <w:jc w:val="left"/>
        <w:rPr>
          <w:sz w:val="20"/>
        </w:rPr>
      </w:pPr>
      <w:r>
        <w:rPr>
          <w:sz w:val="20"/>
        </w:rPr>
        <w:t>generated over 1,000 iterations with donor-aware balancing across age and state bins</w:t>
      </w:r>
    </w:p>
    <w:p>
      <w:pPr>
        <w:spacing w:after="0" w:line="249" w:lineRule="auto"/>
        <w:jc w:val="left"/>
        <w:rPr>
          <w:sz w:val="20"/>
        </w:rPr>
        <w:sectPr>
          <w:pgSz w:w="11910" w:h="16840"/>
          <w:pgMar w:header="0" w:footer="500" w:top="1920" w:bottom="680" w:left="992" w:right="988"/>
        </w:sectPr>
      </w:pPr>
    </w:p>
    <w:p>
      <w:pPr>
        <w:tabs>
          <w:tab w:pos="1431" w:val="left" w:leader="none"/>
          <w:tab w:pos="3004" w:val="left" w:leader="none"/>
        </w:tabs>
        <w:spacing w:line="249" w:lineRule="auto" w:before="0"/>
        <w:ind w:left="359" w:right="0" w:firstLine="0"/>
        <w:jc w:val="left"/>
        <w:rPr>
          <w:sz w:val="20"/>
        </w:rPr>
      </w:pPr>
      <w:r>
        <w:rPr>
          <w:spacing w:val="-2"/>
          <w:sz w:val="20"/>
        </w:rPr>
        <w:t>Baseline</w:t>
      </w:r>
      <w:r>
        <w:rPr>
          <w:sz w:val="20"/>
        </w:rPr>
        <w:tab/>
      </w:r>
      <w:r>
        <w:rPr>
          <w:spacing w:val="-2"/>
          <w:sz w:val="20"/>
        </w:rPr>
        <w:t>preprocessing</w:t>
      </w:r>
      <w:r>
        <w:rPr>
          <w:sz w:val="20"/>
        </w:rPr>
        <w:tab/>
      </w:r>
      <w:r>
        <w:rPr>
          <w:spacing w:val="-4"/>
          <w:sz w:val="20"/>
        </w:rPr>
        <w:t>and </w:t>
      </w:r>
      <w:r>
        <w:rPr>
          <w:sz w:val="20"/>
        </w:rPr>
        <w:t>model selection</w:t>
      </w:r>
    </w:p>
    <w:p>
      <w:pPr>
        <w:spacing w:line="249" w:lineRule="auto" w:before="0"/>
        <w:ind w:left="192" w:right="327" w:firstLine="7"/>
        <w:jc w:val="both"/>
        <w:rPr>
          <w:sz w:val="20"/>
        </w:rPr>
      </w:pPr>
      <w:r>
        <w:rPr/>
        <w:br w:type="column"/>
      </w:r>
      <w:r>
        <w:rPr>
          <w:sz w:val="20"/>
        </w:rPr>
        <w:t>Low-count and mitochondrial genes were removed, expression val- ues were normalized and log transformed, 1,500 highly variable genes were retained, and Elastic-Net logistic regression was tuned with donor-disjoint inner splits</w:t>
      </w:r>
    </w:p>
    <w:p>
      <w:pPr>
        <w:spacing w:after="0" w:line="249" w:lineRule="auto"/>
        <w:jc w:val="both"/>
        <w:rPr>
          <w:sz w:val="20"/>
        </w:rPr>
        <w:sectPr>
          <w:type w:val="continuous"/>
          <w:pgSz w:w="11910" w:h="16840"/>
          <w:pgMar w:header="0" w:footer="500" w:top="1320" w:bottom="280" w:left="992" w:right="988"/>
          <w:cols w:num="2" w:equalWidth="0">
            <w:col w:w="3347" w:space="40"/>
            <w:col w:w="6543"/>
          </w:cols>
        </w:sectPr>
      </w:pPr>
    </w:p>
    <w:p>
      <w:pPr>
        <w:tabs>
          <w:tab w:pos="3586" w:val="left" w:leader="none"/>
        </w:tabs>
        <w:spacing w:before="0"/>
        <w:ind w:left="359" w:right="0" w:firstLine="0"/>
        <w:jc w:val="left"/>
        <w:rPr>
          <w:sz w:val="20"/>
        </w:rPr>
      </w:pPr>
      <w:r>
        <w:rPr>
          <w:sz w:val="20"/>
        </w:rPr>
        <w:t>Local</w:t>
      </w:r>
      <w:r>
        <w:rPr>
          <w:spacing w:val="7"/>
          <w:sz w:val="20"/>
        </w:rPr>
        <w:t> </w:t>
      </w:r>
      <w:r>
        <w:rPr>
          <w:sz w:val="20"/>
        </w:rPr>
        <w:t>window</w:t>
      </w:r>
      <w:r>
        <w:rPr>
          <w:spacing w:val="8"/>
          <w:sz w:val="20"/>
        </w:rPr>
        <w:t> </w:t>
      </w:r>
      <w:r>
        <w:rPr>
          <w:spacing w:val="-2"/>
          <w:sz w:val="20"/>
        </w:rPr>
        <w:t>layout</w:t>
      </w:r>
      <w:r>
        <w:rPr>
          <w:sz w:val="20"/>
        </w:rPr>
        <w:tab/>
        <w:t>Five overlapping windows</w:t>
      </w:r>
      <w:r>
        <w:rPr>
          <w:spacing w:val="1"/>
          <w:sz w:val="20"/>
        </w:rPr>
        <w:t> </w:t>
      </w:r>
      <w:r>
        <w:rPr>
          <w:sz w:val="20"/>
        </w:rPr>
        <w:t>were defined</w:t>
      </w:r>
      <w:r>
        <w:rPr>
          <w:spacing w:val="1"/>
          <w:sz w:val="20"/>
        </w:rPr>
        <w:t> </w:t>
      </w:r>
      <w:r>
        <w:rPr>
          <w:sz w:val="20"/>
        </w:rPr>
        <w:t>across the</w:t>
      </w:r>
      <w:r>
        <w:rPr>
          <w:spacing w:val="1"/>
          <w:sz w:val="20"/>
        </w:rPr>
        <w:t> </w:t>
      </w:r>
      <w:r>
        <w:rPr>
          <w:sz w:val="20"/>
        </w:rPr>
        <w:t>reference </w:t>
      </w:r>
      <w:r>
        <w:rPr>
          <w:spacing w:val="-2"/>
          <w:sz w:val="20"/>
        </w:rPr>
        <w:t>pseu-</w:t>
      </w:r>
    </w:p>
    <w:p>
      <w:pPr>
        <w:spacing w:line="249" w:lineRule="auto" w:before="9"/>
        <w:ind w:left="3586" w:right="389" w:firstLine="0"/>
        <w:jc w:val="left"/>
        <w:rPr>
          <w:sz w:val="20"/>
        </w:rPr>
      </w:pPr>
      <w:r>
        <w:rPr>
          <w:sz w:val="20"/>
        </w:rPr>
        <w:t>dotime range, with Gaussian memberships allowing each metacell to contribute smoothly across neighboring windows</w:t>
      </w:r>
    </w:p>
    <w:p>
      <w:pPr>
        <w:tabs>
          <w:tab w:pos="3586" w:val="left" w:leader="none"/>
          <w:tab w:pos="4234" w:val="left" w:leader="none"/>
          <w:tab w:pos="5087" w:val="left" w:leader="none"/>
          <w:tab w:pos="5895" w:val="left" w:leader="none"/>
          <w:tab w:pos="6441" w:val="left" w:leader="none"/>
          <w:tab w:pos="7591" w:val="left" w:leader="none"/>
          <w:tab w:pos="8239" w:val="left" w:leader="none"/>
          <w:tab w:pos="9344" w:val="left" w:leader="none"/>
        </w:tabs>
        <w:spacing w:before="0"/>
        <w:ind w:left="359" w:right="0" w:firstLine="0"/>
        <w:jc w:val="left"/>
        <w:rPr>
          <w:sz w:val="20"/>
        </w:rPr>
      </w:pPr>
      <w:r>
        <w:rPr>
          <w:sz w:val="20"/>
        </w:rPr>
        <w:t>Local</w:t>
      </w:r>
      <w:r>
        <w:rPr>
          <w:spacing w:val="8"/>
          <w:sz w:val="20"/>
        </w:rPr>
        <w:t> </w:t>
      </w:r>
      <w:r>
        <w:rPr>
          <w:sz w:val="20"/>
        </w:rPr>
        <w:t>inference</w:t>
      </w:r>
      <w:r>
        <w:rPr>
          <w:spacing w:val="8"/>
          <w:sz w:val="20"/>
        </w:rPr>
        <w:t> </w:t>
      </w:r>
      <w:r>
        <w:rPr>
          <w:spacing w:val="-4"/>
          <w:sz w:val="20"/>
        </w:rPr>
        <w:t>rule</w:t>
      </w:r>
      <w:r>
        <w:rPr>
          <w:sz w:val="20"/>
        </w:rPr>
        <w:tab/>
      </w:r>
      <w:r>
        <w:rPr>
          <w:spacing w:val="-2"/>
          <w:sz w:val="20"/>
        </w:rPr>
        <w:t>Final</w:t>
      </w:r>
      <w:r>
        <w:rPr>
          <w:sz w:val="20"/>
        </w:rPr>
        <w:tab/>
        <w:t>old-</w:t>
      </w:r>
      <w:r>
        <w:rPr>
          <w:spacing w:val="-4"/>
          <w:sz w:val="20"/>
        </w:rPr>
        <w:t>like</w:t>
      </w:r>
      <w:r>
        <w:rPr>
          <w:sz w:val="20"/>
        </w:rPr>
        <w:tab/>
      </w:r>
      <w:r>
        <w:rPr>
          <w:spacing w:val="-2"/>
          <w:sz w:val="20"/>
        </w:rPr>
        <w:t>scores</w:t>
      </w:r>
      <w:r>
        <w:rPr>
          <w:sz w:val="20"/>
        </w:rPr>
        <w:tab/>
      </w:r>
      <w:r>
        <w:rPr>
          <w:spacing w:val="-5"/>
          <w:sz w:val="20"/>
        </w:rPr>
        <w:t>and</w:t>
      </w:r>
      <w:r>
        <w:rPr>
          <w:sz w:val="20"/>
        </w:rPr>
        <w:tab/>
      </w:r>
      <w:r>
        <w:rPr>
          <w:spacing w:val="-2"/>
          <w:sz w:val="20"/>
        </w:rPr>
        <w:t>thresholds</w:t>
      </w:r>
      <w:r>
        <w:rPr>
          <w:sz w:val="20"/>
        </w:rPr>
        <w:tab/>
      </w:r>
      <w:r>
        <w:rPr>
          <w:spacing w:val="-4"/>
          <w:sz w:val="20"/>
        </w:rPr>
        <w:t>were</w:t>
      </w:r>
      <w:r>
        <w:rPr>
          <w:sz w:val="20"/>
        </w:rPr>
        <w:tab/>
      </w:r>
      <w:r>
        <w:rPr>
          <w:spacing w:val="-2"/>
          <w:sz w:val="20"/>
        </w:rPr>
        <w:t>computed</w:t>
      </w:r>
      <w:r>
        <w:rPr>
          <w:sz w:val="20"/>
        </w:rPr>
        <w:tab/>
      </w:r>
      <w:r>
        <w:rPr>
          <w:spacing w:val="-5"/>
          <w:sz w:val="20"/>
        </w:rPr>
        <w:t>as</w:t>
      </w:r>
    </w:p>
    <w:p>
      <w:pPr>
        <w:spacing w:before="9"/>
        <w:ind w:left="3586" w:right="0" w:firstLine="0"/>
        <w:jc w:val="left"/>
        <w:rPr>
          <w:sz w:val="20"/>
        </w:rPr>
      </w:pPr>
      <w:r>
        <w:rPr>
          <w:sz w:val="20"/>
        </w:rPr>
        <w:t>membership-weighted</w:t>
      </w:r>
      <w:r>
        <w:rPr>
          <w:spacing w:val="10"/>
          <w:sz w:val="20"/>
        </w:rPr>
        <w:t> </w:t>
      </w:r>
      <w:r>
        <w:rPr>
          <w:sz w:val="20"/>
        </w:rPr>
        <w:t>combinations</w:t>
      </w:r>
      <w:r>
        <w:rPr>
          <w:spacing w:val="11"/>
          <w:sz w:val="20"/>
        </w:rPr>
        <w:t> </w:t>
      </w:r>
      <w:r>
        <w:rPr>
          <w:sz w:val="20"/>
        </w:rPr>
        <w:t>of</w:t>
      </w:r>
      <w:r>
        <w:rPr>
          <w:spacing w:val="11"/>
          <w:sz w:val="20"/>
        </w:rPr>
        <w:t> </w:t>
      </w:r>
      <w:r>
        <w:rPr>
          <w:sz w:val="20"/>
        </w:rPr>
        <w:t>the</w:t>
      </w:r>
      <w:r>
        <w:rPr>
          <w:spacing w:val="11"/>
          <w:sz w:val="20"/>
        </w:rPr>
        <w:t> </w:t>
      </w:r>
      <w:r>
        <w:rPr>
          <w:sz w:val="20"/>
        </w:rPr>
        <w:t>five</w:t>
      </w:r>
      <w:r>
        <w:rPr>
          <w:spacing w:val="11"/>
          <w:sz w:val="20"/>
        </w:rPr>
        <w:t> </w:t>
      </w:r>
      <w:r>
        <w:rPr>
          <w:sz w:val="20"/>
        </w:rPr>
        <w:t>local</w:t>
      </w:r>
      <w:r>
        <w:rPr>
          <w:spacing w:val="11"/>
          <w:sz w:val="20"/>
        </w:rPr>
        <w:t> </w:t>
      </w:r>
      <w:r>
        <w:rPr>
          <w:spacing w:val="-2"/>
          <w:sz w:val="20"/>
        </w:rPr>
        <w:t>models</w:t>
      </w:r>
    </w:p>
    <w:p>
      <w:pPr>
        <w:pStyle w:val="BodyText"/>
        <w:spacing w:before="3"/>
        <w:rPr>
          <w:sz w:val="5"/>
        </w:rPr>
      </w:pPr>
      <w:r>
        <w:rPr>
          <w:sz w:val="5"/>
        </w:rPr>
        <mc:AlternateContent>
          <mc:Choice Requires="wps">
            <w:drawing>
              <wp:anchor distT="0" distB="0" distL="0" distR="0" allowOverlap="1" layoutInCell="1" locked="0" behindDoc="1" simplePos="0" relativeHeight="487601664">
                <wp:simplePos x="0" y="0"/>
                <wp:positionH relativeFrom="page">
                  <wp:posOffset>858304</wp:posOffset>
                </wp:positionH>
                <wp:positionV relativeFrom="paragraph">
                  <wp:posOffset>54116</wp:posOffset>
                </wp:positionV>
                <wp:extent cx="5843905"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843905" cy="1270"/>
                        </a:xfrm>
                        <a:custGeom>
                          <a:avLst/>
                          <a:gdLst/>
                          <a:ahLst/>
                          <a:cxnLst/>
                          <a:rect l="l" t="t" r="r" b="b"/>
                          <a:pathLst>
                            <a:path w="5843905" h="0">
                              <a:moveTo>
                                <a:pt x="0" y="0"/>
                              </a:moveTo>
                              <a:lnTo>
                                <a:pt x="5843384" y="0"/>
                              </a:lnTo>
                            </a:path>
                          </a:pathLst>
                        </a:custGeom>
                        <a:ln w="114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583pt;margin-top:4.261131pt;width:460.15pt;height:.1pt;mso-position-horizontal-relative:page;mso-position-vertical-relative:paragraph;z-index:-15714816;mso-wrap-distance-left:0;mso-wrap-distance-right:0" id="docshape58" coordorigin="1352,85" coordsize="9203,0" path="m1352,85l10554,85e" filled="false" stroked="true" strokeweight=".8989pt" strokecolor="#000000">
                <v:path arrowok="t"/>
                <v:stroke dashstyl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0"/>
      </w:pPr>
    </w:p>
    <w:p>
      <w:pPr>
        <w:pStyle w:val="BodyText"/>
        <w:spacing w:line="256" w:lineRule="auto" w:before="1"/>
        <w:ind w:left="141" w:right="142"/>
        <w:jc w:val="both"/>
      </w:pPr>
      <w:bookmarkStart w:name="_bookmark101" w:id="138"/>
      <w:bookmarkEnd w:id="138"/>
      <w:r>
        <w:rPr/>
      </w:r>
      <w:r>
        <w:rPr/>
        <w:t>Supplementary Table S4:</w:t>
      </w:r>
      <w:r>
        <w:rPr>
          <w:spacing w:val="33"/>
        </w:rPr>
        <w:t> </w:t>
      </w:r>
      <w:r>
        <w:rPr/>
        <w:t>Core software used in the mouse and human MuSC workflows (Wolf et </w:t>
      </w:r>
      <w:r>
        <w:rPr>
          <w:spacing w:val="-6"/>
        </w:rPr>
        <w:t>al.,</w:t>
      </w:r>
      <w:r>
        <w:rPr>
          <w:spacing w:val="-10"/>
        </w:rPr>
        <w:t> </w:t>
      </w:r>
      <w:r>
        <w:rPr>
          <w:spacing w:val="-6"/>
        </w:rPr>
        <w:t>2018;</w:t>
      </w:r>
      <w:r>
        <w:rPr>
          <w:spacing w:val="-9"/>
        </w:rPr>
        <w:t> </w:t>
      </w:r>
      <w:r>
        <w:rPr>
          <w:spacing w:val="-6"/>
        </w:rPr>
        <w:t>Lopez</w:t>
      </w:r>
      <w:r>
        <w:rPr>
          <w:spacing w:val="-9"/>
        </w:rPr>
        <w:t> </w:t>
      </w:r>
      <w:r>
        <w:rPr>
          <w:spacing w:val="-6"/>
        </w:rPr>
        <w:t>et</w:t>
      </w:r>
      <w:r>
        <w:rPr>
          <w:spacing w:val="-10"/>
        </w:rPr>
        <w:t> </w:t>
      </w:r>
      <w:r>
        <w:rPr>
          <w:spacing w:val="-6"/>
        </w:rPr>
        <w:t>al.,</w:t>
      </w:r>
      <w:r>
        <w:rPr>
          <w:spacing w:val="-9"/>
        </w:rPr>
        <w:t> </w:t>
      </w:r>
      <w:r>
        <w:rPr>
          <w:spacing w:val="-6"/>
        </w:rPr>
        <w:t>2018;</w:t>
      </w:r>
      <w:r>
        <w:rPr>
          <w:spacing w:val="-9"/>
        </w:rPr>
        <w:t> </w:t>
      </w:r>
      <w:r>
        <w:rPr>
          <w:spacing w:val="-6"/>
        </w:rPr>
        <w:t>Lotfollahi</w:t>
      </w:r>
      <w:r>
        <w:rPr>
          <w:spacing w:val="-9"/>
        </w:rPr>
        <w:t> </w:t>
      </w:r>
      <w:r>
        <w:rPr>
          <w:spacing w:val="-6"/>
        </w:rPr>
        <w:t>et</w:t>
      </w:r>
      <w:r>
        <w:rPr>
          <w:spacing w:val="-10"/>
        </w:rPr>
        <w:t> </w:t>
      </w:r>
      <w:r>
        <w:rPr>
          <w:spacing w:val="-6"/>
        </w:rPr>
        <w:t>al.,</w:t>
      </w:r>
      <w:r>
        <w:rPr>
          <w:spacing w:val="-9"/>
        </w:rPr>
        <w:t> </w:t>
      </w:r>
      <w:r>
        <w:rPr>
          <w:spacing w:val="-6"/>
        </w:rPr>
        <w:t>2022;</w:t>
      </w:r>
      <w:r>
        <w:rPr>
          <w:spacing w:val="-9"/>
        </w:rPr>
        <w:t> </w:t>
      </w:r>
      <w:r>
        <w:rPr>
          <w:spacing w:val="-6"/>
        </w:rPr>
        <w:t>Cao</w:t>
      </w:r>
      <w:r>
        <w:rPr>
          <w:spacing w:val="-10"/>
        </w:rPr>
        <w:t> </w:t>
      </w:r>
      <w:r>
        <w:rPr>
          <w:spacing w:val="-6"/>
        </w:rPr>
        <w:t>et</w:t>
      </w:r>
      <w:r>
        <w:rPr>
          <w:spacing w:val="-9"/>
        </w:rPr>
        <w:t> </w:t>
      </w:r>
      <w:r>
        <w:rPr>
          <w:spacing w:val="-6"/>
        </w:rPr>
        <w:t>al.,</w:t>
      </w:r>
      <w:r>
        <w:rPr>
          <w:spacing w:val="-9"/>
        </w:rPr>
        <w:t> </w:t>
      </w:r>
      <w:r>
        <w:rPr>
          <w:spacing w:val="-6"/>
        </w:rPr>
        <w:t>2019;</w:t>
      </w:r>
      <w:r>
        <w:rPr>
          <w:spacing w:val="-9"/>
        </w:rPr>
        <w:t> </w:t>
      </w:r>
      <w:r>
        <w:rPr>
          <w:spacing w:val="-6"/>
        </w:rPr>
        <w:t>Pedregosa</w:t>
      </w:r>
      <w:r>
        <w:rPr>
          <w:spacing w:val="-10"/>
        </w:rPr>
        <w:t> </w:t>
      </w:r>
      <w:r>
        <w:rPr>
          <w:spacing w:val="-6"/>
        </w:rPr>
        <w:t>et</w:t>
      </w:r>
      <w:r>
        <w:rPr>
          <w:spacing w:val="-9"/>
        </w:rPr>
        <w:t> </w:t>
      </w:r>
      <w:r>
        <w:rPr>
          <w:spacing w:val="-6"/>
        </w:rPr>
        <w:t>al.,</w:t>
      </w:r>
      <w:r>
        <w:rPr>
          <w:spacing w:val="-9"/>
        </w:rPr>
        <w:t> </w:t>
      </w:r>
      <w:r>
        <w:rPr>
          <w:spacing w:val="-6"/>
        </w:rPr>
        <w:t>2011;</w:t>
      </w:r>
      <w:r>
        <w:rPr>
          <w:spacing w:val="-10"/>
        </w:rPr>
        <w:t> </w:t>
      </w:r>
      <w:r>
        <w:rPr>
          <w:spacing w:val="-6"/>
        </w:rPr>
        <w:t>Fang </w:t>
      </w:r>
      <w:r>
        <w:rPr/>
        <w:t>et</w:t>
      </w:r>
      <w:r>
        <w:rPr>
          <w:spacing w:val="-6"/>
        </w:rPr>
        <w:t> </w:t>
      </w:r>
      <w:r>
        <w:rPr/>
        <w:t>al.,</w:t>
      </w:r>
      <w:r>
        <w:rPr>
          <w:spacing w:val="-6"/>
        </w:rPr>
        <w:t> </w:t>
      </w:r>
      <w:r>
        <w:rPr/>
        <w:t>2023;</w:t>
      </w:r>
      <w:r>
        <w:rPr>
          <w:spacing w:val="-6"/>
        </w:rPr>
        <w:t> </w:t>
      </w:r>
      <w:r>
        <w:rPr/>
        <w:t>Zhu</w:t>
      </w:r>
      <w:r>
        <w:rPr>
          <w:spacing w:val="-6"/>
        </w:rPr>
        <w:t> </w:t>
      </w:r>
      <w:r>
        <w:rPr/>
        <w:t>and</w:t>
      </w:r>
      <w:r>
        <w:rPr>
          <w:spacing w:val="-6"/>
        </w:rPr>
        <w:t> </w:t>
      </w:r>
      <w:r>
        <w:rPr/>
        <w:t>Slonim,</w:t>
      </w:r>
      <w:r>
        <w:rPr>
          <w:spacing w:val="-6"/>
        </w:rPr>
        <w:t> </w:t>
      </w:r>
      <w:r>
        <w:rPr/>
        <w:t>2024;</w:t>
      </w:r>
      <w:r>
        <w:rPr>
          <w:spacing w:val="-6"/>
        </w:rPr>
        <w:t> </w:t>
      </w:r>
      <w:r>
        <w:rPr/>
        <w:t>Aibar</w:t>
      </w:r>
      <w:r>
        <w:rPr>
          <w:spacing w:val="-6"/>
        </w:rPr>
        <w:t> </w:t>
      </w:r>
      <w:r>
        <w:rPr/>
        <w:t>et</w:t>
      </w:r>
      <w:r>
        <w:rPr>
          <w:spacing w:val="-6"/>
        </w:rPr>
        <w:t> </w:t>
      </w:r>
      <w:r>
        <w:rPr/>
        <w:t>al.,</w:t>
      </w:r>
      <w:r>
        <w:rPr>
          <w:spacing w:val="-6"/>
        </w:rPr>
        <w:t> </w:t>
      </w:r>
      <w:r>
        <w:rPr/>
        <w:t>2017).</w:t>
      </w:r>
    </w:p>
    <w:p>
      <w:pPr>
        <w:pStyle w:val="BodyText"/>
        <w:spacing w:before="6"/>
        <w:rPr>
          <w:sz w:val="17"/>
        </w:rPr>
      </w:pPr>
      <w:r>
        <w:rPr>
          <w:sz w:val="17"/>
        </w:rPr>
        <mc:AlternateContent>
          <mc:Choice Requires="wps">
            <w:drawing>
              <wp:anchor distT="0" distB="0" distL="0" distR="0" allowOverlap="1" layoutInCell="1" locked="0" behindDoc="1" simplePos="0" relativeHeight="487602176">
                <wp:simplePos x="0" y="0"/>
                <wp:positionH relativeFrom="page">
                  <wp:posOffset>935355</wp:posOffset>
                </wp:positionH>
                <wp:positionV relativeFrom="paragraph">
                  <wp:posOffset>143299</wp:posOffset>
                </wp:positionV>
                <wp:extent cx="568960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689600" cy="1270"/>
                        </a:xfrm>
                        <a:custGeom>
                          <a:avLst/>
                          <a:gdLst/>
                          <a:ahLst/>
                          <a:cxnLst/>
                          <a:rect l="l" t="t" r="r" b="b"/>
                          <a:pathLst>
                            <a:path w="5689600" h="0">
                              <a:moveTo>
                                <a:pt x="0" y="0"/>
                              </a:moveTo>
                              <a:lnTo>
                                <a:pt x="5689295" y="0"/>
                              </a:lnTo>
                            </a:path>
                          </a:pathLst>
                        </a:custGeom>
                        <a:ln w="114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650002pt;margin-top:11.283389pt;width:448pt;height:.1pt;mso-position-horizontal-relative:page;mso-position-vertical-relative:paragraph;z-index:-15714304;mso-wrap-distance-left:0;mso-wrap-distance-right:0" id="docshape59" coordorigin="1473,226" coordsize="8960,0" path="m1473,226l10433,226e" filled="false" stroked="true" strokeweight=".8989pt" strokecolor="#000000">
                <v:path arrowok="t"/>
                <v:stroke dashstyle="solid"/>
                <w10:wrap type="topAndBottom"/>
              </v:shape>
            </w:pict>
          </mc:Fallback>
        </mc:AlternateContent>
      </w:r>
    </w:p>
    <w:p>
      <w:pPr>
        <w:tabs>
          <w:tab w:pos="2840" w:val="left" w:leader="none"/>
          <w:tab w:pos="7898" w:val="left" w:leader="none"/>
        </w:tabs>
        <w:spacing w:before="55"/>
        <w:ind w:left="481" w:right="0" w:firstLine="0"/>
        <w:jc w:val="left"/>
        <w:rPr>
          <w:sz w:val="20"/>
        </w:rPr>
      </w:pPr>
      <w:r>
        <w:rPr>
          <w:spacing w:val="-4"/>
          <w:sz w:val="20"/>
        </w:rPr>
        <w:t>Tool</w:t>
      </w:r>
      <w:r>
        <w:rPr>
          <w:sz w:val="20"/>
        </w:rPr>
        <w:tab/>
        <w:t>Role</w:t>
      </w:r>
      <w:r>
        <w:rPr>
          <w:spacing w:val="4"/>
          <w:sz w:val="20"/>
        </w:rPr>
        <w:t> </w:t>
      </w:r>
      <w:r>
        <w:rPr>
          <w:sz w:val="20"/>
        </w:rPr>
        <w:t>in</w:t>
      </w:r>
      <w:r>
        <w:rPr>
          <w:spacing w:val="5"/>
          <w:sz w:val="20"/>
        </w:rPr>
        <w:t> </w:t>
      </w:r>
      <w:r>
        <w:rPr>
          <w:spacing w:val="-2"/>
          <w:sz w:val="20"/>
        </w:rPr>
        <w:t>workflow</w:t>
      </w:r>
      <w:r>
        <w:rPr>
          <w:sz w:val="20"/>
        </w:rPr>
        <w:tab/>
      </w:r>
      <w:r>
        <w:rPr>
          <w:spacing w:val="-2"/>
          <w:sz w:val="20"/>
        </w:rPr>
        <w:t>Version</w:t>
      </w:r>
    </w:p>
    <w:p>
      <w:pPr>
        <w:pStyle w:val="BodyText"/>
        <w:rPr>
          <w:sz w:val="5"/>
        </w:rPr>
      </w:pPr>
      <w:r>
        <w:rPr>
          <w:sz w:val="5"/>
        </w:rPr>
        <mc:AlternateContent>
          <mc:Choice Requires="wps">
            <w:drawing>
              <wp:anchor distT="0" distB="0" distL="0" distR="0" allowOverlap="1" layoutInCell="1" locked="0" behindDoc="1" simplePos="0" relativeHeight="487602688">
                <wp:simplePos x="0" y="0"/>
                <wp:positionH relativeFrom="page">
                  <wp:posOffset>935355</wp:posOffset>
                </wp:positionH>
                <wp:positionV relativeFrom="paragraph">
                  <wp:posOffset>52127</wp:posOffset>
                </wp:positionV>
                <wp:extent cx="568960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689600" cy="1270"/>
                        </a:xfrm>
                        <a:custGeom>
                          <a:avLst/>
                          <a:gdLst/>
                          <a:ahLst/>
                          <a:cxnLst/>
                          <a:rect l="l" t="t" r="r" b="b"/>
                          <a:pathLst>
                            <a:path w="5689600" h="0">
                              <a:moveTo>
                                <a:pt x="0" y="0"/>
                              </a:moveTo>
                              <a:lnTo>
                                <a:pt x="5689295" y="0"/>
                              </a:lnTo>
                            </a:path>
                          </a:pathLst>
                        </a:custGeom>
                        <a:ln w="7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650002pt;margin-top:4.104527pt;width:448pt;height:.1pt;mso-position-horizontal-relative:page;mso-position-vertical-relative:paragraph;z-index:-15713792;mso-wrap-distance-left:0;mso-wrap-distance-right:0" id="docshape60" coordorigin="1473,82" coordsize="8960,0" path="m1473,82l10433,82e" filled="false" stroked="true" strokeweight=".5618pt" strokecolor="#000000">
                <v:path arrowok="t"/>
                <v:stroke dashstyle="solid"/>
                <w10:wrap type="topAndBottom"/>
              </v:shape>
            </w:pict>
          </mc:Fallback>
        </mc:AlternateContent>
      </w:r>
    </w:p>
    <w:p>
      <w:pPr>
        <w:tabs>
          <w:tab w:pos="2840" w:val="left" w:leader="none"/>
          <w:tab w:pos="7898" w:val="left" w:leader="none"/>
        </w:tabs>
        <w:spacing w:line="249" w:lineRule="auto" w:before="55"/>
        <w:ind w:left="2840" w:right="1469" w:hanging="2360"/>
        <w:jc w:val="left"/>
        <w:rPr>
          <w:sz w:val="20"/>
        </w:rPr>
      </w:pPr>
      <w:r>
        <w:rPr>
          <w:spacing w:val="-2"/>
          <w:sz w:val="20"/>
        </w:rPr>
        <w:t>Scanpy</w:t>
      </w:r>
      <w:r>
        <w:rPr>
          <w:sz w:val="20"/>
        </w:rPr>
        <w:tab/>
        <w:t>Atlas</w:t>
      </w:r>
      <w:r>
        <w:rPr>
          <w:spacing w:val="40"/>
          <w:sz w:val="20"/>
        </w:rPr>
        <w:t> </w:t>
      </w:r>
      <w:r>
        <w:rPr>
          <w:sz w:val="20"/>
        </w:rPr>
        <w:t>preprocessing,</w:t>
      </w:r>
      <w:r>
        <w:rPr>
          <w:spacing w:val="40"/>
          <w:sz w:val="20"/>
        </w:rPr>
        <w:t> </w:t>
      </w:r>
      <w:r>
        <w:rPr>
          <w:sz w:val="20"/>
        </w:rPr>
        <w:t>highly</w:t>
      </w:r>
      <w:r>
        <w:rPr>
          <w:spacing w:val="40"/>
          <w:sz w:val="20"/>
        </w:rPr>
        <w:t> </w:t>
      </w:r>
      <w:r>
        <w:rPr>
          <w:sz w:val="20"/>
        </w:rPr>
        <w:t>variable</w:t>
      </w:r>
      <w:r>
        <w:rPr>
          <w:spacing w:val="40"/>
          <w:sz w:val="20"/>
        </w:rPr>
        <w:t> </w:t>
      </w:r>
      <w:r>
        <w:rPr>
          <w:sz w:val="20"/>
        </w:rPr>
        <w:t>gene</w:t>
      </w:r>
      <w:r>
        <w:rPr>
          <w:spacing w:val="40"/>
          <w:sz w:val="20"/>
        </w:rPr>
        <w:t> </w:t>
      </w:r>
      <w:r>
        <w:rPr>
          <w:sz w:val="20"/>
        </w:rPr>
        <w:t>selection,</w:t>
        <w:tab/>
      </w:r>
      <w:r>
        <w:rPr>
          <w:spacing w:val="-2"/>
          <w:sz w:val="20"/>
        </w:rPr>
        <w:t>1.11.5 </w:t>
      </w:r>
      <w:r>
        <w:rPr>
          <w:sz w:val="20"/>
        </w:rPr>
        <w:t>clustering support, and marker visualization</w:t>
      </w:r>
    </w:p>
    <w:p>
      <w:pPr>
        <w:tabs>
          <w:tab w:pos="2840" w:val="left" w:leader="none"/>
          <w:tab w:pos="8354" w:val="right" w:leader="none"/>
        </w:tabs>
        <w:spacing w:before="0"/>
        <w:ind w:left="481" w:right="0" w:firstLine="0"/>
        <w:jc w:val="left"/>
        <w:rPr>
          <w:sz w:val="20"/>
        </w:rPr>
      </w:pPr>
      <w:r>
        <w:rPr>
          <w:sz w:val="20"/>
        </w:rPr>
        <w:t>scvi-tools</w:t>
      </w:r>
      <w:r>
        <w:rPr>
          <w:spacing w:val="9"/>
          <w:sz w:val="20"/>
        </w:rPr>
        <w:t> </w:t>
      </w:r>
      <w:r>
        <w:rPr>
          <w:sz w:val="20"/>
        </w:rPr>
        <w:t>/</w:t>
      </w:r>
      <w:r>
        <w:rPr>
          <w:spacing w:val="10"/>
          <w:sz w:val="20"/>
        </w:rPr>
        <w:t> </w:t>
      </w:r>
      <w:r>
        <w:rPr>
          <w:spacing w:val="-4"/>
          <w:sz w:val="20"/>
        </w:rPr>
        <w:t>scVI</w:t>
      </w:r>
      <w:r>
        <w:rPr>
          <w:sz w:val="20"/>
        </w:rPr>
        <w:tab/>
        <w:t>Donor-corrected</w:t>
      </w:r>
      <w:r>
        <w:rPr>
          <w:spacing w:val="13"/>
          <w:sz w:val="20"/>
        </w:rPr>
        <w:t> </w:t>
      </w:r>
      <w:r>
        <w:rPr>
          <w:sz w:val="20"/>
        </w:rPr>
        <w:t>latent</w:t>
      </w:r>
      <w:r>
        <w:rPr>
          <w:spacing w:val="13"/>
          <w:sz w:val="20"/>
        </w:rPr>
        <w:t> </w:t>
      </w:r>
      <w:r>
        <w:rPr>
          <w:sz w:val="20"/>
        </w:rPr>
        <w:t>representation</w:t>
      </w:r>
      <w:r>
        <w:rPr>
          <w:spacing w:val="14"/>
          <w:sz w:val="20"/>
        </w:rPr>
        <w:t> </w:t>
      </w:r>
      <w:r>
        <w:rPr>
          <w:spacing w:val="-2"/>
          <w:sz w:val="20"/>
        </w:rPr>
        <w:t>learning</w:t>
      </w:r>
      <w:r>
        <w:rPr>
          <w:rFonts w:ascii="Times New Roman"/>
          <w:sz w:val="20"/>
        </w:rPr>
        <w:tab/>
      </w:r>
      <w:r>
        <w:rPr>
          <w:spacing w:val="-2"/>
          <w:sz w:val="20"/>
        </w:rPr>
        <w:t>1.4.1</w:t>
      </w:r>
    </w:p>
    <w:p>
      <w:pPr>
        <w:tabs>
          <w:tab w:pos="2840" w:val="left" w:leader="none"/>
          <w:tab w:pos="8353" w:val="right" w:leader="none"/>
        </w:tabs>
        <w:spacing w:before="9"/>
        <w:ind w:left="481" w:right="0" w:firstLine="0"/>
        <w:jc w:val="left"/>
        <w:rPr>
          <w:sz w:val="20"/>
        </w:rPr>
      </w:pPr>
      <w:r>
        <w:rPr>
          <w:spacing w:val="-2"/>
          <w:sz w:val="20"/>
        </w:rPr>
        <w:t>scArches</w:t>
      </w:r>
      <w:r>
        <w:rPr>
          <w:sz w:val="20"/>
        </w:rPr>
        <w:tab/>
        <w:t>Reference</w:t>
      </w:r>
      <w:r>
        <w:rPr>
          <w:spacing w:val="5"/>
          <w:sz w:val="20"/>
        </w:rPr>
        <w:t> </w:t>
      </w:r>
      <w:r>
        <w:rPr>
          <w:sz w:val="20"/>
        </w:rPr>
        <w:t>mapping</w:t>
      </w:r>
      <w:r>
        <w:rPr>
          <w:spacing w:val="6"/>
          <w:sz w:val="20"/>
        </w:rPr>
        <w:t> </w:t>
      </w:r>
      <w:r>
        <w:rPr>
          <w:sz w:val="20"/>
        </w:rPr>
        <w:t>of</w:t>
      </w:r>
      <w:r>
        <w:rPr>
          <w:spacing w:val="6"/>
          <w:sz w:val="20"/>
        </w:rPr>
        <w:t> </w:t>
      </w:r>
      <w:r>
        <w:rPr>
          <w:sz w:val="20"/>
        </w:rPr>
        <w:t>query</w:t>
      </w:r>
      <w:r>
        <w:rPr>
          <w:spacing w:val="5"/>
          <w:sz w:val="20"/>
        </w:rPr>
        <w:t> </w:t>
      </w:r>
      <w:r>
        <w:rPr>
          <w:sz w:val="20"/>
        </w:rPr>
        <w:t>cells</w:t>
      </w:r>
      <w:r>
        <w:rPr>
          <w:spacing w:val="6"/>
          <w:sz w:val="20"/>
        </w:rPr>
        <w:t> </w:t>
      </w:r>
      <w:r>
        <w:rPr>
          <w:sz w:val="20"/>
        </w:rPr>
        <w:t>onto</w:t>
      </w:r>
      <w:r>
        <w:rPr>
          <w:spacing w:val="6"/>
          <w:sz w:val="20"/>
        </w:rPr>
        <w:t> </w:t>
      </w:r>
      <w:r>
        <w:rPr>
          <w:sz w:val="20"/>
        </w:rPr>
        <w:t>the</w:t>
      </w:r>
      <w:r>
        <w:rPr>
          <w:spacing w:val="6"/>
          <w:sz w:val="20"/>
        </w:rPr>
        <w:t> </w:t>
      </w:r>
      <w:r>
        <w:rPr>
          <w:sz w:val="20"/>
        </w:rPr>
        <w:t>fixed</w:t>
      </w:r>
      <w:r>
        <w:rPr>
          <w:spacing w:val="5"/>
          <w:sz w:val="20"/>
        </w:rPr>
        <w:t> </w:t>
      </w:r>
      <w:r>
        <w:rPr>
          <w:spacing w:val="-2"/>
          <w:sz w:val="20"/>
        </w:rPr>
        <w:t>atlas</w:t>
      </w:r>
      <w:r>
        <w:rPr>
          <w:rFonts w:ascii="Times New Roman"/>
          <w:sz w:val="20"/>
        </w:rPr>
        <w:tab/>
      </w:r>
      <w:r>
        <w:rPr>
          <w:spacing w:val="-2"/>
          <w:sz w:val="20"/>
        </w:rPr>
        <w:t>0.6.1</w:t>
      </w:r>
    </w:p>
    <w:p>
      <w:pPr>
        <w:spacing w:after="0"/>
        <w:jc w:val="left"/>
        <w:rPr>
          <w:sz w:val="20"/>
        </w:rPr>
        <w:sectPr>
          <w:type w:val="continuous"/>
          <w:pgSz w:w="11910" w:h="16840"/>
          <w:pgMar w:header="0" w:footer="500" w:top="1320" w:bottom="280" w:left="992" w:right="988"/>
        </w:sectPr>
      </w:pPr>
    </w:p>
    <w:p>
      <w:pPr>
        <w:tabs>
          <w:tab w:pos="1762" w:val="left" w:leader="none"/>
        </w:tabs>
        <w:spacing w:line="249" w:lineRule="auto" w:before="9"/>
        <w:ind w:left="473" w:right="0" w:firstLine="7"/>
        <w:jc w:val="left"/>
        <w:rPr>
          <w:sz w:val="20"/>
        </w:rPr>
      </w:pPr>
      <w:r>
        <w:rPr>
          <w:spacing w:val="-2"/>
          <w:sz w:val="20"/>
        </w:rPr>
        <w:t>Monocle3</w:t>
      </w:r>
      <w:r>
        <w:rPr>
          <w:sz w:val="20"/>
        </w:rPr>
        <w:tab/>
      </w:r>
      <w:r>
        <w:rPr>
          <w:spacing w:val="-2"/>
          <w:sz w:val="20"/>
        </w:rPr>
        <w:t>trajectory workflow</w:t>
      </w:r>
    </w:p>
    <w:p>
      <w:pPr>
        <w:tabs>
          <w:tab w:pos="5252" w:val="left" w:leader="none"/>
        </w:tabs>
        <w:spacing w:before="9"/>
        <w:ind w:left="194" w:right="0" w:firstLine="0"/>
        <w:jc w:val="left"/>
        <w:rPr>
          <w:sz w:val="20"/>
        </w:rPr>
      </w:pPr>
      <w:r>
        <w:rPr/>
        <w:br w:type="column"/>
      </w:r>
      <w:r>
        <w:rPr>
          <w:sz w:val="20"/>
        </w:rPr>
        <w:t>Reference</w:t>
      </w:r>
      <w:r>
        <w:rPr>
          <w:spacing w:val="9"/>
          <w:sz w:val="20"/>
        </w:rPr>
        <w:t> </w:t>
      </w:r>
      <w:r>
        <w:rPr>
          <w:sz w:val="20"/>
        </w:rPr>
        <w:t>pseudotime</w:t>
      </w:r>
      <w:r>
        <w:rPr>
          <w:spacing w:val="10"/>
          <w:sz w:val="20"/>
        </w:rPr>
        <w:t> </w:t>
      </w:r>
      <w:r>
        <w:rPr>
          <w:sz w:val="20"/>
        </w:rPr>
        <w:t>inference</w:t>
      </w:r>
      <w:r>
        <w:rPr>
          <w:spacing w:val="10"/>
          <w:sz w:val="20"/>
        </w:rPr>
        <w:t> </w:t>
      </w:r>
      <w:r>
        <w:rPr>
          <w:sz w:val="20"/>
        </w:rPr>
        <w:t>and</w:t>
      </w:r>
      <w:r>
        <w:rPr>
          <w:spacing w:val="10"/>
          <w:sz w:val="20"/>
        </w:rPr>
        <w:t> </w:t>
      </w:r>
      <w:r>
        <w:rPr>
          <w:spacing w:val="-2"/>
          <w:sz w:val="20"/>
        </w:rPr>
        <w:t>export</w:t>
      </w:r>
      <w:r>
        <w:rPr>
          <w:sz w:val="20"/>
        </w:rPr>
        <w:tab/>
      </w:r>
      <w:r>
        <w:rPr>
          <w:spacing w:val="-4"/>
          <w:sz w:val="20"/>
        </w:rPr>
        <w:t>R</w:t>
      </w:r>
      <w:r>
        <w:rPr>
          <w:spacing w:val="42"/>
          <w:sz w:val="20"/>
        </w:rPr>
        <w:t> </w:t>
      </w:r>
      <w:r>
        <w:rPr>
          <w:spacing w:val="-4"/>
          <w:sz w:val="20"/>
        </w:rPr>
        <w:t>4.4.1;</w:t>
      </w:r>
      <w:r>
        <w:rPr>
          <w:spacing w:val="73"/>
          <w:sz w:val="20"/>
        </w:rPr>
        <w:t> </w:t>
      </w:r>
      <w:r>
        <w:rPr>
          <w:spacing w:val="-4"/>
          <w:sz w:val="20"/>
        </w:rPr>
        <w:t>mono-</w:t>
      </w:r>
    </w:p>
    <w:p>
      <w:pPr>
        <w:spacing w:before="9"/>
        <w:ind w:left="5252" w:right="0" w:firstLine="0"/>
        <w:jc w:val="left"/>
        <w:rPr>
          <w:sz w:val="20"/>
        </w:rPr>
      </w:pPr>
      <w:r>
        <w:rPr>
          <w:sz w:val="20"/>
        </w:rPr>
        <w:t>cle3</w:t>
      </w:r>
      <w:r>
        <w:rPr>
          <w:spacing w:val="5"/>
          <w:sz w:val="20"/>
        </w:rPr>
        <w:t> </w:t>
      </w:r>
      <w:r>
        <w:rPr>
          <w:spacing w:val="-2"/>
          <w:sz w:val="20"/>
        </w:rPr>
        <w:t>1.4.25</w:t>
      </w:r>
    </w:p>
    <w:p>
      <w:pPr>
        <w:spacing w:after="0"/>
        <w:jc w:val="left"/>
        <w:rPr>
          <w:sz w:val="20"/>
        </w:rPr>
        <w:sectPr>
          <w:type w:val="continuous"/>
          <w:pgSz w:w="11910" w:h="16840"/>
          <w:pgMar w:header="0" w:footer="500" w:top="1320" w:bottom="280" w:left="992" w:right="988"/>
          <w:cols w:num="2" w:equalWidth="0">
            <w:col w:w="2607" w:space="40"/>
            <w:col w:w="7283"/>
          </w:cols>
        </w:sectPr>
      </w:pPr>
    </w:p>
    <w:p>
      <w:pPr>
        <w:tabs>
          <w:tab w:pos="2840" w:val="left" w:leader="none"/>
          <w:tab w:pos="7898" w:val="left" w:leader="none"/>
        </w:tabs>
        <w:spacing w:line="249" w:lineRule="auto" w:before="0"/>
        <w:ind w:left="2840" w:right="1568" w:hanging="2360"/>
        <w:jc w:val="left"/>
        <w:rPr>
          <w:sz w:val="20"/>
        </w:rPr>
      </w:pPr>
      <w:r>
        <w:rPr>
          <w:spacing w:val="-2"/>
          <w:sz w:val="20"/>
        </w:rPr>
        <w:t>scikit-learn</w:t>
      </w:r>
      <w:r>
        <w:rPr>
          <w:sz w:val="20"/>
        </w:rPr>
        <w:tab/>
        <w:t>Elastic-Net logistic regression and threshold diagnos-</w:t>
        <w:tab/>
      </w:r>
      <w:r>
        <w:rPr>
          <w:spacing w:val="-2"/>
          <w:sz w:val="20"/>
        </w:rPr>
        <w:t>1.8.0 </w:t>
      </w:r>
      <w:r>
        <w:rPr>
          <w:spacing w:val="-4"/>
          <w:sz w:val="20"/>
        </w:rPr>
        <w:t>tics</w:t>
      </w:r>
    </w:p>
    <w:p>
      <w:pPr>
        <w:tabs>
          <w:tab w:pos="2840" w:val="left" w:leader="none"/>
          <w:tab w:pos="8453" w:val="right" w:leader="none"/>
        </w:tabs>
        <w:spacing w:before="0"/>
        <w:ind w:left="481" w:right="0" w:firstLine="0"/>
        <w:jc w:val="left"/>
        <w:rPr>
          <w:sz w:val="20"/>
        </w:rPr>
      </w:pPr>
      <w:r>
        <w:rPr>
          <w:spacing w:val="-2"/>
          <w:sz w:val="20"/>
        </w:rPr>
        <w:t>GSEApy</w:t>
      </w:r>
      <w:r>
        <w:rPr>
          <w:sz w:val="20"/>
        </w:rPr>
        <w:tab/>
        <w:t>GO</w:t>
      </w:r>
      <w:r>
        <w:rPr>
          <w:spacing w:val="12"/>
          <w:sz w:val="20"/>
        </w:rPr>
        <w:t> </w:t>
      </w:r>
      <w:r>
        <w:rPr>
          <w:sz w:val="20"/>
        </w:rPr>
        <w:t>and</w:t>
      </w:r>
      <w:r>
        <w:rPr>
          <w:spacing w:val="12"/>
          <w:sz w:val="20"/>
        </w:rPr>
        <w:t> </w:t>
      </w:r>
      <w:r>
        <w:rPr>
          <w:sz w:val="20"/>
        </w:rPr>
        <w:t>pathway</w:t>
      </w:r>
      <w:r>
        <w:rPr>
          <w:spacing w:val="13"/>
          <w:sz w:val="20"/>
        </w:rPr>
        <w:t> </w:t>
      </w:r>
      <w:r>
        <w:rPr>
          <w:sz w:val="20"/>
        </w:rPr>
        <w:t>enrichment</w:t>
      </w:r>
      <w:r>
        <w:rPr>
          <w:spacing w:val="12"/>
          <w:sz w:val="20"/>
        </w:rPr>
        <w:t> </w:t>
      </w:r>
      <w:r>
        <w:rPr>
          <w:spacing w:val="-2"/>
          <w:sz w:val="20"/>
        </w:rPr>
        <w:t>analysis</w:t>
      </w:r>
      <w:r>
        <w:rPr>
          <w:rFonts w:ascii="Times New Roman"/>
          <w:sz w:val="20"/>
        </w:rPr>
        <w:tab/>
      </w:r>
      <w:r>
        <w:rPr>
          <w:spacing w:val="-2"/>
          <w:sz w:val="20"/>
        </w:rPr>
        <w:t>1.1.11</w:t>
      </w:r>
    </w:p>
    <w:p>
      <w:pPr>
        <w:tabs>
          <w:tab w:pos="2839" w:val="left" w:leader="none"/>
          <w:tab w:pos="7898" w:val="left" w:leader="none"/>
        </w:tabs>
        <w:spacing w:line="249" w:lineRule="auto" w:before="9"/>
        <w:ind w:left="2840" w:right="1453" w:hanging="2360"/>
        <w:jc w:val="left"/>
        <w:rPr>
          <w:sz w:val="20"/>
        </w:rPr>
      </w:pPr>
      <w:r>
        <w:rPr>
          <w:sz w:val="20"/>
        </w:rPr>
        <w:t>SCENIC / pySCENIC</w:t>
        <w:tab/>
        <w:t>Regulon-oriented network pruning and activity analy-</w:t>
        <w:tab/>
      </w:r>
      <w:r>
        <w:rPr>
          <w:spacing w:val="-2"/>
          <w:sz w:val="20"/>
        </w:rPr>
        <w:t>0.12.1 </w:t>
      </w:r>
      <w:r>
        <w:rPr>
          <w:spacing w:val="-4"/>
          <w:sz w:val="20"/>
        </w:rPr>
        <w:t>sis</w:t>
      </w:r>
    </w:p>
    <w:p>
      <w:pPr>
        <w:tabs>
          <w:tab w:pos="2840" w:val="left" w:leader="none"/>
          <w:tab w:pos="7898" w:val="left" w:leader="none"/>
        </w:tabs>
        <w:spacing w:before="0"/>
        <w:ind w:left="481" w:right="0" w:firstLine="0"/>
        <w:jc w:val="left"/>
        <w:rPr>
          <w:sz w:val="20"/>
        </w:rPr>
      </w:pPr>
      <w:r>
        <w:rPr>
          <w:spacing w:val="-2"/>
          <w:sz w:val="20"/>
        </w:rPr>
        <w:t>RegDiffusion</w:t>
      </w:r>
      <w:r>
        <w:rPr>
          <w:sz w:val="20"/>
        </w:rPr>
        <w:tab/>
        <w:t>Gene</w:t>
      </w:r>
      <w:r>
        <w:rPr>
          <w:spacing w:val="11"/>
          <w:sz w:val="20"/>
        </w:rPr>
        <w:t> </w:t>
      </w:r>
      <w:r>
        <w:rPr>
          <w:sz w:val="20"/>
        </w:rPr>
        <w:t>regulatory</w:t>
      </w:r>
      <w:r>
        <w:rPr>
          <w:spacing w:val="11"/>
          <w:sz w:val="20"/>
        </w:rPr>
        <w:t> </w:t>
      </w:r>
      <w:r>
        <w:rPr>
          <w:sz w:val="20"/>
        </w:rPr>
        <w:t>edge</w:t>
      </w:r>
      <w:r>
        <w:rPr>
          <w:spacing w:val="11"/>
          <w:sz w:val="20"/>
        </w:rPr>
        <w:t> </w:t>
      </w:r>
      <w:r>
        <w:rPr>
          <w:spacing w:val="-2"/>
          <w:sz w:val="20"/>
        </w:rPr>
        <w:t>inference</w:t>
      </w:r>
      <w:r>
        <w:rPr>
          <w:rFonts w:ascii="Times New Roman"/>
          <w:sz w:val="20"/>
        </w:rPr>
        <w:tab/>
      </w:r>
      <w:r>
        <w:rPr>
          <w:spacing w:val="-2"/>
          <w:sz w:val="20"/>
        </w:rPr>
        <w:t>0.2.0</w:t>
      </w:r>
    </w:p>
    <w:p>
      <w:pPr>
        <w:pStyle w:val="BodyText"/>
        <w:spacing w:before="3"/>
        <w:rPr>
          <w:sz w:val="5"/>
        </w:rPr>
      </w:pPr>
      <w:r>
        <w:rPr>
          <w:sz w:val="5"/>
        </w:rPr>
        <mc:AlternateContent>
          <mc:Choice Requires="wps">
            <w:drawing>
              <wp:anchor distT="0" distB="0" distL="0" distR="0" allowOverlap="1" layoutInCell="1" locked="0" behindDoc="1" simplePos="0" relativeHeight="487603200">
                <wp:simplePos x="0" y="0"/>
                <wp:positionH relativeFrom="page">
                  <wp:posOffset>935355</wp:posOffset>
                </wp:positionH>
                <wp:positionV relativeFrom="paragraph">
                  <wp:posOffset>53654</wp:posOffset>
                </wp:positionV>
                <wp:extent cx="568960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5689600" cy="1270"/>
                        </a:xfrm>
                        <a:custGeom>
                          <a:avLst/>
                          <a:gdLst/>
                          <a:ahLst/>
                          <a:cxnLst/>
                          <a:rect l="l" t="t" r="r" b="b"/>
                          <a:pathLst>
                            <a:path w="5689600" h="0">
                              <a:moveTo>
                                <a:pt x="0" y="0"/>
                              </a:moveTo>
                              <a:lnTo>
                                <a:pt x="5689295" y="0"/>
                              </a:lnTo>
                            </a:path>
                          </a:pathLst>
                        </a:custGeom>
                        <a:ln w="114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650002pt;margin-top:4.224756pt;width:448pt;height:.1pt;mso-position-horizontal-relative:page;mso-position-vertical-relative:paragraph;z-index:-15713280;mso-wrap-distance-left:0;mso-wrap-distance-right:0" id="docshape61" coordorigin="1473,84" coordsize="8960,0" path="m1473,84l10433,84e" filled="false" stroked="true" strokeweight=".8989pt" strokecolor="#000000">
                <v:path arrowok="t"/>
                <v:stroke dashstyle="solid"/>
                <w10:wrap type="topAndBottom"/>
              </v:shape>
            </w:pict>
          </mc:Fallback>
        </mc:AlternateContent>
      </w:r>
    </w:p>
    <w:p>
      <w:pPr>
        <w:pStyle w:val="BodyText"/>
        <w:spacing w:after="0"/>
        <w:rPr>
          <w:sz w:val="5"/>
        </w:rPr>
        <w:sectPr>
          <w:type w:val="continuous"/>
          <w:pgSz w:w="11910" w:h="16840"/>
          <w:pgMar w:header="0" w:footer="500" w:top="1320" w:bottom="280" w:left="992" w:right="988"/>
        </w:sectPr>
      </w:pPr>
    </w:p>
    <w:p>
      <w:pPr>
        <w:spacing w:before="79"/>
        <w:ind w:left="141" w:right="0" w:firstLine="0"/>
        <w:jc w:val="left"/>
        <w:rPr>
          <w:rFonts w:ascii="Arial"/>
          <w:b/>
          <w:sz w:val="24"/>
        </w:rPr>
      </w:pPr>
      <w:bookmarkStart w:name="Word Counts" w:id="139"/>
      <w:bookmarkEnd w:id="139"/>
      <w:r>
        <w:rPr/>
      </w:r>
      <w:bookmarkStart w:name="_bookmark102" w:id="140"/>
      <w:bookmarkEnd w:id="140"/>
      <w:r>
        <w:rPr/>
      </w:r>
      <w:r>
        <w:rPr>
          <w:rFonts w:ascii="Arial"/>
          <w:b/>
          <w:sz w:val="24"/>
        </w:rPr>
        <w:t>Word</w:t>
      </w:r>
      <w:r>
        <w:rPr>
          <w:rFonts w:ascii="Arial"/>
          <w:b/>
          <w:spacing w:val="8"/>
          <w:sz w:val="24"/>
        </w:rPr>
        <w:t> </w:t>
      </w:r>
      <w:r>
        <w:rPr>
          <w:rFonts w:ascii="Arial"/>
          <w:b/>
          <w:spacing w:val="-2"/>
          <w:sz w:val="24"/>
        </w:rPr>
        <w:t>Counts</w:t>
      </w:r>
    </w:p>
    <w:p>
      <w:pPr>
        <w:pStyle w:val="BodyText"/>
        <w:spacing w:before="79" w:after="1"/>
        <w:rPr>
          <w:rFonts w:ascii="Arial"/>
          <w:b/>
          <w:sz w:val="20"/>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4"/>
        <w:gridCol w:w="884"/>
      </w:tblGrid>
      <w:tr>
        <w:trPr>
          <w:trHeight w:val="547" w:hRule="atLeast"/>
        </w:trPr>
        <w:tc>
          <w:tcPr>
            <w:tcW w:w="2624" w:type="dxa"/>
            <w:tcBorders>
              <w:top w:val="single" w:sz="8" w:space="0" w:color="000000"/>
              <w:bottom w:val="single" w:sz="6" w:space="0" w:color="000000"/>
            </w:tcBorders>
          </w:tcPr>
          <w:p>
            <w:pPr>
              <w:pStyle w:val="TableParagraph"/>
              <w:spacing w:before="168"/>
              <w:ind w:left="119"/>
              <w:jc w:val="left"/>
              <w:rPr>
                <w:sz w:val="22"/>
              </w:rPr>
            </w:pPr>
            <w:r>
              <w:rPr>
                <w:spacing w:val="-2"/>
                <w:sz w:val="22"/>
              </w:rPr>
              <w:t>Section</w:t>
            </w:r>
          </w:p>
        </w:tc>
        <w:tc>
          <w:tcPr>
            <w:tcW w:w="884" w:type="dxa"/>
            <w:tcBorders>
              <w:top w:val="single" w:sz="8" w:space="0" w:color="000000"/>
              <w:bottom w:val="single" w:sz="6" w:space="0" w:color="000000"/>
            </w:tcBorders>
          </w:tcPr>
          <w:p>
            <w:pPr>
              <w:pStyle w:val="TableParagraph"/>
              <w:spacing w:before="168"/>
              <w:ind w:right="117"/>
              <w:rPr>
                <w:sz w:val="22"/>
              </w:rPr>
            </w:pPr>
            <w:r>
              <w:rPr>
                <w:spacing w:val="-2"/>
                <w:sz w:val="22"/>
              </w:rPr>
              <w:t>Words</w:t>
            </w:r>
          </w:p>
        </w:tc>
      </w:tr>
      <w:tr>
        <w:trPr>
          <w:trHeight w:val="509" w:hRule="atLeast"/>
        </w:trPr>
        <w:tc>
          <w:tcPr>
            <w:tcW w:w="2624" w:type="dxa"/>
            <w:tcBorders>
              <w:top w:val="single" w:sz="6" w:space="0" w:color="000000"/>
            </w:tcBorders>
          </w:tcPr>
          <w:p>
            <w:pPr>
              <w:pStyle w:val="TableParagraph"/>
              <w:spacing w:before="167"/>
              <w:ind w:left="119"/>
              <w:jc w:val="left"/>
              <w:rPr>
                <w:sz w:val="22"/>
              </w:rPr>
            </w:pPr>
            <w:r>
              <w:rPr>
                <w:spacing w:val="-2"/>
                <w:sz w:val="22"/>
              </w:rPr>
              <w:t>Abstract</w:t>
            </w:r>
          </w:p>
        </w:tc>
        <w:tc>
          <w:tcPr>
            <w:tcW w:w="884" w:type="dxa"/>
            <w:tcBorders>
              <w:top w:val="single" w:sz="6" w:space="0" w:color="000000"/>
            </w:tcBorders>
          </w:tcPr>
          <w:p>
            <w:pPr>
              <w:pStyle w:val="TableParagraph"/>
              <w:spacing w:before="167"/>
              <w:ind w:right="117"/>
              <w:rPr>
                <w:sz w:val="22"/>
              </w:rPr>
            </w:pPr>
            <w:r>
              <w:rPr>
                <w:spacing w:val="-5"/>
                <w:sz w:val="22"/>
              </w:rPr>
              <w:t>195</w:t>
            </w:r>
          </w:p>
        </w:tc>
      </w:tr>
      <w:tr>
        <w:trPr>
          <w:trHeight w:val="428" w:hRule="atLeast"/>
        </w:trPr>
        <w:tc>
          <w:tcPr>
            <w:tcW w:w="2624" w:type="dxa"/>
          </w:tcPr>
          <w:p>
            <w:pPr>
              <w:pStyle w:val="TableParagraph"/>
              <w:ind w:left="119"/>
              <w:jc w:val="left"/>
              <w:rPr>
                <w:sz w:val="22"/>
              </w:rPr>
            </w:pPr>
            <w:r>
              <w:rPr>
                <w:sz w:val="22"/>
              </w:rPr>
              <w:t>Lay</w:t>
            </w:r>
            <w:r>
              <w:rPr>
                <w:spacing w:val="8"/>
                <w:sz w:val="22"/>
              </w:rPr>
              <w:t> </w:t>
            </w:r>
            <w:r>
              <w:rPr>
                <w:spacing w:val="-2"/>
                <w:sz w:val="22"/>
              </w:rPr>
              <w:t>Abstract</w:t>
            </w:r>
          </w:p>
        </w:tc>
        <w:tc>
          <w:tcPr>
            <w:tcW w:w="884" w:type="dxa"/>
          </w:tcPr>
          <w:p>
            <w:pPr>
              <w:pStyle w:val="TableParagraph"/>
              <w:ind w:right="117"/>
              <w:rPr>
                <w:sz w:val="22"/>
              </w:rPr>
            </w:pPr>
            <w:r>
              <w:rPr>
                <w:spacing w:val="-5"/>
                <w:sz w:val="22"/>
              </w:rPr>
              <w:t>197</w:t>
            </w:r>
          </w:p>
        </w:tc>
      </w:tr>
      <w:tr>
        <w:trPr>
          <w:trHeight w:val="428" w:hRule="atLeast"/>
        </w:trPr>
        <w:tc>
          <w:tcPr>
            <w:tcW w:w="2624" w:type="dxa"/>
          </w:tcPr>
          <w:p>
            <w:pPr>
              <w:pStyle w:val="TableParagraph"/>
              <w:ind w:left="119"/>
              <w:jc w:val="left"/>
              <w:rPr>
                <w:sz w:val="22"/>
              </w:rPr>
            </w:pPr>
            <w:r>
              <w:rPr>
                <w:spacing w:val="-2"/>
                <w:sz w:val="22"/>
              </w:rPr>
              <w:t>Introduction</w:t>
            </w:r>
          </w:p>
        </w:tc>
        <w:tc>
          <w:tcPr>
            <w:tcW w:w="884" w:type="dxa"/>
          </w:tcPr>
          <w:p>
            <w:pPr>
              <w:pStyle w:val="TableParagraph"/>
              <w:ind w:right="117"/>
              <w:rPr>
                <w:sz w:val="22"/>
              </w:rPr>
            </w:pPr>
            <w:r>
              <w:rPr>
                <w:spacing w:val="-5"/>
                <w:sz w:val="22"/>
              </w:rPr>
              <w:t>847</w:t>
            </w:r>
          </w:p>
        </w:tc>
      </w:tr>
      <w:tr>
        <w:trPr>
          <w:trHeight w:val="428" w:hRule="atLeast"/>
        </w:trPr>
        <w:tc>
          <w:tcPr>
            <w:tcW w:w="2624" w:type="dxa"/>
          </w:tcPr>
          <w:p>
            <w:pPr>
              <w:pStyle w:val="TableParagraph"/>
              <w:ind w:left="119"/>
              <w:jc w:val="left"/>
              <w:rPr>
                <w:sz w:val="22"/>
              </w:rPr>
            </w:pPr>
            <w:r>
              <w:rPr>
                <w:sz w:val="22"/>
              </w:rPr>
              <w:t>Materials</w:t>
            </w:r>
            <w:r>
              <w:rPr>
                <w:spacing w:val="12"/>
                <w:sz w:val="22"/>
              </w:rPr>
              <w:t> </w:t>
            </w:r>
            <w:r>
              <w:rPr>
                <w:sz w:val="22"/>
              </w:rPr>
              <w:t>and</w:t>
            </w:r>
            <w:r>
              <w:rPr>
                <w:spacing w:val="13"/>
                <w:sz w:val="22"/>
              </w:rPr>
              <w:t> </w:t>
            </w:r>
            <w:r>
              <w:rPr>
                <w:spacing w:val="-2"/>
                <w:sz w:val="22"/>
              </w:rPr>
              <w:t>Methods</w:t>
            </w:r>
          </w:p>
        </w:tc>
        <w:tc>
          <w:tcPr>
            <w:tcW w:w="884" w:type="dxa"/>
          </w:tcPr>
          <w:p>
            <w:pPr>
              <w:pStyle w:val="TableParagraph"/>
              <w:ind w:right="117"/>
              <w:rPr>
                <w:sz w:val="22"/>
              </w:rPr>
            </w:pPr>
            <w:r>
              <w:rPr>
                <w:spacing w:val="-4"/>
                <w:sz w:val="22"/>
              </w:rPr>
              <w:t>1242</w:t>
            </w:r>
          </w:p>
        </w:tc>
      </w:tr>
      <w:tr>
        <w:trPr>
          <w:trHeight w:val="428" w:hRule="atLeast"/>
        </w:trPr>
        <w:tc>
          <w:tcPr>
            <w:tcW w:w="2624" w:type="dxa"/>
          </w:tcPr>
          <w:p>
            <w:pPr>
              <w:pStyle w:val="TableParagraph"/>
              <w:ind w:left="119"/>
              <w:jc w:val="left"/>
              <w:rPr>
                <w:sz w:val="22"/>
              </w:rPr>
            </w:pPr>
            <w:r>
              <w:rPr>
                <w:spacing w:val="-2"/>
                <w:sz w:val="22"/>
              </w:rPr>
              <w:t>Results</w:t>
            </w:r>
          </w:p>
        </w:tc>
        <w:tc>
          <w:tcPr>
            <w:tcW w:w="884" w:type="dxa"/>
          </w:tcPr>
          <w:p>
            <w:pPr>
              <w:pStyle w:val="TableParagraph"/>
              <w:ind w:right="117"/>
              <w:rPr>
                <w:sz w:val="22"/>
              </w:rPr>
            </w:pPr>
            <w:r>
              <w:rPr>
                <w:spacing w:val="-4"/>
                <w:sz w:val="22"/>
              </w:rPr>
              <w:t>1247</w:t>
            </w:r>
          </w:p>
        </w:tc>
      </w:tr>
      <w:tr>
        <w:trPr>
          <w:trHeight w:val="428" w:hRule="atLeast"/>
        </w:trPr>
        <w:tc>
          <w:tcPr>
            <w:tcW w:w="2624" w:type="dxa"/>
          </w:tcPr>
          <w:p>
            <w:pPr>
              <w:pStyle w:val="TableParagraph"/>
              <w:ind w:left="119"/>
              <w:jc w:val="left"/>
              <w:rPr>
                <w:sz w:val="22"/>
              </w:rPr>
            </w:pPr>
            <w:r>
              <w:rPr>
                <w:spacing w:val="-2"/>
                <w:sz w:val="22"/>
              </w:rPr>
              <w:t>Discussion</w:t>
            </w:r>
          </w:p>
        </w:tc>
        <w:tc>
          <w:tcPr>
            <w:tcW w:w="884" w:type="dxa"/>
          </w:tcPr>
          <w:p>
            <w:pPr>
              <w:pStyle w:val="TableParagraph"/>
              <w:ind w:right="117"/>
              <w:rPr>
                <w:sz w:val="22"/>
              </w:rPr>
            </w:pPr>
            <w:r>
              <w:rPr>
                <w:spacing w:val="-5"/>
                <w:sz w:val="22"/>
              </w:rPr>
              <w:t>945</w:t>
            </w:r>
          </w:p>
        </w:tc>
      </w:tr>
      <w:tr>
        <w:trPr>
          <w:trHeight w:val="465" w:hRule="atLeast"/>
        </w:trPr>
        <w:tc>
          <w:tcPr>
            <w:tcW w:w="2624" w:type="dxa"/>
            <w:tcBorders>
              <w:bottom w:val="single" w:sz="6" w:space="0" w:color="000000"/>
            </w:tcBorders>
          </w:tcPr>
          <w:p>
            <w:pPr>
              <w:pStyle w:val="TableParagraph"/>
              <w:ind w:left="119"/>
              <w:jc w:val="left"/>
              <w:rPr>
                <w:sz w:val="22"/>
              </w:rPr>
            </w:pPr>
            <w:r>
              <w:rPr>
                <w:spacing w:val="-2"/>
                <w:sz w:val="22"/>
              </w:rPr>
              <w:t>Conclusion</w:t>
            </w:r>
          </w:p>
        </w:tc>
        <w:tc>
          <w:tcPr>
            <w:tcW w:w="884" w:type="dxa"/>
            <w:tcBorders>
              <w:bottom w:val="single" w:sz="6" w:space="0" w:color="000000"/>
            </w:tcBorders>
          </w:tcPr>
          <w:p>
            <w:pPr>
              <w:pStyle w:val="TableParagraph"/>
              <w:ind w:right="117"/>
              <w:rPr>
                <w:sz w:val="22"/>
              </w:rPr>
            </w:pPr>
            <w:r>
              <w:rPr>
                <w:spacing w:val="-5"/>
                <w:sz w:val="22"/>
              </w:rPr>
              <w:t>319</w:t>
            </w:r>
          </w:p>
        </w:tc>
      </w:tr>
      <w:tr>
        <w:trPr>
          <w:trHeight w:val="547" w:hRule="atLeast"/>
        </w:trPr>
        <w:tc>
          <w:tcPr>
            <w:tcW w:w="2624" w:type="dxa"/>
            <w:tcBorders>
              <w:top w:val="single" w:sz="6" w:space="0" w:color="000000"/>
              <w:bottom w:val="single" w:sz="8" w:space="0" w:color="000000"/>
            </w:tcBorders>
          </w:tcPr>
          <w:p>
            <w:pPr>
              <w:pStyle w:val="TableParagraph"/>
              <w:spacing w:before="167"/>
              <w:ind w:left="119"/>
              <w:jc w:val="left"/>
              <w:rPr>
                <w:rFonts w:ascii="Arial"/>
                <w:b/>
                <w:sz w:val="22"/>
              </w:rPr>
            </w:pPr>
            <w:r>
              <w:rPr>
                <w:rFonts w:ascii="Arial"/>
                <w:b/>
                <w:sz w:val="22"/>
              </w:rPr>
              <w:t>Main</w:t>
            </w:r>
            <w:r>
              <w:rPr>
                <w:rFonts w:ascii="Arial"/>
                <w:b/>
                <w:spacing w:val="18"/>
                <w:sz w:val="22"/>
              </w:rPr>
              <w:t> </w:t>
            </w:r>
            <w:r>
              <w:rPr>
                <w:rFonts w:ascii="Arial"/>
                <w:b/>
                <w:sz w:val="22"/>
              </w:rPr>
              <w:t>dissertation</w:t>
            </w:r>
            <w:r>
              <w:rPr>
                <w:rFonts w:ascii="Arial"/>
                <w:b/>
                <w:spacing w:val="18"/>
                <w:sz w:val="22"/>
              </w:rPr>
              <w:t> </w:t>
            </w:r>
            <w:r>
              <w:rPr>
                <w:rFonts w:ascii="Arial"/>
                <w:b/>
                <w:spacing w:val="-2"/>
                <w:sz w:val="22"/>
              </w:rPr>
              <w:t>total</w:t>
            </w:r>
          </w:p>
        </w:tc>
        <w:tc>
          <w:tcPr>
            <w:tcW w:w="884" w:type="dxa"/>
            <w:tcBorders>
              <w:top w:val="single" w:sz="6" w:space="0" w:color="000000"/>
              <w:bottom w:val="single" w:sz="8" w:space="0" w:color="000000"/>
            </w:tcBorders>
          </w:tcPr>
          <w:p>
            <w:pPr>
              <w:pStyle w:val="TableParagraph"/>
              <w:spacing w:before="167"/>
              <w:ind w:right="116"/>
              <w:rPr>
                <w:rFonts w:ascii="Arial"/>
                <w:b/>
                <w:sz w:val="22"/>
              </w:rPr>
            </w:pPr>
            <w:r>
              <w:rPr>
                <w:rFonts w:ascii="Arial"/>
                <w:b/>
                <w:spacing w:val="-4"/>
                <w:sz w:val="22"/>
              </w:rPr>
              <w:t>4992</w:t>
            </w:r>
          </w:p>
        </w:tc>
      </w:tr>
    </w:tbl>
    <w:sectPr>
      <w:pgSz w:w="11910" w:h="16840"/>
      <w:pgMar w:header="0" w:footer="500" w:top="1160" w:bottom="680" w:left="992" w:right="98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itka Text">
    <w:altName w:val="Sitka Text"/>
    <w:charset w:val="1"/>
    <w:family w:val="roman"/>
    <w:pitch w:val="variable"/>
  </w:font>
  <w:font w:name="Georgia">
    <w:altName w:val="Georgia"/>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3056">
              <wp:simplePos x="0" y="0"/>
              <wp:positionH relativeFrom="page">
                <wp:posOffset>3660647</wp:posOffset>
              </wp:positionH>
              <wp:positionV relativeFrom="page">
                <wp:posOffset>9993818</wp:posOffset>
              </wp:positionV>
              <wp:extent cx="160655"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655" cy="168910"/>
                      </a:xfrm>
                      <a:prstGeom prst="rect">
                        <a:avLst/>
                      </a:prstGeom>
                    </wps:spPr>
                    <wps:txbx>
                      <w:txbxContent>
                        <w:p>
                          <w:pPr>
                            <w:spacing w:before="15"/>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239990pt;margin-top:786.914856pt;width:12.65pt;height:13.3pt;mso-position-horizontal-relative:page;mso-position-vertical-relative:page;z-index:-16743424" type="#_x0000_t202" id="docshape1" filled="false" stroked="false">
              <v:textbox inset="0,0,0,0">
                <w:txbxContent>
                  <w:p>
                    <w:pPr>
                      <w:spacing w:before="15"/>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3568">
              <wp:simplePos x="0" y="0"/>
              <wp:positionH relativeFrom="page">
                <wp:posOffset>3715778</wp:posOffset>
              </wp:positionH>
              <wp:positionV relativeFrom="page">
                <wp:posOffset>10234994</wp:posOffset>
              </wp:positionV>
              <wp:extent cx="128905" cy="18542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8905" cy="185420"/>
                      </a:xfrm>
                      <a:prstGeom prst="rect">
                        <a:avLst/>
                      </a:prstGeom>
                    </wps:spPr>
                    <wps:txbx>
                      <w:txbxContent>
                        <w:p>
                          <w:pPr>
                            <w:pStyle w:val="BodyText"/>
                            <w:spacing w:before="17"/>
                            <w:ind w:left="2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style="position:absolute;margin-left:292.580994pt;margin-top:805.90509pt;width:10.15pt;height:14.6pt;mso-position-horizontal-relative:page;mso-position-vertical-relative:page;z-index:-16742912" type="#_x0000_t202" id="docshape2" filled="false" stroked="false">
              <v:textbox inset="0,0,0,0">
                <w:txbxContent>
                  <w:p>
                    <w:pPr>
                      <w:pStyle w:val="BodyText"/>
                      <w:spacing w:before="17"/>
                      <w:ind w:left="2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4080">
              <wp:simplePos x="0" y="0"/>
              <wp:positionH relativeFrom="page">
                <wp:posOffset>3685933</wp:posOffset>
              </wp:positionH>
              <wp:positionV relativeFrom="page">
                <wp:posOffset>10234994</wp:posOffset>
              </wp:positionV>
              <wp:extent cx="184150" cy="1854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84150" cy="185420"/>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230988pt;margin-top:805.90509pt;width:14.5pt;height:14.6pt;mso-position-horizontal-relative:page;mso-position-vertical-relative:page;z-index:-16742400" type="#_x0000_t202" id="docshape3"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478" w:hanging="337"/>
        <w:jc w:val="left"/>
      </w:pPr>
      <w:rPr>
        <w:rFonts w:hint="default" w:ascii="Arial" w:hAnsi="Arial" w:eastAsia="Arial" w:cs="Arial"/>
        <w:b/>
        <w:bCs/>
        <w:i w:val="0"/>
        <w:iCs w:val="0"/>
        <w:spacing w:val="0"/>
        <w:w w:val="102"/>
        <w:sz w:val="22"/>
        <w:szCs w:val="22"/>
        <w:lang w:val="en-US" w:eastAsia="en-US" w:bidi="ar-SA"/>
      </w:rPr>
    </w:lvl>
    <w:lvl w:ilvl="1">
      <w:start w:val="1"/>
      <w:numFmt w:val="decimal"/>
      <w:lvlText w:val="%1.%2"/>
      <w:lvlJc w:val="left"/>
      <w:pPr>
        <w:ind w:left="995" w:hanging="517"/>
        <w:jc w:val="left"/>
      </w:pPr>
      <w:rPr>
        <w:rFonts w:hint="default" w:ascii="Arial MT" w:hAnsi="Arial MT" w:eastAsia="Arial MT" w:cs="Arial MT"/>
        <w:b w:val="0"/>
        <w:bCs w:val="0"/>
        <w:i w:val="0"/>
        <w:iCs w:val="0"/>
        <w:spacing w:val="-1"/>
        <w:w w:val="102"/>
        <w:sz w:val="22"/>
        <w:szCs w:val="22"/>
        <w:lang w:val="en-US" w:eastAsia="en-US" w:bidi="ar-SA"/>
      </w:rPr>
    </w:lvl>
    <w:lvl w:ilvl="2">
      <w:start w:val="0"/>
      <w:numFmt w:val="bullet"/>
      <w:lvlText w:val="•"/>
      <w:lvlJc w:val="left"/>
      <w:pPr>
        <w:ind w:left="1991" w:hanging="517"/>
      </w:pPr>
      <w:rPr>
        <w:rFonts w:hint="default"/>
        <w:lang w:val="en-US" w:eastAsia="en-US" w:bidi="ar-SA"/>
      </w:rPr>
    </w:lvl>
    <w:lvl w:ilvl="3">
      <w:start w:val="0"/>
      <w:numFmt w:val="bullet"/>
      <w:lvlText w:val="•"/>
      <w:lvlJc w:val="left"/>
      <w:pPr>
        <w:ind w:left="2983" w:hanging="517"/>
      </w:pPr>
      <w:rPr>
        <w:rFonts w:hint="default"/>
        <w:lang w:val="en-US" w:eastAsia="en-US" w:bidi="ar-SA"/>
      </w:rPr>
    </w:lvl>
    <w:lvl w:ilvl="4">
      <w:start w:val="0"/>
      <w:numFmt w:val="bullet"/>
      <w:lvlText w:val="•"/>
      <w:lvlJc w:val="left"/>
      <w:pPr>
        <w:ind w:left="3974" w:hanging="517"/>
      </w:pPr>
      <w:rPr>
        <w:rFonts w:hint="default"/>
        <w:lang w:val="en-US" w:eastAsia="en-US" w:bidi="ar-SA"/>
      </w:rPr>
    </w:lvl>
    <w:lvl w:ilvl="5">
      <w:start w:val="0"/>
      <w:numFmt w:val="bullet"/>
      <w:lvlText w:val="•"/>
      <w:lvlJc w:val="left"/>
      <w:pPr>
        <w:ind w:left="4966" w:hanging="517"/>
      </w:pPr>
      <w:rPr>
        <w:rFonts w:hint="default"/>
        <w:lang w:val="en-US" w:eastAsia="en-US" w:bidi="ar-SA"/>
      </w:rPr>
    </w:lvl>
    <w:lvl w:ilvl="6">
      <w:start w:val="0"/>
      <w:numFmt w:val="bullet"/>
      <w:lvlText w:val="•"/>
      <w:lvlJc w:val="left"/>
      <w:pPr>
        <w:ind w:left="5958" w:hanging="517"/>
      </w:pPr>
      <w:rPr>
        <w:rFonts w:hint="default"/>
        <w:lang w:val="en-US" w:eastAsia="en-US" w:bidi="ar-SA"/>
      </w:rPr>
    </w:lvl>
    <w:lvl w:ilvl="7">
      <w:start w:val="0"/>
      <w:numFmt w:val="bullet"/>
      <w:lvlText w:val="•"/>
      <w:lvlJc w:val="left"/>
      <w:pPr>
        <w:ind w:left="6949" w:hanging="517"/>
      </w:pPr>
      <w:rPr>
        <w:rFonts w:hint="default"/>
        <w:lang w:val="en-US" w:eastAsia="en-US" w:bidi="ar-SA"/>
      </w:rPr>
    </w:lvl>
    <w:lvl w:ilvl="8">
      <w:start w:val="0"/>
      <w:numFmt w:val="bullet"/>
      <w:lvlText w:val="•"/>
      <w:lvlJc w:val="left"/>
      <w:pPr>
        <w:ind w:left="7941" w:hanging="517"/>
      </w:pPr>
      <w:rPr>
        <w:rFonts w:hint="default"/>
        <w:lang w:val="en-US" w:eastAsia="en-US" w:bidi="ar-SA"/>
      </w:rPr>
    </w:lvl>
  </w:abstractNum>
  <w:abstractNum w:abstractNumId="2">
    <w:multiLevelType w:val="hybridMultilevel"/>
    <w:lvl w:ilvl="0">
      <w:start w:val="1"/>
      <w:numFmt w:val="decimal"/>
      <w:lvlText w:val="%1"/>
      <w:lvlJc w:val="left"/>
      <w:pPr>
        <w:ind w:left="995" w:hanging="517"/>
        <w:jc w:val="left"/>
      </w:pPr>
      <w:rPr>
        <w:rFonts w:hint="default" w:ascii="Arial MT" w:hAnsi="Arial MT" w:eastAsia="Arial MT" w:cs="Arial MT"/>
        <w:b w:val="0"/>
        <w:bCs w:val="0"/>
        <w:i w:val="0"/>
        <w:iCs w:val="0"/>
        <w:spacing w:val="0"/>
        <w:w w:val="102"/>
        <w:sz w:val="22"/>
        <w:szCs w:val="22"/>
        <w:lang w:val="en-US" w:eastAsia="en-US" w:bidi="ar-SA"/>
      </w:rPr>
    </w:lvl>
    <w:lvl w:ilvl="1">
      <w:start w:val="0"/>
      <w:numFmt w:val="bullet"/>
      <w:lvlText w:val="•"/>
      <w:lvlJc w:val="left"/>
      <w:pPr>
        <w:ind w:left="1892" w:hanging="517"/>
      </w:pPr>
      <w:rPr>
        <w:rFonts w:hint="default"/>
        <w:lang w:val="en-US" w:eastAsia="en-US" w:bidi="ar-SA"/>
      </w:rPr>
    </w:lvl>
    <w:lvl w:ilvl="2">
      <w:start w:val="0"/>
      <w:numFmt w:val="bullet"/>
      <w:lvlText w:val="•"/>
      <w:lvlJc w:val="left"/>
      <w:pPr>
        <w:ind w:left="2784" w:hanging="517"/>
      </w:pPr>
      <w:rPr>
        <w:rFonts w:hint="default"/>
        <w:lang w:val="en-US" w:eastAsia="en-US" w:bidi="ar-SA"/>
      </w:rPr>
    </w:lvl>
    <w:lvl w:ilvl="3">
      <w:start w:val="0"/>
      <w:numFmt w:val="bullet"/>
      <w:lvlText w:val="•"/>
      <w:lvlJc w:val="left"/>
      <w:pPr>
        <w:ind w:left="3677" w:hanging="517"/>
      </w:pPr>
      <w:rPr>
        <w:rFonts w:hint="default"/>
        <w:lang w:val="en-US" w:eastAsia="en-US" w:bidi="ar-SA"/>
      </w:rPr>
    </w:lvl>
    <w:lvl w:ilvl="4">
      <w:start w:val="0"/>
      <w:numFmt w:val="bullet"/>
      <w:lvlText w:val="•"/>
      <w:lvlJc w:val="left"/>
      <w:pPr>
        <w:ind w:left="4569" w:hanging="517"/>
      </w:pPr>
      <w:rPr>
        <w:rFonts w:hint="default"/>
        <w:lang w:val="en-US" w:eastAsia="en-US" w:bidi="ar-SA"/>
      </w:rPr>
    </w:lvl>
    <w:lvl w:ilvl="5">
      <w:start w:val="0"/>
      <w:numFmt w:val="bullet"/>
      <w:lvlText w:val="•"/>
      <w:lvlJc w:val="left"/>
      <w:pPr>
        <w:ind w:left="5462" w:hanging="517"/>
      </w:pPr>
      <w:rPr>
        <w:rFonts w:hint="default"/>
        <w:lang w:val="en-US" w:eastAsia="en-US" w:bidi="ar-SA"/>
      </w:rPr>
    </w:lvl>
    <w:lvl w:ilvl="6">
      <w:start w:val="0"/>
      <w:numFmt w:val="bullet"/>
      <w:lvlText w:val="•"/>
      <w:lvlJc w:val="left"/>
      <w:pPr>
        <w:ind w:left="6354" w:hanging="517"/>
      </w:pPr>
      <w:rPr>
        <w:rFonts w:hint="default"/>
        <w:lang w:val="en-US" w:eastAsia="en-US" w:bidi="ar-SA"/>
      </w:rPr>
    </w:lvl>
    <w:lvl w:ilvl="7">
      <w:start w:val="0"/>
      <w:numFmt w:val="bullet"/>
      <w:lvlText w:val="•"/>
      <w:lvlJc w:val="left"/>
      <w:pPr>
        <w:ind w:left="7247" w:hanging="517"/>
      </w:pPr>
      <w:rPr>
        <w:rFonts w:hint="default"/>
        <w:lang w:val="en-US" w:eastAsia="en-US" w:bidi="ar-SA"/>
      </w:rPr>
    </w:lvl>
    <w:lvl w:ilvl="8">
      <w:start w:val="0"/>
      <w:numFmt w:val="bullet"/>
      <w:lvlText w:val="•"/>
      <w:lvlJc w:val="left"/>
      <w:pPr>
        <w:ind w:left="8139" w:hanging="517"/>
      </w:pPr>
      <w:rPr>
        <w:rFonts w:hint="default"/>
        <w:lang w:val="en-US" w:eastAsia="en-US" w:bidi="ar-SA"/>
      </w:rPr>
    </w:lvl>
  </w:abstractNum>
  <w:abstractNum w:abstractNumId="0">
    <w:multiLevelType w:val="hybridMultilevel"/>
    <w:lvl w:ilvl="0">
      <w:start w:val="1"/>
      <w:numFmt w:val="decimal"/>
      <w:lvlText w:val="%1)"/>
      <w:lvlJc w:val="left"/>
      <w:pPr>
        <w:ind w:left="720" w:hanging="358"/>
        <w:jc w:val="right"/>
      </w:pPr>
      <w:rPr>
        <w:rFonts w:hint="default"/>
        <w:spacing w:val="-2"/>
        <w:w w:val="100"/>
        <w:lang w:val="en-US" w:eastAsia="en-US" w:bidi="ar-SA"/>
      </w:rPr>
    </w:lvl>
    <w:lvl w:ilvl="1">
      <w:start w:val="0"/>
      <w:numFmt w:val="bullet"/>
      <w:lvlText w:val="•"/>
      <w:lvlJc w:val="left"/>
      <w:pPr>
        <w:ind w:left="1442" w:hanging="720"/>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1520" w:hanging="720"/>
      </w:pPr>
      <w:rPr>
        <w:rFonts w:hint="default"/>
        <w:lang w:val="en-US" w:eastAsia="en-US" w:bidi="ar-SA"/>
      </w:rPr>
    </w:lvl>
    <w:lvl w:ilvl="3">
      <w:start w:val="0"/>
      <w:numFmt w:val="bullet"/>
      <w:lvlText w:val="•"/>
      <w:lvlJc w:val="left"/>
      <w:pPr>
        <w:ind w:left="2570" w:hanging="720"/>
      </w:pPr>
      <w:rPr>
        <w:rFonts w:hint="default"/>
        <w:lang w:val="en-US" w:eastAsia="en-US" w:bidi="ar-SA"/>
      </w:rPr>
    </w:lvl>
    <w:lvl w:ilvl="4">
      <w:start w:val="0"/>
      <w:numFmt w:val="bullet"/>
      <w:lvlText w:val="•"/>
      <w:lvlJc w:val="left"/>
      <w:pPr>
        <w:ind w:left="3621" w:hanging="720"/>
      </w:pPr>
      <w:rPr>
        <w:rFonts w:hint="default"/>
        <w:lang w:val="en-US" w:eastAsia="en-US" w:bidi="ar-SA"/>
      </w:rPr>
    </w:lvl>
    <w:lvl w:ilvl="5">
      <w:start w:val="0"/>
      <w:numFmt w:val="bullet"/>
      <w:lvlText w:val="•"/>
      <w:lvlJc w:val="left"/>
      <w:pPr>
        <w:ind w:left="4671" w:hanging="720"/>
      </w:pPr>
      <w:rPr>
        <w:rFonts w:hint="default"/>
        <w:lang w:val="en-US" w:eastAsia="en-US" w:bidi="ar-SA"/>
      </w:rPr>
    </w:lvl>
    <w:lvl w:ilvl="6">
      <w:start w:val="0"/>
      <w:numFmt w:val="bullet"/>
      <w:lvlText w:val="•"/>
      <w:lvlJc w:val="left"/>
      <w:pPr>
        <w:ind w:left="5722" w:hanging="720"/>
      </w:pPr>
      <w:rPr>
        <w:rFonts w:hint="default"/>
        <w:lang w:val="en-US" w:eastAsia="en-US" w:bidi="ar-SA"/>
      </w:rPr>
    </w:lvl>
    <w:lvl w:ilvl="7">
      <w:start w:val="0"/>
      <w:numFmt w:val="bullet"/>
      <w:lvlText w:val="•"/>
      <w:lvlJc w:val="left"/>
      <w:pPr>
        <w:ind w:left="6773" w:hanging="720"/>
      </w:pPr>
      <w:rPr>
        <w:rFonts w:hint="default"/>
        <w:lang w:val="en-US" w:eastAsia="en-US" w:bidi="ar-SA"/>
      </w:rPr>
    </w:lvl>
    <w:lvl w:ilvl="8">
      <w:start w:val="0"/>
      <w:numFmt w:val="bullet"/>
      <w:lvlText w:val="•"/>
      <w:lvlJc w:val="left"/>
      <w:pPr>
        <w:ind w:left="7823" w:hanging="720"/>
      </w:pPr>
      <w:rPr>
        <w:rFonts w:hint="default"/>
        <w:lang w:val="en-US" w:eastAsia="en-US" w:bidi="ar-SA"/>
      </w:rPr>
    </w:lvl>
  </w:abstract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400"/>
      <w:ind w:left="141"/>
    </w:pPr>
    <w:rPr>
      <w:rFonts w:ascii="Arial" w:hAnsi="Arial" w:eastAsia="Arial" w:cs="Arial"/>
      <w:b/>
      <w:bCs/>
      <w:sz w:val="22"/>
      <w:szCs w:val="22"/>
      <w:lang w:val="en-US" w:eastAsia="en-US" w:bidi="ar-SA"/>
    </w:rPr>
  </w:style>
  <w:style w:styleId="TOC2" w:type="paragraph">
    <w:name w:val="TOC 2"/>
    <w:basedOn w:val="Normal"/>
    <w:uiPriority w:val="1"/>
    <w:qFormat/>
    <w:pPr>
      <w:spacing w:before="175"/>
      <w:ind w:left="992" w:hanging="514"/>
    </w:pPr>
    <w:rPr>
      <w:rFonts w:ascii="Arial MT" w:hAnsi="Arial MT" w:eastAsia="Arial MT" w:cs="Arial MT"/>
      <w:sz w:val="22"/>
      <w:szCs w:val="22"/>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79"/>
      <w:ind w:left="141"/>
      <w:outlineLvl w:val="1"/>
    </w:pPr>
    <w:rPr>
      <w:rFonts w:ascii="Arial" w:hAnsi="Arial" w:eastAsia="Arial" w:cs="Arial"/>
      <w:b/>
      <w:bCs/>
      <w:sz w:val="35"/>
      <w:szCs w:val="35"/>
      <w:lang w:val="en-US" w:eastAsia="en-US" w:bidi="ar-SA"/>
    </w:rPr>
  </w:style>
  <w:style w:styleId="Heading2" w:type="paragraph">
    <w:name w:val="Heading 2"/>
    <w:basedOn w:val="Normal"/>
    <w:uiPriority w:val="1"/>
    <w:qFormat/>
    <w:pPr>
      <w:ind w:left="141"/>
      <w:outlineLvl w:val="2"/>
    </w:pPr>
    <w:rPr>
      <w:rFonts w:ascii="Arial" w:hAnsi="Arial" w:eastAsia="Arial" w:cs="Arial"/>
      <w:b/>
      <w:bCs/>
      <w:sz w:val="24"/>
      <w:szCs w:val="24"/>
      <w:lang w:val="en-US" w:eastAsia="en-US" w:bidi="ar-SA"/>
    </w:rPr>
  </w:style>
  <w:style w:styleId="ListParagraph" w:type="paragraph">
    <w:name w:val="List Paragraph"/>
    <w:basedOn w:val="Normal"/>
    <w:uiPriority w:val="1"/>
    <w:qFormat/>
    <w:pPr>
      <w:spacing w:before="175"/>
      <w:ind w:left="995" w:hanging="517"/>
    </w:pPr>
    <w:rPr>
      <w:rFonts w:ascii="Calibri" w:hAnsi="Calibri" w:eastAsia="Calibri" w:cs="Calibri"/>
      <w:lang w:val="en-US" w:eastAsia="en-US" w:bidi="ar-SA"/>
    </w:rPr>
  </w:style>
  <w:style w:styleId="TableParagraph" w:type="paragraph">
    <w:name w:val="Table Paragraph"/>
    <w:basedOn w:val="Normal"/>
    <w:uiPriority w:val="1"/>
    <w:qFormat/>
    <w:pPr>
      <w:spacing w:before="85"/>
      <w:jc w:val="righ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hyperlink" Target="https://github.com/CHENyiru3/BS_thesis_workflow" TargetMode="External"/><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e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yperlink" Target="https://doi.org/10.1101/2025.07.28.667277" TargetMode="External"/><Relationship Id="rId35" Type="http://schemas.openxmlformats.org/officeDocument/2006/relationships/hyperlink" Target="https://linkinghub.elsevier.com/retrieve/pii/S0962892421000313" TargetMode="External"/><Relationship Id="rId36" Type="http://schemas.openxmlformats.org/officeDocument/2006/relationships/hyperlink" Target="https://doi.org/10.1016/j.stem.2022.07.010" TargetMode="External"/><Relationship Id="rId37" Type="http://schemas.openxmlformats.org/officeDocument/2006/relationships/hyperlink" Target="https://doi.org/10.1038/s41467-020-17620-8" TargetMode="External"/><Relationship Id="rId38" Type="http://schemas.openxmlformats.org/officeDocument/2006/relationships/hyperlink" Target="https://doi.org/10.1038/nm.3918" TargetMode="External"/><Relationship Id="rId39" Type="http://schemas.openxmlformats.org/officeDocument/2006/relationships/hyperlink" Target="https://doi.org/10.3389/fphys.2022.1044488" TargetMode="External"/><Relationship Id="rId40" Type="http://schemas.openxmlformats.org/officeDocument/2006/relationships/hyperlink" Target="https://doi.org/10.1038/s41580-022-00510-w" TargetMode="External"/><Relationship Id="rId41" Type="http://schemas.openxmlformats.org/officeDocument/2006/relationships/hyperlink" Target="https://www.nature.com/articles/s43587-022-00335-4" TargetMode="External"/><Relationship Id="rId42" Type="http://schemas.openxmlformats.org/officeDocument/2006/relationships/hyperlink" Target="https://doi.org/10.1038/s41586-019-0969-x" TargetMode="External"/><Relationship Id="rId43" Type="http://schemas.openxmlformats.org/officeDocument/2006/relationships/hyperlink" Target="https://doi.org/10.1038/nature11438" TargetMode="External"/><Relationship Id="rId44" Type="http://schemas.openxmlformats.org/officeDocument/2006/relationships/hyperlink" Target="https://doi.org/10.1098/rsob.200048" TargetMode="External"/><Relationship Id="rId45" Type="http://schemas.openxmlformats.org/officeDocument/2006/relationships/hyperlink" Target="https://www.nature.com/articles/s41586-024-08022-7" TargetMode="External"/><Relationship Id="rId46" Type="http://schemas.openxmlformats.org/officeDocument/2006/relationships/hyperlink" Target="https://doi.org/10.1152/ajpcell.00119.2017" TargetMode="External"/><Relationship Id="rId47" Type="http://schemas.openxmlformats.org/officeDocument/2006/relationships/hyperlink" Target="https://linkinghub.elsevier.com/retrieve/pii/S2211124720302357" TargetMode="External"/><Relationship Id="rId48" Type="http://schemas.openxmlformats.org/officeDocument/2006/relationships/hyperlink" Target="https://doi.org/10.1212/WNL.0000000000200271" TargetMode="External"/><Relationship Id="rId49" Type="http://schemas.openxmlformats.org/officeDocument/2006/relationships/hyperlink" Target="https://www.aging-us.com/article/203830/text" TargetMode="External"/><Relationship Id="rId50" Type="http://schemas.openxmlformats.org/officeDocument/2006/relationships/hyperlink" Target="https://doi.org/10.1016/j.stem.2022.07.009" TargetMode="External"/><Relationship Id="rId51" Type="http://schemas.openxmlformats.org/officeDocument/2006/relationships/hyperlink" Target="https://www.nature.com/articles/s43587-024-00613-3" TargetMode="External"/><Relationship Id="rId52" Type="http://schemas.openxmlformats.org/officeDocument/2006/relationships/hyperlink" Target="https://doi.org/10.1016/j.celrep.2021.109046" TargetMode="External"/><Relationship Id="rId53" Type="http://schemas.openxmlformats.org/officeDocument/2006/relationships/hyperlink" Target="https://doi.org/10.1016/j.stemcr.2023.05.005" TargetMode="External"/><Relationship Id="rId54" Type="http://schemas.openxmlformats.org/officeDocument/2006/relationships/hyperlink" Target="https://doi.org/10.1016/j.stemcr.2020.08.004" TargetMode="External"/><Relationship Id="rId55" Type="http://schemas.openxmlformats.org/officeDocument/2006/relationships/hyperlink" Target="https://doi.org/10.1038/s41592-018-0229-2" TargetMode="External"/><Relationship Id="rId56" Type="http://schemas.openxmlformats.org/officeDocument/2006/relationships/hyperlink" Target="https://doi.org/10.1038/s41587-021-01001-7" TargetMode="External"/><Relationship Id="rId57" Type="http://schemas.openxmlformats.org/officeDocument/2006/relationships/hyperlink" Target="https://doi.org/10.1016/j.stem.2018.12.014" TargetMode="External"/><Relationship Id="rId58" Type="http://schemas.openxmlformats.org/officeDocument/2006/relationships/hyperlink" Target="https://www.genome.org/cgi/doi/10.1101/gr.277491.122" TargetMode="External"/><Relationship Id="rId59" Type="http://schemas.openxmlformats.org/officeDocument/2006/relationships/hyperlink" Target="https://doi.org/10.1172/JCI124635" TargetMode="External"/><Relationship Id="rId60" Type="http://schemas.openxmlformats.org/officeDocument/2006/relationships/hyperlink" Target="https://doi.org/10.1038/s41586-022-05535-x" TargetMode="External"/><Relationship Id="rId61" Type="http://schemas.openxmlformats.org/officeDocument/2006/relationships/hyperlink" Target="https://doi.org/10.1242/dev.064162" TargetMode="External"/><Relationship Id="rId62" Type="http://schemas.openxmlformats.org/officeDocument/2006/relationships/hyperlink" Target="https://skeletalmusclejournal.biomedcentral.com/articles/10.1186/s13395-023-00324-0" TargetMode="External"/><Relationship Id="rId63" Type="http://schemas.openxmlformats.org/officeDocument/2006/relationships/hyperlink" Target="https://jmlr.org/papers/v12/pedregosa11a.html" TargetMode="External"/><Relationship Id="rId64" Type="http://schemas.openxmlformats.org/officeDocument/2006/relationships/hyperlink" Target="https://www.nature.com/articles/s41467-020-20760-6" TargetMode="External"/><Relationship Id="rId65" Type="http://schemas.openxmlformats.org/officeDocument/2006/relationships/hyperlink" Target="https://doi.org/10.1038/s43587-025-01002-0" TargetMode="External"/><Relationship Id="rId66" Type="http://schemas.openxmlformats.org/officeDocument/2006/relationships/hyperlink" Target="https://www.nature.com/articles/s41587-019-0068-4" TargetMode="External"/><Relationship Id="rId67" Type="http://schemas.openxmlformats.org/officeDocument/2006/relationships/hyperlink" Target="https://linkinghub.elsevier.com/retrieve/pii/S2211124724013263" TargetMode="External"/><Relationship Id="rId68" Type="http://schemas.openxmlformats.org/officeDocument/2006/relationships/hyperlink" Target="https://doi.org/10.1016/j.tem.2015.03.006" TargetMode="External"/><Relationship Id="rId69" Type="http://schemas.openxmlformats.org/officeDocument/2006/relationships/hyperlink" Target="https://www.nature.com/articles/s41580-021-00421-2" TargetMode="External"/><Relationship Id="rId70" Type="http://schemas.openxmlformats.org/officeDocument/2006/relationships/hyperlink" Target="https://doi.org/10.1111/acel.12578" TargetMode="External"/><Relationship Id="rId71" Type="http://schemas.openxmlformats.org/officeDocument/2006/relationships/hyperlink" Target="https://doi.org/10.1038/s41598-018-37115-3" TargetMode="External"/><Relationship Id="rId72" Type="http://schemas.openxmlformats.org/officeDocument/2006/relationships/hyperlink" Target="https://www.nature.com/articles/s41586-020-2496-1" TargetMode="External"/><Relationship Id="rId73" Type="http://schemas.openxmlformats.org/officeDocument/2006/relationships/hyperlink" Target="https://www.nature.com/articles/nri.2016.150" TargetMode="External"/><Relationship Id="rId74" Type="http://schemas.openxmlformats.org/officeDocument/2006/relationships/hyperlink" Target="https://doi.org/10.1038/s43587-021-00134-3" TargetMode="External"/><Relationship Id="rId75" Type="http://schemas.openxmlformats.org/officeDocument/2006/relationships/hyperlink" Target="https://doi.org/10.1016/j.tcb.2019.05.002" TargetMode="External"/><Relationship Id="rId76" Type="http://schemas.openxmlformats.org/officeDocument/2006/relationships/hyperlink" Target="https://doi.org/10.1016/j.stem.2019.01.001" TargetMode="External"/><Relationship Id="rId77" Type="http://schemas.openxmlformats.org/officeDocument/2006/relationships/hyperlink" Target="https://doi.org/10.1016/j.stem.2018.09.007" TargetMode="External"/><Relationship Id="rId78" Type="http://schemas.openxmlformats.org/officeDocument/2006/relationships/hyperlink" Target="https://onlinelibrary.wiley.com/doi/10.1002/jcsm.12556" TargetMode="External"/><Relationship Id="rId79" Type="http://schemas.openxmlformats.org/officeDocument/2006/relationships/hyperlink" Target="https://www.nature.com/articles/s43587-024-00756-3" TargetMode="External"/><Relationship Id="rId80" Type="http://schemas.openxmlformats.org/officeDocument/2006/relationships/hyperlink" Target="https://doi.org/10.1016/j.devcel.2023.12.005" TargetMode="External"/><Relationship Id="rId81" Type="http://schemas.openxmlformats.org/officeDocument/2006/relationships/hyperlink" Target="https://doi.org/10.1186/s13059-017-1382-0" TargetMode="External"/><Relationship Id="rId82" Type="http://schemas.openxmlformats.org/officeDocument/2006/relationships/hyperlink" Target="https://doi.org/10.1002/jcsm.13134" TargetMode="External"/><Relationship Id="rId83" Type="http://schemas.openxmlformats.org/officeDocument/2006/relationships/hyperlink" Target="https://doi.org/10.1016/j.devcel.2023.05.012" TargetMode="External"/><Relationship Id="rId84" Type="http://schemas.openxmlformats.org/officeDocument/2006/relationships/hyperlink" Target="https://doi.org/10.1111/acel.12996" TargetMode="External"/><Relationship Id="rId85" Type="http://schemas.openxmlformats.org/officeDocument/2006/relationships/hyperlink" Target="https://doi.org/10.1126/sciadv.adq8538" TargetMode="External"/><Relationship Id="rId86" Type="http://schemas.openxmlformats.org/officeDocument/2006/relationships/image" Target="media/image26.png"/><Relationship Id="rId87" Type="http://schemas.openxmlformats.org/officeDocument/2006/relationships/image" Target="media/image27.png"/><Relationship Id="rId88" Type="http://schemas.openxmlformats.org/officeDocument/2006/relationships/image" Target="media/image28.jpeg"/><Relationship Id="rId89" Type="http://schemas.openxmlformats.org/officeDocument/2006/relationships/image" Target="media/image29.png"/><Relationship Id="rId90" Type="http://schemas.openxmlformats.org/officeDocument/2006/relationships/image" Target="media/image30.jpeg"/><Relationship Id="rId91" Type="http://schemas.openxmlformats.org/officeDocument/2006/relationships/image" Target="media/image31.jpeg"/><Relationship Id="rId92" Type="http://schemas.openxmlformats.org/officeDocument/2006/relationships/image" Target="media/image32.jpeg"/><Relationship Id="rId93" Type="http://schemas.openxmlformats.org/officeDocument/2006/relationships/image" Target="media/image33.jpeg"/><Relationship Id="rId94" Type="http://schemas.openxmlformats.org/officeDocument/2006/relationships/image" Target="media/image34.jpeg"/><Relationship Id="rId95" Type="http://schemas.openxmlformats.org/officeDocument/2006/relationships/image" Target="media/image35.jpeg"/><Relationship Id="rId9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2026-04-24T02:54:07Z</dcterms:created>
  <dcterms:modified xsi:type="dcterms:W3CDTF">2026-04-24T02:54:07Z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2026-04-24T00:00:00Z</vt:filetime>
  </property>
  <property fmtid="{D5CDD505-2E9C-101B-9397-08002B2CF9AE}" pid="3" name="LastSaved">
    <vt:filetime>2026-04-24T00:00:00Z</vt:filetime>
  </property>
  <property fmtid="{D5CDD505-2E9C-101B-9397-08002B2CF9AE}" pid="4" name="Producer">
    <vt:lpwstr>iLovePDF</vt:lpwstr>
  </property>
</Properties>
</file>