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Cheran Seripally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Dallas, TX  •  (945) 391-9009  •  cheranseripally@gmail.com  •  linkedin.com/in/cheran-seripally</w:t>
      </w:r>
    </w:p>
    <w:p>
      <w:pPr>
        <w:pBdr>
          <w:bottom w:val="single" w:color="1F3864" w:sz="6" w:space="4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80" w:before="80"/>
      </w:pPr>
      <w:r>
        <w:rPr>
          <w:rFonts w:ascii="Calibri" w:cs="Calibri" w:eastAsia="Calibri" w:hAnsi="Calibri"/>
          <w:i w:val="false"/>
          <w:iCs w:val="false"/>
          <w:color w:val="212121"/>
          <w:sz w:val="19"/>
          <w:szCs w:val="19"/>
        </w:rPr>
        <w:t xml:space="preserve">Full-stack software engineer with hands-on experience building AI-integrated, cloud-hosted applications using TypeScript, React, Next.js, and REST APIs backed by PostgreSQL. Proven ability to architect production-grade distributed systems — from OpenAI-powered classification pipelines to automated CI/CD workflows and security-hardened database schemas. Currently pursuing an MS in Information Technology &amp; Management at the University of Texas at Dallas, bringing a unique blend of deep technical engineering and enterprise-scale solution design to every project.</w:t>
      </w:r>
    </w:p>
    <w:p>
      <w:pPr>
        <w:pBdr>
          <w:bottom w:val="single" w:color="1F3864" w:sz="6" w:space="4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212121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212121"/>
          <w:sz w:val="19"/>
          <w:szCs w:val="19"/>
        </w:rPr>
        <w:t xml:space="preserve">Python, TypeScript, JavaScript, SQL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212121"/>
          <w:sz w:val="19"/>
          <w:szCs w:val="19"/>
        </w:rPr>
        <w:t xml:space="preserve">Frontend: </w:t>
      </w:r>
      <w:r>
        <w:rPr>
          <w:rFonts w:ascii="Calibri" w:cs="Calibri" w:eastAsia="Calibri" w:hAnsi="Calibri"/>
          <w:color w:val="212121"/>
          <w:sz w:val="19"/>
          <w:szCs w:val="19"/>
        </w:rPr>
        <w:t xml:space="preserve">React 19, Next.js 16, Tailwind CSS, Recharts, HTML5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212121"/>
          <w:sz w:val="19"/>
          <w:szCs w:val="19"/>
        </w:rPr>
        <w:t xml:space="preserve">Backend &amp; APIs: </w:t>
      </w:r>
      <w:r>
        <w:rPr>
          <w:rFonts w:ascii="Calibri" w:cs="Calibri" w:eastAsia="Calibri" w:hAnsi="Calibri"/>
          <w:color w:val="212121"/>
          <w:sz w:val="19"/>
          <w:szCs w:val="19"/>
        </w:rPr>
        <w:t xml:space="preserve">REST API design, Node.js, Next.js API Routes, Zod schema validation, OAuth 2.0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212121"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color w:val="212121"/>
          <w:sz w:val="19"/>
          <w:szCs w:val="19"/>
        </w:rPr>
        <w:t xml:space="preserve">PostgreSQL (Supabase), MongoDB, NoSQL, SQL migrations, Row-Level Security (RLS)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212121"/>
          <w:sz w:val="19"/>
          <w:szCs w:val="19"/>
        </w:rPr>
        <w:t xml:space="preserve">AI / ML: </w:t>
      </w:r>
      <w:r>
        <w:rPr>
          <w:rFonts w:ascii="Calibri" w:cs="Calibri" w:eastAsia="Calibri" w:hAnsi="Calibri"/>
          <w:color w:val="212121"/>
          <w:sz w:val="19"/>
          <w:szCs w:val="19"/>
        </w:rPr>
        <w:t xml:space="preserve">OpenAI API (GPT-4o-mini), AI classification, prompt engineering, confidence scoring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212121"/>
          <w:sz w:val="19"/>
          <w:szCs w:val="19"/>
        </w:rPr>
        <w:t xml:space="preserve">Cloud &amp; DevOps: </w:t>
      </w:r>
      <w:r>
        <w:rPr>
          <w:rFonts w:ascii="Calibri" w:cs="Calibri" w:eastAsia="Calibri" w:hAnsi="Calibri"/>
          <w:color w:val="212121"/>
          <w:sz w:val="19"/>
          <w:szCs w:val="19"/>
        </w:rPr>
        <w:t xml:space="preserve">AWS (S3, IAM), Supabase Cloud, GitHub Actions (CI/CD), Docker, Sentry, Vercel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212121"/>
          <w:sz w:val="19"/>
          <w:szCs w:val="19"/>
        </w:rPr>
        <w:t xml:space="preserve">Testing &amp; Quality: </w:t>
      </w:r>
      <w:r>
        <w:rPr>
          <w:rFonts w:ascii="Calibri" w:cs="Calibri" w:eastAsia="Calibri" w:hAnsi="Calibri"/>
          <w:color w:val="212121"/>
          <w:sz w:val="19"/>
          <w:szCs w:val="19"/>
        </w:rPr>
        <w:t xml:space="preserve">Vitest, React Testing Library, ESLint, TypeScript strict mode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212121"/>
          <w:sz w:val="19"/>
          <w:szCs w:val="19"/>
        </w:rPr>
        <w:t xml:space="preserve">Security: </w:t>
      </w:r>
      <w:r>
        <w:rPr>
          <w:rFonts w:ascii="Calibri" w:cs="Calibri" w:eastAsia="Calibri" w:hAnsi="Calibri"/>
          <w:color w:val="212121"/>
          <w:sz w:val="19"/>
          <w:szCs w:val="19"/>
        </w:rPr>
        <w:t xml:space="preserve">AES-256 encryption, NIST CSF, SOC 2, GDPR, rate limiting, idempotency, optimistic locking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212121"/>
          <w:sz w:val="19"/>
          <w:szCs w:val="19"/>
        </w:rPr>
        <w:t xml:space="preserve">Tools: </w:t>
      </w:r>
      <w:r>
        <w:rPr>
          <w:rFonts w:ascii="Calibri" w:cs="Calibri" w:eastAsia="Calibri" w:hAnsi="Calibri"/>
          <w:color w:val="212121"/>
          <w:sz w:val="19"/>
          <w:szCs w:val="19"/>
        </w:rPr>
        <w:t xml:space="preserve">Salesforce, HubSpot, Tableau, Power BI, Stripe, Git, Jira, Figma</w:t>
      </w:r>
    </w:p>
    <w:p>
      <w:pPr>
        <w:pBdr>
          <w:bottom w:val="single" w:color="1F3864" w:sz="6" w:space="4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FinOpsAi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—  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Next.js 16 · TypeScript · React · PostgreSQL · OpenAI · GitHub Actions · Stripe · Sentry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2025 – Present</w:t>
      </w:r>
    </w:p>
    <w:p>
      <w:pPr>
        <w:spacing w:after="30" w:before="40"/>
      </w:pPr>
      <w:r>
        <w:rPr>
          <w:rFonts w:ascii="Calibri" w:cs="Calibri" w:eastAsia="Calibri" w:hAnsi="Calibri"/>
          <w:i w:val="false"/>
          <w:iCs w:val="false"/>
          <w:color w:val="212121"/>
          <w:sz w:val="19"/>
          <w:szCs w:val="19"/>
        </w:rPr>
        <w:t xml:space="preserve">AI-powered Finance Operations platform for CFOs and controllers — built end-to-end from database schema to production-grade REST API layer to React UI.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12121"/>
          <w:sz w:val="19"/>
          <w:szCs w:val="19"/>
        </w:rPr>
        <w:t xml:space="preserve">Designed and implemented 10+ REST API routes (POST /api/inbox/upload, POST /api/inbox/reconcile, GET /api/reports/pdf, PATCH /api/exceptions/:id, etc.) with Zod request validation, JWT auth middleware, and rate limiting — processing multi-format financial documents (CSV, XLSX, PDF).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12121"/>
          <w:sz w:val="19"/>
          <w:szCs w:val="19"/>
        </w:rPr>
        <w:t xml:space="preserve">Integrated OpenAI GPT-4o-mini to auto-classify uploaded finance documents (bank statements, invoices, payroll) with confidence scoring, column mapping, and AI reasoning cards — reducing manual classification effort by automating the full intake pipeline.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12121"/>
          <w:sz w:val="19"/>
          <w:szCs w:val="19"/>
        </w:rPr>
        <w:t xml:space="preserve">Engineered a bank-to-invoice reconciliation engine with fuzzy matching, rule-based classification, and a vendor rule learning system that auto-approves recurring transactions after 3+ human approvals, building a self-improving matching loop.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12121"/>
          <w:sz w:val="19"/>
          <w:szCs w:val="19"/>
        </w:rPr>
        <w:t xml:space="preserve">Built a multi-tenant PostgreSQL schema via 5 SQL migration files with Row-Level Security (RLS) policies, optimistic locking (409 Conflict), and idempotency keys — ensuring concurrent-safe, auditable data access across users.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12121"/>
          <w:sz w:val="19"/>
          <w:szCs w:val="19"/>
        </w:rPr>
        <w:t xml:space="preserve">Established a full CI/CD pipeline using GitHub Actions (lint → type-check → Vitest test suite) with Sentry integrated across client, server, and edge runtimes for production-grade observability; deployed on Vercel with Stripe webhook integration for subscription billing.</w:t>
      </w:r>
    </w:p>
    <w:p>
      <w:pPr>
        <w:pBdr>
          <w:bottom w:val="single" w:color="1F3864" w:sz="6" w:space="4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Director of Business Development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COE Security — South Carolina, USA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Aug 2023 – Aug 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12121"/>
          <w:sz w:val="19"/>
          <w:szCs w:val="19"/>
        </w:rPr>
        <w:t xml:space="preserve">Architected and deployed an AI-driven lead scoring system integrated with Salesforce CRM pipeline automation, boosting lead conversion rates by 40% and shortening the sales cycle by 3 months — demonstrating applied machine learning and backend automation at scale.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12121"/>
          <w:sz w:val="19"/>
          <w:szCs w:val="19"/>
        </w:rPr>
        <w:t xml:space="preserve">Designed cloud security architecture roadmaps and Zero Trust / IAM solution blueprints for Fortune 500 clients, translating distributed systems security principles into enterprise-grade deployment strategies across AWS and hybrid cloud environments.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12121"/>
          <w:sz w:val="19"/>
          <w:szCs w:val="19"/>
        </w:rPr>
        <w:t xml:space="preserve">Leveraged market analytics, competitive intelligence APIs, and data pipelines to execute a Go-to-Market strategy that expanded the qualified sales pipeline by 35% and generated $5M+ in enterprise opportunities.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Data Security Analyst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Ntheye Technologies — Hyderabad, India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Aug 2021 – Aug 2023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12121"/>
          <w:sz w:val="19"/>
          <w:szCs w:val="19"/>
        </w:rPr>
        <w:t xml:space="preserve">Engineered an AES-256 encryption framework on AWS S3 with secure database protections and access control policies, preventing exposure of 1M+ customer records and achieving 100% GDPR compliance — directly applying cloud platform and backend security patterns.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12121"/>
          <w:sz w:val="19"/>
          <w:szCs w:val="19"/>
        </w:rPr>
        <w:t xml:space="preserve">Automated incident response workflows using NIST CSF-aligned playbooks, reducing Mean Time to Respond (MTTR) by 75% (from 4 hours to under 1 hour) through scripted detection, triage, and remediation pipelines; achieved SOC 2 regulatory alignment.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12121"/>
          <w:sz w:val="19"/>
          <w:szCs w:val="19"/>
        </w:rPr>
        <w:t xml:space="preserve">Developed post-quantum cryptography risk models integrating lattice-based encryption research, presenting quantitative threat scenarios and data-driven recommendations to C-suite leadership that secured investment in next-generation security infrastructure.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Geospatial Security Intern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Indian Space Research Organisation (ISRO) — Dehradun, India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Feb 2020 – Aug 2021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12121"/>
          <w:sz w:val="19"/>
          <w:szCs w:val="19"/>
        </w:rPr>
        <w:t xml:space="preserve">Developed a blockchain-based geospatial data integrity framework using smart contracts and tokenized access controls, improving cross-department validation efficiency by 35% and reducing unauthorized access incidents by 25%.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12121"/>
          <w:sz w:val="19"/>
          <w:szCs w:val="19"/>
        </w:rPr>
        <w:t xml:space="preserve">Mapped ISRO's data governance practices against ISO 27001 and NIST SP 800-53 standards; authored a compliance whitepaper that closed 95% of regulatory gaps and established policy frameworks adopted across departments.</w:t>
      </w:r>
    </w:p>
    <w:p>
      <w:pPr>
        <w:pBdr>
          <w:bottom w:val="single" w:color="1F3864" w:sz="6" w:space="4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40" w:before="10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M.S. in Information Technology &amp; Management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University of Texas at Dallas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Aug 2025 – Aug 2027 (Current)</w:t>
      </w:r>
    </w:p>
    <w:p>
      <w:pPr>
        <w:tabs>
          <w:tab w:val="right" w:pos="9026"/>
        </w:tabs>
        <w:spacing w:after="40" w:before="8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B.A. in Economics, Public Administration &amp; Political Science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Osmania University, India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Aug 2020 – Aug 2023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444444"/>
          <w:sz w:val="18"/>
          <w:szCs w:val="18"/>
        </w:rPr>
        <w:t xml:space="preserve">Work Authorization: 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Authorized to work in the U.S. on F-1 visa · CPT eligible during study · 36-month OPT available upon graduation.</w:t>
      </w:r>
    </w:p>
    <w:sectPr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2026-04-14T19:15:17.046Z</dcterms:created>
  <dcterms:modified xsi:type="dcterms:W3CDTF">2026-04-14T19:15:17.047Z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