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FBD3" w14:textId="624C4DA2" w:rsidR="00897446" w:rsidRPr="002F7D82" w:rsidRDefault="002F7D82">
      <w:r>
        <w:t>“</w:t>
      </w:r>
      <w:r w:rsidR="005B5257" w:rsidRPr="005B5257">
        <w:rPr>
          <w:rFonts w:ascii="Arial" w:hAnsi="Arial" w:cs="Arial"/>
          <w:sz w:val="24"/>
          <w:szCs w:val="24"/>
          <w:shd w:val="clear" w:color="auto" w:fill="FFFFFF"/>
        </w:rPr>
        <w:t>Economic Model-Predictive Control Strategies for Aircraft</w:t>
      </w:r>
      <w:r w:rsidR="005B525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B5257" w:rsidRPr="005B5257">
        <w:rPr>
          <w:rFonts w:ascii="Arial" w:hAnsi="Arial" w:cs="Arial"/>
          <w:sz w:val="24"/>
          <w:szCs w:val="24"/>
          <w:shd w:val="clear" w:color="auto" w:fill="FFFFFF"/>
        </w:rPr>
        <w:t>Deep-stall Recovery with Stability Guarantees</w:t>
      </w:r>
      <w:r>
        <w:t>”</w:t>
      </w:r>
    </w:p>
    <w:p w14:paraId="78649933" w14:textId="77777777" w:rsidR="005B5257" w:rsidRPr="005B5257" w:rsidRDefault="005B5257">
      <w:pPr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74ED9880" w14:textId="77777777" w:rsidR="005B5257" w:rsidRDefault="005B5257" w:rsidP="005B52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5B5257">
        <w:rPr>
          <w:rFonts w:ascii="Arial" w:hAnsi="Arial" w:cs="Arial"/>
          <w:sz w:val="27"/>
          <w:szCs w:val="27"/>
          <w:shd w:val="clear" w:color="auto" w:fill="FFFFFF"/>
        </w:rPr>
        <w:t>In this paper, we propose a loss of altitude (LOA) minimizing economic model predictive control (EMPC) strategy for deep-stall recovery</w:t>
      </w:r>
    </w:p>
    <w:p w14:paraId="7EE0B466" w14:textId="380ABE5C" w:rsidR="005B5257" w:rsidRDefault="005B5257" w:rsidP="005B52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LOA is an important performance metric for upset recovery maneuvers</w:t>
      </w:r>
    </w:p>
    <w:p w14:paraId="0F358F7D" w14:textId="6131A69C" w:rsidR="005B5257" w:rsidRDefault="005B5257" w:rsidP="005B52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PC is promising since it can handle </w:t>
      </w:r>
      <w:r w:rsidR="00CA2434" w:rsidRPr="00CA2434">
        <w:rPr>
          <w:rFonts w:ascii="Arial" w:hAnsi="Arial" w:cs="Arial"/>
          <w:sz w:val="27"/>
          <w:szCs w:val="27"/>
          <w:shd w:val="clear" w:color="auto" w:fill="FFFFFF"/>
        </w:rPr>
        <w:t>nonlinearities</w:t>
      </w:r>
      <w:r>
        <w:rPr>
          <w:rFonts w:ascii="Arial" w:hAnsi="Arial" w:cs="Arial"/>
          <w:sz w:val="27"/>
          <w:szCs w:val="27"/>
          <w:shd w:val="clear" w:color="auto" w:fill="FFFFFF"/>
        </w:rPr>
        <w:t>,</w:t>
      </w:r>
      <w:r w:rsidR="00CA243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actuator saturation</w:t>
      </w:r>
      <w:r w:rsidR="00CA2434">
        <w:rPr>
          <w:rFonts w:ascii="Arial" w:hAnsi="Arial" w:cs="Arial"/>
          <w:sz w:val="27"/>
          <w:szCs w:val="27"/>
          <w:shd w:val="clear" w:color="auto" w:fill="FFFFFF"/>
        </w:rPr>
        <w:t>, and state constraints.</w:t>
      </w:r>
    </w:p>
    <w:p w14:paraId="04A9225B" w14:textId="3F0E0364" w:rsidR="00CA2434" w:rsidRDefault="00CA2434" w:rsidP="005B52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Longitudinal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aircraft dynamics ,which is given by:</w:t>
      </w:r>
    </w:p>
    <w:p w14:paraId="38656A40" w14:textId="0F6B4DF2" w:rsidR="00CA2434" w:rsidRDefault="00CA2434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 w:rsidRPr="00CA2434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37425A4A" wp14:editId="5E662376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0DE6" w14:textId="710B30D8" w:rsidR="00421372" w:rsidRDefault="00CA2434" w:rsidP="00421372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with airspeed V </w:t>
      </w:r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inclination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γ</m:t>
        </m:r>
      </m:oMath>
      <w:r w:rsidR="00421372">
        <w:rPr>
          <w:rFonts w:ascii="Arial" w:hAnsi="Arial" w:cs="Arial" w:hint="eastAsia"/>
          <w:sz w:val="27"/>
          <w:szCs w:val="27"/>
          <w:shd w:val="clear" w:color="auto" w:fill="FFFFFF"/>
        </w:rPr>
        <w:t>,</w:t>
      </w:r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p</w:t>
      </w:r>
      <w:r>
        <w:rPr>
          <w:rFonts w:ascii="Arial" w:hAnsi="Arial" w:cs="Arial"/>
          <w:sz w:val="27"/>
          <w:szCs w:val="27"/>
          <w:shd w:val="clear" w:color="auto" w:fill="FFFFFF"/>
        </w:rPr>
        <w:t>itch rate q</w:t>
      </w:r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angle of attack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</m:t>
        </m:r>
      </m:oMath>
      <w:r w:rsidR="00421372">
        <w:rPr>
          <w:rFonts w:ascii="Arial" w:hAnsi="Arial" w:cs="Arial" w:hint="eastAsia"/>
          <w:sz w:val="27"/>
          <w:szCs w:val="27"/>
          <w:shd w:val="clear" w:color="auto" w:fill="FFFFFF"/>
        </w:rPr>
        <w:t>,</w:t>
      </w:r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p</w:t>
      </w:r>
      <w:r>
        <w:rPr>
          <w:rFonts w:ascii="Arial" w:hAnsi="Arial" w:cs="Arial"/>
          <w:sz w:val="27"/>
          <w:szCs w:val="27"/>
          <w:shd w:val="clear" w:color="auto" w:fill="FFFFFF"/>
        </w:rPr>
        <w:t>itch angle</w:t>
      </w:r>
      <m:oMath>
        <m:r>
          <w:rPr>
            <w:rFonts w:ascii="Cambria Math" w:hAnsi="Cambria Math" w:cs="Arial" w:hint="eastAsia"/>
            <w:sz w:val="27"/>
            <w:szCs w:val="27"/>
            <w:shd w:val="clear" w:color="auto" w:fill="FFFFFF"/>
          </w:rPr>
          <m:t>Θ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=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γ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 xml:space="preserve">+ 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</m:t>
        </m:r>
      </m:oMath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elevator deflection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η</m:t>
        </m:r>
      </m:oMath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, where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q</m:t>
            </m:r>
          </m:e>
        </m:acc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ϱ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S</m:t>
        </m:r>
        <m:sSup>
          <m:sSup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2</m:t>
            </m:r>
          </m:sup>
        </m:sSup>
      </m:oMath>
      <w:r w:rsidR="00421372">
        <w:rPr>
          <w:rFonts w:ascii="Arial" w:hAnsi="Arial" w:cs="Arial" w:hint="eastAsia"/>
          <w:sz w:val="27"/>
          <w:szCs w:val="27"/>
          <w:shd w:val="clear" w:color="auto" w:fill="FFFFFF"/>
        </w:rPr>
        <w:t xml:space="preserve"> </w:t>
      </w:r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Mq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&gt; 0</m:t>
        </m:r>
      </m:oMath>
      <w:r w:rsidR="00421372">
        <w:rPr>
          <w:rFonts w:ascii="Arial" w:hAnsi="Arial" w:cs="Arial"/>
          <w:sz w:val="27"/>
          <w:szCs w:val="27"/>
          <w:shd w:val="clear" w:color="auto" w:fill="FFFFFF"/>
        </w:rPr>
        <w:t xml:space="preserve"> is a linear damping parameter. The aircraft’s descent rate is then</w:t>
      </w:r>
    </w:p>
    <w:p w14:paraId="555DBC76" w14:textId="6D6435BE" w:rsidR="00421372" w:rsidRPr="00421372" w:rsidRDefault="00421372" w:rsidP="00421372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7"/>
                  <w:szCs w:val="27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=-V</m:t>
          </m:r>
          <m:func>
            <m:funcPr>
              <m:ctrlPr>
                <w:rPr>
                  <w:rFonts w:ascii="Cambria Math" w:hAnsi="Cambria Math" w:cs="Arial"/>
                  <w:i/>
                  <w:sz w:val="27"/>
                  <w:szCs w:val="27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γ</m:t>
                  </m:r>
                </m:e>
              </m:d>
            </m:e>
          </m:func>
        </m:oMath>
      </m:oMathPara>
    </w:p>
    <w:p w14:paraId="386EA625" w14:textId="4F97ABE6" w:rsidR="00421372" w:rsidRDefault="00421372" w:rsidP="00421372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he aerodynamic coefficients </w:t>
      </w:r>
      <m:oMath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D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,Cm</m:t>
        </m:r>
      </m:oMath>
      <w:r>
        <w:rPr>
          <w:rFonts w:ascii="Arial" w:hAnsi="Arial" w:cs="Arial" w:hint="eastAsi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are given as continuous piecewise polynomial models</w:t>
      </w:r>
    </w:p>
    <w:p w14:paraId="08AA8561" w14:textId="55CE65DB" w:rsidR="00421372" w:rsidRDefault="00421372" w:rsidP="00421372">
      <w:pPr>
        <w:pStyle w:val="a3"/>
        <w:ind w:left="420" w:firstLineChars="0" w:firstLine="0"/>
        <w:jc w:val="center"/>
        <w:rPr>
          <w:rFonts w:ascii="Arial" w:hAnsi="Arial" w:cs="Arial"/>
          <w:sz w:val="27"/>
          <w:szCs w:val="27"/>
          <w:shd w:val="clear" w:color="auto" w:fill="FFFFFF"/>
        </w:rPr>
      </w:pPr>
      <w:r w:rsidRPr="00421372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01E4C655" wp14:editId="409957E9">
            <wp:extent cx="4058216" cy="7906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B857" w14:textId="14BCAF78" w:rsidR="0082144B" w:rsidRDefault="00421372" w:rsidP="00421372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=16.29</m:t>
        </m:r>
      </m:oMath>
      <w:r>
        <w:rPr>
          <w:rFonts w:ascii="Arial" w:hAnsi="Arial" w:cs="Arial" w:hint="eastAsia"/>
          <w:sz w:val="27"/>
          <w:szCs w:val="27"/>
          <w:shd w:val="clear" w:color="auto" w:fill="FFFFFF"/>
        </w:rPr>
        <w:t>°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and </w:t>
      </w:r>
      <w:r w:rsidR="0082144B" w:rsidRPr="0082144B">
        <w:rPr>
          <w:noProof/>
        </w:rPr>
        <w:t xml:space="preserve"> </w:t>
      </w:r>
      <w:r w:rsidR="0082144B" w:rsidRPr="0082144B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5D645490" wp14:editId="3406A32B">
            <wp:extent cx="1533525" cy="25773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466" cy="2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4B">
        <w:rPr>
          <w:rFonts w:ascii="Arial" w:hAnsi="Arial" w:cs="Arial" w:hint="eastAsia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 xml:space="preserve"> </m:t>
            </m:r>
            <m:r>
              <m:rPr>
                <m:scr m:val="fraktur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e</m:t>
            </m:r>
          </m:e>
          <m:sup>
            <m:r>
              <m:rPr>
                <m:scr m:val="fraktur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pre</m:t>
            </m:r>
          </m:sup>
        </m:sSup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e</m:t>
            </m:r>
          </m:e>
          <m:sup>
            <m:r>
              <m:rPr>
                <m:scr m:val="fraktur"/>
              </m:rP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post</m:t>
            </m:r>
          </m:sup>
        </m:sSup>
      </m:oMath>
      <w:r w:rsidR="0082144B">
        <w:rPr>
          <w:rFonts w:ascii="Arial" w:hAnsi="Arial" w:cs="Arial" w:hint="eastAsia"/>
          <w:sz w:val="27"/>
          <w:szCs w:val="27"/>
          <w:shd w:val="clear" w:color="auto" w:fill="FFFFFF"/>
        </w:rPr>
        <w:t xml:space="preserve"> </w:t>
      </w:r>
      <w:r w:rsidR="0082144B">
        <w:rPr>
          <w:rFonts w:ascii="Arial" w:hAnsi="Arial" w:cs="Arial"/>
          <w:sz w:val="27"/>
          <w:szCs w:val="27"/>
          <w:shd w:val="clear" w:color="auto" w:fill="FFFFFF"/>
        </w:rPr>
        <w:t xml:space="preserve">is polynomials and remaining parameters are provide in [31] </w:t>
      </w:r>
    </w:p>
    <w:p w14:paraId="58220F2F" w14:textId="77777777" w:rsidR="0082144B" w:rsidRDefault="0082144B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4C549253" w14:textId="77777777" w:rsidR="005C725D" w:rsidRDefault="0082144B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sz w:val="27"/>
          <w:szCs w:val="27"/>
          <w:shd w:val="clear" w:color="auto" w:fill="FFFFFF"/>
        </w:rPr>
        <w:t>R[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 xml:space="preserve">, 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η</m:t>
        </m:r>
      </m:oMath>
      <w:r w:rsidRPr="0082144B">
        <w:rPr>
          <w:rFonts w:ascii="Arial" w:hAnsi="Arial" w:cs="Arial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is the set of polynomials with real coefficients </w:t>
      </w:r>
    </w:p>
    <w:p w14:paraId="4B635812" w14:textId="451B889C" w:rsidR="005C725D" w:rsidRDefault="0082144B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and [31] is </w:t>
      </w:r>
      <w:r w:rsidR="005C725D">
        <w:rPr>
          <w:rFonts w:ascii="Arial" w:hAnsi="Arial" w:cs="Arial"/>
          <w:sz w:val="27"/>
          <w:szCs w:val="27"/>
          <w:shd w:val="clear" w:color="auto" w:fill="FFFFFF"/>
        </w:rPr>
        <w:t>(</w:t>
      </w:r>
      <w:r w:rsidR="005C725D" w:rsidRPr="005C725D">
        <w:rPr>
          <w:rFonts w:ascii="Arial" w:hAnsi="Arial" w:cs="Arial"/>
          <w:sz w:val="27"/>
          <w:szCs w:val="27"/>
          <w:shd w:val="clear" w:color="auto" w:fill="FFFFFF"/>
        </w:rPr>
        <w:t xml:space="preserve">T. Cunis and A. la Cour-Harbo, “Piecewise PolynomialModel of the Aerodynamic Coefficients of theCumulus </w:t>
      </w:r>
      <w:r w:rsidR="005C725D" w:rsidRPr="005C725D">
        <w:rPr>
          <w:rFonts w:ascii="Arial" w:hAnsi="Arial" w:cs="Arial"/>
          <w:sz w:val="27"/>
          <w:szCs w:val="27"/>
          <w:shd w:val="clear" w:color="auto" w:fill="FFFFFF"/>
        </w:rPr>
        <w:lastRenderedPageBreak/>
        <w:t>OneUnmanned Aircraft,” Sky-Watch A/S, Støvring, DK, Tech.Rep.hal-02280789. [Online]. Available:https://hal-enac.archives-ouvertes.fr/hal-02280789</w:t>
      </w:r>
      <w:r w:rsidR="005C725D"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14:paraId="6E36BDC8" w14:textId="77777777" w:rsidR="005C725D" w:rsidRDefault="005C725D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25A43DBA" w14:textId="3D367BC3" w:rsidR="0082144B" w:rsidRDefault="00491DB1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and superscripts pre and post denote low and high-angle of attack dynamics</w:t>
      </w:r>
      <w:r w:rsidR="0082144B" w:rsidRPr="0082144B"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14:paraId="6B944539" w14:textId="32308D00" w:rsidR="00450398" w:rsidRDefault="00450398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0B9E050E" w14:textId="6297DEDE" w:rsidR="00450398" w:rsidRDefault="00450398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774DD3D8" w14:textId="7FC50691" w:rsidR="00B24CFA" w:rsidRDefault="00B24CFA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4499E7AE" w14:textId="77777777" w:rsidR="00B24CFA" w:rsidRDefault="00B24CFA" w:rsidP="0082144B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11F28D92" w14:textId="5E8AB6D6" w:rsidR="002F7D82" w:rsidRDefault="002F7D82" w:rsidP="0082144B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“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Optimization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of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aircraft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spin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recovery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maneuvers</w:t>
      </w:r>
      <w:r>
        <w:rPr>
          <w:rFonts w:ascii="Arial" w:hAnsi="Arial" w:cs="Arial"/>
          <w:sz w:val="27"/>
          <w:szCs w:val="27"/>
          <w:shd w:val="clear" w:color="auto" w:fill="FFFFFF"/>
        </w:rPr>
        <w:t>”</w:t>
      </w:r>
    </w:p>
    <w:p w14:paraId="0A95296F" w14:textId="645A72D2" w:rsidR="002F7D82" w:rsidRDefault="007E2629" w:rsidP="002F7D8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7E2629">
        <w:rPr>
          <w:rFonts w:ascii="Arial" w:hAnsi="Arial" w:cs="Arial"/>
          <w:sz w:val="27"/>
          <w:szCs w:val="27"/>
          <w:shd w:val="clear" w:color="auto" w:fill="FFFFFF"/>
        </w:rPr>
        <w:t>Aircraft spin is a nonlinear post-stall phenomena in which an aircraft develops a high rotational-rate and descends almost vertically in a helical trajectory. Asymmetric aerodynamics, instabilities and loss of control in lateral direction at angles-of-attack beyond stall cause an aircraft to depart and enter into a spin.</w:t>
      </w:r>
    </w:p>
    <w:p w14:paraId="7CF3C830" w14:textId="77777777" w:rsidR="00450398" w:rsidRDefault="00450398" w:rsidP="00450398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27A6F6CD" w14:textId="27BECEA4" w:rsidR="00450398" w:rsidRDefault="00450398" w:rsidP="002F7D8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450398">
        <w:rPr>
          <w:rFonts w:ascii="Arial" w:hAnsi="Arial" w:cs="Arial"/>
          <w:sz w:val="27"/>
          <w:szCs w:val="27"/>
          <w:shd w:val="clear" w:color="auto" w:fill="FFFFFF"/>
        </w:rPr>
        <w:t>In this paper, the problem of aircraft spin recovery is solved as a trajectory optimization problem using direct multiple shooting method with time and altitude-loss as cost functions to be minimized.</w:t>
      </w:r>
    </w:p>
    <w:p w14:paraId="484B0E41" w14:textId="77777777" w:rsidR="0033604D" w:rsidRPr="0033604D" w:rsidRDefault="0033604D" w:rsidP="0033604D">
      <w:pPr>
        <w:pStyle w:val="a3"/>
        <w:ind w:firstLine="54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5E0A32C8" w14:textId="35A6DD0E" w:rsidR="0033604D" w:rsidRDefault="0033604D" w:rsidP="002F7D8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Equations of motion:</w:t>
      </w:r>
    </w:p>
    <w:p w14:paraId="5D7B2512" w14:textId="5D98C598" w:rsidR="0033604D" w:rsidRDefault="0033604D" w:rsidP="0033604D">
      <w:pPr>
        <w:ind w:left="4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he nonlinear equations of motion of a rigid-body aircraft are given by </w:t>
      </w:r>
      <w:r w:rsidR="00B24CFA">
        <w:rPr>
          <w:rFonts w:ascii="Arial" w:hAnsi="Arial" w:cs="Arial"/>
          <w:sz w:val="27"/>
          <w:szCs w:val="27"/>
          <w:shd w:val="clear" w:color="auto" w:fill="FFFFFF"/>
        </w:rPr>
        <w:t>[]</w:t>
      </w:r>
      <w:r>
        <w:rPr>
          <w:rFonts w:ascii="Arial" w:hAnsi="Arial" w:cs="Arial"/>
          <w:sz w:val="27"/>
          <w:szCs w:val="27"/>
          <w:shd w:val="clear" w:color="auto" w:fill="FFFFFF"/>
        </w:rPr>
        <w:t>: (</w:t>
      </w:r>
      <w:r w:rsidRPr="0033604D">
        <w:rPr>
          <w:rFonts w:ascii="Arial" w:hAnsi="Arial" w:cs="Arial"/>
          <w:sz w:val="27"/>
          <w:szCs w:val="27"/>
          <w:shd w:val="clear" w:color="auto" w:fill="FFFFFF"/>
        </w:rPr>
        <w:t>P. Raghavendra, T. Sahai, PA. Kumar, M. Chauhan, N. Ananthkrishnan, Aircraft spin recovery, with and without thrust vectoring, using nonlinear dynamic inversion, J. Aircr. 42 (6) (2005) 1492-1503.</w:t>
      </w:r>
      <w:r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14:paraId="0AA3BD08" w14:textId="77777777" w:rsidR="0033604D" w:rsidRDefault="0033604D" w:rsidP="0033604D">
      <w:pPr>
        <w:ind w:left="420"/>
        <w:rPr>
          <w:rFonts w:ascii="Arial" w:hAnsi="Arial" w:cs="Arial"/>
          <w:sz w:val="27"/>
          <w:szCs w:val="27"/>
          <w:shd w:val="clear" w:color="auto" w:fill="FFFFFF"/>
        </w:rPr>
      </w:pPr>
    </w:p>
    <w:p w14:paraId="2C5B8C32" w14:textId="6B7D0F76" w:rsidR="0033604D" w:rsidRPr="0033604D" w:rsidRDefault="0033604D" w:rsidP="0033604D">
      <w:pPr>
        <w:ind w:left="420"/>
        <w:rPr>
          <w:rFonts w:ascii="Arial" w:hAnsi="Arial" w:cs="Arial" w:hint="eastAsia"/>
          <w:sz w:val="27"/>
          <w:szCs w:val="27"/>
          <w:shd w:val="clear" w:color="auto" w:fill="FFFFFF"/>
        </w:rPr>
      </w:pPr>
      <w:r w:rsidRPr="0033604D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37C702E6" wp14:editId="01CAB419">
            <wp:extent cx="5274310" cy="1976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E8B" w14:textId="1BE390EE" w:rsidR="0033604D" w:rsidRDefault="0033604D" w:rsidP="0033604D">
      <w:pPr>
        <w:pStyle w:val="a3"/>
        <w:ind w:firstLine="540"/>
        <w:rPr>
          <w:rFonts w:ascii="Arial" w:hAnsi="Arial" w:cs="Arial"/>
          <w:sz w:val="27"/>
          <w:szCs w:val="27"/>
          <w:shd w:val="clear" w:color="auto" w:fill="FFFFFF"/>
        </w:rPr>
      </w:pPr>
      <w:r w:rsidRPr="0033604D">
        <w:rPr>
          <w:rFonts w:ascii="Arial" w:hAnsi="Arial" w:cs="Arial"/>
          <w:sz w:val="27"/>
          <w:szCs w:val="27"/>
          <w:shd w:val="clear" w:color="auto" w:fill="FFFFFF"/>
        </w:rPr>
        <w:lastRenderedPageBreak/>
        <w:drawing>
          <wp:inline distT="0" distB="0" distL="0" distR="0" wp14:anchorId="7D61B0FA" wp14:editId="60F3EA54">
            <wp:extent cx="4274185" cy="371379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571" cy="37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A9BF" w14:textId="75581662" w:rsidR="0033604D" w:rsidRDefault="0033604D" w:rsidP="0033604D">
      <w:pPr>
        <w:pStyle w:val="a3"/>
        <w:ind w:firstLine="540"/>
        <w:rPr>
          <w:rFonts w:ascii="Arial" w:hAnsi="Arial" w:cs="Arial"/>
          <w:sz w:val="27"/>
          <w:szCs w:val="27"/>
          <w:shd w:val="clear" w:color="auto" w:fill="FFFFFF"/>
        </w:rPr>
      </w:pPr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where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β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>and V are angle-of-attack, sideslip angle, and total velocity, respectively; p, q and 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are angular velocities;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ϕ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θ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ψ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 are Euler angles; X, Y and Z are position variables in Earth frame-of-reference. The trigonometric expressions in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γ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μ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χ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 xml:space="preserve"> are related to other variables as</w:t>
      </w:r>
    </w:p>
    <w:p w14:paraId="4F5FB3B9" w14:textId="560899F3" w:rsidR="0033604D" w:rsidRDefault="0033604D" w:rsidP="0033604D">
      <w:pPr>
        <w:pStyle w:val="a3"/>
        <w:ind w:firstLine="540"/>
        <w:rPr>
          <w:rFonts w:ascii="Arial" w:hAnsi="Arial" w:cs="Arial"/>
          <w:sz w:val="27"/>
          <w:szCs w:val="27"/>
          <w:shd w:val="clear" w:color="auto" w:fill="FFFFFF"/>
        </w:rPr>
      </w:pPr>
      <w:r w:rsidRPr="0033604D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1BA9566A" wp14:editId="4C9CB337">
            <wp:extent cx="4550410" cy="3395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472" cy="33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40F" w14:textId="31E08A4B" w:rsidR="0033604D" w:rsidRPr="00743651" w:rsidRDefault="0033604D" w:rsidP="00743651">
      <w:pPr>
        <w:pStyle w:val="a3"/>
        <w:ind w:firstLine="540"/>
        <w:rPr>
          <w:rFonts w:ascii="Arial" w:hAnsi="Arial" w:cs="Arial"/>
          <w:sz w:val="27"/>
          <w:szCs w:val="27"/>
          <w:shd w:val="clear" w:color="auto" w:fill="FFFFFF"/>
        </w:rPr>
      </w:pPr>
      <w:r w:rsidRPr="0033604D"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In the presence of wind, body-axis velocities, u, v, and w, are used instead of </w:t>
      </w: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 xml:space="preserve">, </m:t>
        </m:r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β</m:t>
        </m:r>
      </m:oMath>
      <w:r w:rsidRPr="0033604D">
        <w:rPr>
          <w:rFonts w:ascii="Arial" w:hAnsi="Arial" w:cs="Arial"/>
          <w:sz w:val="27"/>
          <w:szCs w:val="27"/>
          <w:shd w:val="clear" w:color="auto" w:fill="FFFFFF"/>
        </w:rPr>
        <w:t>, and V. Time-derivatives of position are also modified to include wind speeds [20].</w:t>
      </w:r>
      <w:r w:rsidR="00743651">
        <w:rPr>
          <w:rFonts w:ascii="Arial" w:hAnsi="Arial" w:cs="Arial"/>
          <w:sz w:val="27"/>
          <w:szCs w:val="27"/>
          <w:shd w:val="clear" w:color="auto" w:fill="FFFFFF"/>
        </w:rPr>
        <w:t>(</w:t>
      </w:r>
      <w:r w:rsidR="00743651" w:rsidRPr="00743651">
        <w:t xml:space="preserve"> </w:t>
      </w:r>
      <w:r w:rsidR="00743651" w:rsidRPr="00743651">
        <w:rPr>
          <w:rFonts w:ascii="Arial" w:hAnsi="Arial" w:cs="Arial"/>
          <w:sz w:val="27"/>
          <w:szCs w:val="27"/>
          <w:shd w:val="clear" w:color="auto" w:fill="FFFFFF"/>
        </w:rPr>
        <w:t>W. Frost, RL. Bowles, Wind shear terms in the equations of aircraft motion, J. Aircr. 21 (11) (1984) 866-872.</w:t>
      </w:r>
      <w:r w:rsidR="00743651"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14:paraId="3D99A5A2" w14:textId="51D251F1" w:rsidR="00743651" w:rsidRDefault="00743651" w:rsidP="0033604D">
      <w:pPr>
        <w:pStyle w:val="a3"/>
        <w:ind w:firstLine="540"/>
        <w:rPr>
          <w:rFonts w:ascii="Arial" w:hAnsi="Arial" w:cs="Arial"/>
          <w:sz w:val="27"/>
          <w:szCs w:val="27"/>
          <w:shd w:val="clear" w:color="auto" w:fill="FFFFFF"/>
        </w:rPr>
      </w:pPr>
      <w:r w:rsidRPr="00743651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0C9E7900" wp14:editId="654FDAE3">
            <wp:extent cx="5274310" cy="3307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61E" w14:textId="77777777" w:rsidR="0033604D" w:rsidRDefault="0033604D" w:rsidP="0033604D">
      <w:pPr>
        <w:pStyle w:val="a3"/>
        <w:ind w:firstLine="54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78374FD5" w14:textId="5679C8FA" w:rsidR="002F7D82" w:rsidRPr="00743651" w:rsidRDefault="00743651" w:rsidP="0082144B">
      <w:pPr>
        <w:pStyle w:val="a3"/>
        <w:numPr>
          <w:ilvl w:val="0"/>
          <w:numId w:val="1"/>
        </w:numPr>
        <w:ind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 w:rsidRPr="00743651">
        <w:rPr>
          <w:rFonts w:ascii="Arial" w:hAnsi="Arial" w:cs="Arial"/>
          <w:sz w:val="27"/>
          <w:szCs w:val="27"/>
          <w:shd w:val="clear" w:color="auto" w:fill="FFFFFF"/>
        </w:rPr>
        <w:t>The aerodynamic force and moment coefficients are related to the stability derivatives as</w:t>
      </w:r>
    </w:p>
    <w:p w14:paraId="2AC6C78B" w14:textId="4F8B40F6" w:rsidR="00743651" w:rsidRDefault="00743651" w:rsidP="00743651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 w:rsidRPr="00743651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34285CC8" wp14:editId="02DBCBA0">
            <wp:extent cx="5274310" cy="3752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EE37" w14:textId="5E8A8D71" w:rsidR="00370870" w:rsidRDefault="00370870" w:rsidP="00743651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0461239D" w14:textId="3CEE09C0" w:rsidR="00370870" w:rsidRPr="00743651" w:rsidRDefault="00AC5044" w:rsidP="00743651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“Deep Reinforcement Learning as Control Methdo for Autonomous UAVs”</w:t>
      </w:r>
    </w:p>
    <w:p w14:paraId="748F2AD4" w14:textId="77777777" w:rsidR="0082144B" w:rsidRPr="0082144B" w:rsidRDefault="0082144B" w:rsidP="0042137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6A2655BA" w14:textId="1C98CAEB" w:rsidR="00421372" w:rsidRDefault="00CF5CAD" w:rsidP="00CF5CA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CF5CAD">
        <w:rPr>
          <w:rFonts w:ascii="Arial" w:hAnsi="Arial" w:cs="Arial"/>
          <w:sz w:val="27"/>
          <w:szCs w:val="27"/>
          <w:shd w:val="clear" w:color="auto" w:fill="FFFFFF"/>
        </w:rPr>
        <w:t>The results of the study support the idea of full control</w:t>
      </w:r>
      <w:r w:rsidR="008C1C39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CF5CAD">
        <w:rPr>
          <w:rFonts w:ascii="Arial" w:hAnsi="Arial" w:cs="Arial"/>
          <w:sz w:val="27"/>
          <w:szCs w:val="27"/>
          <w:shd w:val="clear" w:color="auto" w:fill="FFFFFF"/>
        </w:rPr>
        <w:t>of an autonomous drone through DRL methods since we achieved an 80% success rate in</w:t>
      </w:r>
      <w:r w:rsidR="00AE4F0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CF5CAD">
        <w:rPr>
          <w:rFonts w:ascii="Arial" w:hAnsi="Arial" w:cs="Arial"/>
          <w:sz w:val="27"/>
          <w:szCs w:val="27"/>
          <w:shd w:val="clear" w:color="auto" w:fill="FFFFFF"/>
        </w:rPr>
        <w:t>solving the task under a near human-level of performance</w:t>
      </w:r>
    </w:p>
    <w:p w14:paraId="16704CC6" w14:textId="77777777" w:rsidR="008A14D4" w:rsidRDefault="008A14D4" w:rsidP="008A14D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2C319ACB" w14:textId="5A504A2B" w:rsidR="00CF5CAD" w:rsidRDefault="008A14D4" w:rsidP="00CF5CA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8A14D4">
        <w:rPr>
          <w:rFonts w:ascii="Arial" w:hAnsi="Arial" w:cs="Arial"/>
          <w:sz w:val="27"/>
          <w:szCs w:val="27"/>
          <w:shd w:val="clear" w:color="auto" w:fill="FFFFFF"/>
        </w:rPr>
        <w:t>this thesis aims to solely conduct the training of the DRL method in a simulated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8A14D4">
        <w:rPr>
          <w:rFonts w:ascii="Arial" w:hAnsi="Arial" w:cs="Arial"/>
          <w:sz w:val="27"/>
          <w:szCs w:val="27"/>
          <w:shd w:val="clear" w:color="auto" w:fill="FFFFFF"/>
        </w:rPr>
        <w:t>environment and leave it to future work to investigate the transfer to the real world</w:t>
      </w:r>
    </w:p>
    <w:p w14:paraId="33EED98A" w14:textId="77777777" w:rsidR="008A14D4" w:rsidRPr="008A14D4" w:rsidRDefault="008A14D4" w:rsidP="008A14D4">
      <w:pPr>
        <w:pStyle w:val="a3"/>
        <w:ind w:firstLine="54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553A2D76" w14:textId="77777777" w:rsidR="008A14D4" w:rsidRPr="0082144B" w:rsidRDefault="008A14D4" w:rsidP="00D81E95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25A4CAB4" w14:textId="77777777" w:rsidR="0082144B" w:rsidRPr="0082144B" w:rsidRDefault="0082144B" w:rsidP="0042137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13D739F9" w14:textId="77777777" w:rsidR="00421372" w:rsidRPr="00421372" w:rsidRDefault="00421372" w:rsidP="0042137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0D6D21C9" w14:textId="77777777" w:rsidR="00421372" w:rsidRPr="00421372" w:rsidRDefault="00421372" w:rsidP="0042137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5DFD4ECA" w14:textId="77777777" w:rsidR="00421372" w:rsidRPr="00421372" w:rsidRDefault="00421372" w:rsidP="0042137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4D6FB6C2" w14:textId="316796C5" w:rsidR="00421372" w:rsidRDefault="00B24CFA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Reward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设置：</w:t>
      </w:r>
    </w:p>
    <w:p w14:paraId="6E0FD96F" w14:textId="69C6B828" w:rsidR="00B24CFA" w:rsidRDefault="00407EFB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只考虑了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roll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pitch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roll_</w:t>
      </w:r>
      <w:r>
        <w:rPr>
          <w:rFonts w:ascii="Arial" w:hAnsi="Arial" w:cs="Arial"/>
          <w:sz w:val="27"/>
          <w:szCs w:val="27"/>
          <w:shd w:val="clear" w:color="auto" w:fill="FFFFFF"/>
        </w:rPr>
        <w:t>rate, pitch_rate , elevator , aileron</w:t>
      </w:r>
    </w:p>
    <w:p w14:paraId="1CF2CFF4" w14:textId="192902BB" w:rsidR="00407EFB" w:rsidRPr="00700D82" w:rsidRDefault="00407EFB" w:rsidP="00700D82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首先是飞机姿态和平稳状态的距离，其次是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actions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[elevator </w:t>
      </w:r>
      <w:r w:rsidRPr="00407EFB">
        <w:rPr>
          <w:rFonts w:ascii="Arial" w:hAnsi="Arial" w:cs="Arial"/>
          <w:sz w:val="27"/>
          <w:szCs w:val="27"/>
          <w:shd w:val="clear" w:color="auto" w:fill="FFFFFF"/>
        </w:rPr>
        <w:t>aileron</w:t>
      </w:r>
      <w:r>
        <w:rPr>
          <w:rFonts w:ascii="Arial" w:hAnsi="Arial" w:cs="Arial"/>
          <w:sz w:val="27"/>
          <w:szCs w:val="27"/>
          <w:shd w:val="clear" w:color="auto" w:fill="FFFFFF"/>
        </w:rPr>
        <w:t>]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离预想动作的距离，在</w:t>
      </w:r>
      <w:r>
        <w:rPr>
          <w:rFonts w:ascii="Arial" w:hAnsi="Arial" w:cs="Arial"/>
          <w:sz w:val="27"/>
          <w:szCs w:val="27"/>
          <w:shd w:val="clear" w:color="auto" w:fill="FFFFFF"/>
        </w:rPr>
        <w:t>aileron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应该和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roll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相反方向，在考虑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</w:t>
      </w:r>
      <w:r>
        <w:rPr>
          <w:rFonts w:ascii="Arial" w:hAnsi="Arial" w:cs="Arial"/>
          <w:sz w:val="27"/>
          <w:szCs w:val="27"/>
          <w:shd w:val="clear" w:color="auto" w:fill="FFFFFF"/>
        </w:rPr>
        <w:t>oll_rate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的影响，若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</w:t>
      </w:r>
      <w:r>
        <w:rPr>
          <w:rFonts w:ascii="Arial" w:hAnsi="Arial" w:cs="Arial"/>
          <w:sz w:val="27"/>
          <w:szCs w:val="27"/>
          <w:shd w:val="clear" w:color="auto" w:fill="FFFFFF"/>
        </w:rPr>
        <w:t>oll_rate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与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roll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同向，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sz w:val="27"/>
          <w:szCs w:val="27"/>
          <w:shd w:val="clear" w:color="auto" w:fill="FFFFFF"/>
        </w:rPr>
        <w:t>ileron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应往相反方向变化更大，反之则减小。</w:t>
      </w:r>
      <w:r>
        <w:rPr>
          <w:rFonts w:ascii="Arial" w:hAnsi="Arial" w:cs="Arial"/>
          <w:sz w:val="27"/>
          <w:szCs w:val="27"/>
          <w:shd w:val="clear" w:color="auto" w:fill="FFFFFF"/>
        </w:rPr>
        <w:t>P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itch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同理。我下面的公式计算</w:t>
      </w:r>
    </w:p>
    <w:p w14:paraId="3CA49ABA" w14:textId="32893851" w:rsidR="00407EFB" w:rsidRDefault="00407EFB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  <w:r w:rsidRPr="00407EFB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554248FA" wp14:editId="57432E91">
            <wp:extent cx="5274310" cy="1306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599A" w14:textId="3666D7B2" w:rsidR="00B24CFA" w:rsidRDefault="00700D82" w:rsidP="00700D82">
      <w:pPr>
        <w:rPr>
          <w:rFonts w:ascii="Arial" w:hAnsi="Arial" w:cs="Arial"/>
          <w:sz w:val="27"/>
          <w:szCs w:val="27"/>
          <w:shd w:val="clear" w:color="auto" w:fill="FFFFFF"/>
        </w:rPr>
      </w:pPr>
      <m:oMath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α,β</m:t>
        </m:r>
      </m:oMath>
      <w:r w:rsidRPr="00700D82">
        <w:rPr>
          <w:rFonts w:ascii="Arial" w:hAnsi="Arial" w:cs="Arial" w:hint="eastAsia"/>
          <w:sz w:val="27"/>
          <w:szCs w:val="27"/>
          <w:shd w:val="clear" w:color="auto" w:fill="FFFFFF"/>
        </w:rPr>
        <w:t>是自己设的权重参数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700D82">
        <w:rPr>
          <w:rFonts w:ascii="Arial" w:hAnsi="Arial" w:cs="Arial" w:hint="eastAsia"/>
          <w:sz w:val="27"/>
          <w:szCs w:val="27"/>
          <w:shd w:val="clear" w:color="auto" w:fill="FFFFFF"/>
        </w:rPr>
        <w:t>为了方便</w:t>
      </w:r>
      <m:oMath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7"/>
            <w:szCs w:val="27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7"/>
                <w:szCs w:val="27"/>
                <w:shd w:val="clear" w:color="auto" w:fill="FFFFFF"/>
              </w:rPr>
              <m:t>2</m:t>
            </m:r>
          </m:sub>
        </m:sSub>
      </m:oMath>
    </w:p>
    <w:p w14:paraId="1A93E28C" w14:textId="1337ABC0" w:rsidR="00700D82" w:rsidRDefault="00700D82" w:rsidP="00700D8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Reward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先直接用两个距离的和的负数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(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距离越大减的越多</w:t>
      </w:r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，在附加上额外奖励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(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或许不用？</w:t>
      </w:r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 w:rsidR="00A6302D">
        <w:rPr>
          <w:rFonts w:ascii="Arial" w:hAnsi="Arial" w:cs="Arial" w:hint="eastAsia"/>
          <w:sz w:val="27"/>
          <w:szCs w:val="27"/>
          <w:shd w:val="clear" w:color="auto" w:fill="FFFFFF"/>
        </w:rPr>
        <w:t>。</w:t>
      </w:r>
    </w:p>
    <w:p w14:paraId="59C495E7" w14:textId="07D65105" w:rsidR="00A6302D" w:rsidRPr="00700D82" w:rsidRDefault="00A6302D" w:rsidP="00700D82">
      <w:pPr>
        <w:rPr>
          <w:rFonts w:ascii="Arial" w:hAnsi="Arial" w:cs="Arial" w:hint="eastAsia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不足：没有考虑油门，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yaw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等</w:t>
      </w:r>
    </w:p>
    <w:p w14:paraId="02A88A4F" w14:textId="79EB324E" w:rsidR="00B24CFA" w:rsidRPr="00421372" w:rsidRDefault="00B24CFA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  <w:r w:rsidRPr="00B24CFA">
        <w:rPr>
          <w:rFonts w:ascii="Arial" w:hAnsi="Arial" w:cs="Arial"/>
          <w:sz w:val="27"/>
          <w:szCs w:val="27"/>
          <w:shd w:val="clear" w:color="auto" w:fill="FFFFFF"/>
        </w:rPr>
        <w:lastRenderedPageBreak/>
        <w:drawing>
          <wp:inline distT="0" distB="0" distL="0" distR="0" wp14:anchorId="04087BC7" wp14:editId="3E2E99FC">
            <wp:extent cx="4064635" cy="47683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170" cy="47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B2A" w14:textId="7FF3E95B" w:rsidR="00421372" w:rsidRDefault="00BE08DC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 w:rsidRPr="00BE08DC">
        <w:rPr>
          <w:rFonts w:ascii="Arial" w:hAnsi="Arial" w:cs="Arial"/>
          <w:sz w:val="27"/>
          <w:szCs w:val="27"/>
          <w:shd w:val="clear" w:color="auto" w:fill="FFFFFF"/>
        </w:rPr>
        <w:drawing>
          <wp:inline distT="0" distB="0" distL="0" distR="0" wp14:anchorId="4B4C499C" wp14:editId="48B0C1C2">
            <wp:extent cx="2981325" cy="255181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893" cy="25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BBBB" w14:textId="2A39B41A" w:rsidR="00AE4F0B" w:rsidRDefault="00AE4F0B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02BF01A5" w14:textId="74AED341" w:rsidR="00AE4F0B" w:rsidRDefault="00AE4F0B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71EB6D48" w14:textId="1F96C91E" w:rsidR="00AE4F0B" w:rsidRDefault="00AE4F0B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0E8E17DD" w14:textId="7C3628DC" w:rsidR="00AE4F0B" w:rsidRDefault="00AE4F0B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44CA8D3D" w14:textId="77777777" w:rsidR="00AE4F0B" w:rsidRPr="00421372" w:rsidRDefault="00AE4F0B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5EC493A1" w14:textId="77777777" w:rsidR="00421372" w:rsidRPr="00421372" w:rsidRDefault="00421372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211C707B" w14:textId="77777777" w:rsidR="00CA2434" w:rsidRPr="00CA2434" w:rsidRDefault="00CA2434" w:rsidP="00CA2434">
      <w:pPr>
        <w:pStyle w:val="a3"/>
        <w:ind w:left="42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5E99F11C" w14:textId="77777777" w:rsidR="00CA2434" w:rsidRPr="00CA2434" w:rsidRDefault="00CA2434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48241915" w14:textId="77777777" w:rsidR="00CA2434" w:rsidRPr="00CA2434" w:rsidRDefault="00CA2434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70542A53" w14:textId="77777777" w:rsidR="00CA2434" w:rsidRPr="00CA2434" w:rsidRDefault="00CA2434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p w14:paraId="6C175BF4" w14:textId="77777777" w:rsidR="00CA2434" w:rsidRPr="00CA2434" w:rsidRDefault="00CA2434" w:rsidP="00CA2434">
      <w:pPr>
        <w:pStyle w:val="a3"/>
        <w:ind w:left="420" w:firstLineChars="0" w:firstLine="0"/>
        <w:rPr>
          <w:rFonts w:ascii="Arial" w:hAnsi="Arial" w:cs="Arial" w:hint="eastAsia"/>
          <w:sz w:val="27"/>
          <w:szCs w:val="27"/>
          <w:shd w:val="clear" w:color="auto" w:fill="FFFFFF"/>
        </w:rPr>
      </w:pPr>
    </w:p>
    <w:sectPr w:rsidR="00CA2434" w:rsidRPr="00CA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076D"/>
    <w:multiLevelType w:val="hybridMultilevel"/>
    <w:tmpl w:val="4D18F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57"/>
    <w:rsid w:val="002F7D82"/>
    <w:rsid w:val="0033604D"/>
    <w:rsid w:val="00370870"/>
    <w:rsid w:val="00407EFB"/>
    <w:rsid w:val="00421372"/>
    <w:rsid w:val="00450398"/>
    <w:rsid w:val="00491DB1"/>
    <w:rsid w:val="005B5257"/>
    <w:rsid w:val="005C725D"/>
    <w:rsid w:val="00700D82"/>
    <w:rsid w:val="00743651"/>
    <w:rsid w:val="007E2629"/>
    <w:rsid w:val="0082144B"/>
    <w:rsid w:val="00897446"/>
    <w:rsid w:val="008A14D4"/>
    <w:rsid w:val="008C1C39"/>
    <w:rsid w:val="00A6302D"/>
    <w:rsid w:val="00AC5044"/>
    <w:rsid w:val="00AE4F0B"/>
    <w:rsid w:val="00B24CFA"/>
    <w:rsid w:val="00BE08DC"/>
    <w:rsid w:val="00CA2434"/>
    <w:rsid w:val="00CF5CAD"/>
    <w:rsid w:val="00D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213C"/>
  <w15:chartTrackingRefBased/>
  <w15:docId w15:val="{01BDFCE1-F3E1-46DE-89B9-B2D357D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2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A2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colar cherry</dc:creator>
  <cp:keywords/>
  <dc:description/>
  <cp:lastModifiedBy>colar cherry</cp:lastModifiedBy>
  <cp:revision>12</cp:revision>
  <dcterms:created xsi:type="dcterms:W3CDTF">2021-05-17T09:33:00Z</dcterms:created>
  <dcterms:modified xsi:type="dcterms:W3CDTF">2021-05-17T13:29:00Z</dcterms:modified>
</cp:coreProperties>
</file>