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F3844" w14:textId="77777777" w:rsidR="008E624E" w:rsidRDefault="008E624E" w:rsidP="008E624E">
      <w:pPr>
        <w:pStyle w:val="NormalWeb"/>
        <w:rPr>
          <w:rFonts w:asciiTheme="minorHAnsi" w:hAnsiTheme="minorHAnsi"/>
        </w:rPr>
      </w:pPr>
      <w:r>
        <w:rPr>
          <w:rFonts w:asciiTheme="minorHAnsi" w:hAnsiTheme="minorHAnsi"/>
        </w:rPr>
        <w:t>Blended Classroom Use Case.</w:t>
      </w:r>
    </w:p>
    <w:p w14:paraId="64F93C16" w14:textId="77777777" w:rsidR="008E624E" w:rsidRDefault="008E624E" w:rsidP="008E624E">
      <w:pPr>
        <w:pStyle w:val="NormalWeb"/>
        <w:rPr>
          <w:rFonts w:asciiTheme="minorHAnsi" w:hAnsiTheme="minorHAnsi"/>
        </w:rPr>
      </w:pPr>
    </w:p>
    <w:p w14:paraId="6AA6BBE9" w14:textId="4BBE7772" w:rsidR="008E624E" w:rsidRPr="004A4921" w:rsidRDefault="008E624E" w:rsidP="008E624E">
      <w:pPr>
        <w:pStyle w:val="NormalWeb"/>
        <w:rPr>
          <w:rFonts w:asciiTheme="minorHAnsi" w:hAnsiTheme="minorHAnsi"/>
        </w:rPr>
      </w:pPr>
      <w:r w:rsidRPr="004A4921">
        <w:rPr>
          <w:rFonts w:asciiTheme="minorHAnsi" w:hAnsiTheme="minorHAnsi"/>
        </w:rPr>
        <w:t>In a module on algorithmic fairness and mediated agency, students enter the blended classroom to find both physical and virtual elements already in dialogue. At the center of the room is a physical table with tangible tokens representing features in a loan-approval model—income, ZIP code, employment history, medical debt, and more. When a student moves a token, overhead projectors immediately render a corresponding virtual alteration on the surrounding walls, including shifting decision boundaries, confidence scores, and an annotated visualization of the model’s internal states.</w:t>
      </w:r>
    </w:p>
    <w:p w14:paraId="1983C851" w14:textId="77777777" w:rsidR="008E624E" w:rsidRPr="004A4921" w:rsidRDefault="008E624E" w:rsidP="008E624E">
      <w:pPr>
        <w:pStyle w:val="NormalWeb"/>
        <w:rPr>
          <w:rFonts w:asciiTheme="minorHAnsi" w:hAnsiTheme="minorHAnsi"/>
        </w:rPr>
      </w:pPr>
      <w:r w:rsidRPr="004A4921">
        <w:rPr>
          <w:rFonts w:asciiTheme="minorHAnsi" w:hAnsiTheme="minorHAnsi"/>
        </w:rPr>
        <w:t xml:space="preserve">Sensors in </w:t>
      </w:r>
      <w:proofErr w:type="spellStart"/>
      <w:r w:rsidRPr="004A4921">
        <w:rPr>
          <w:rFonts w:asciiTheme="minorHAnsi" w:hAnsiTheme="minorHAnsi"/>
        </w:rPr>
        <w:t>PSpace</w:t>
      </w:r>
      <w:proofErr w:type="spellEnd"/>
      <w:r w:rsidRPr="004A4921">
        <w:rPr>
          <w:rFonts w:asciiTheme="minorHAnsi" w:hAnsiTheme="minorHAnsi"/>
        </w:rPr>
        <w:t xml:space="preserve"> (gesture tracking, object recognition, spatial audio cues) feed a </w:t>
      </w:r>
      <w:r w:rsidRPr="004A4921">
        <w:rPr>
          <w:rStyle w:val="Strong"/>
          <w:rFonts w:asciiTheme="minorHAnsi" w:eastAsiaTheme="majorEastAsia" w:hAnsiTheme="minorHAnsi"/>
        </w:rPr>
        <w:t>localized, privacy-preserving AI agent</w:t>
      </w:r>
      <w:r w:rsidRPr="004A4921">
        <w:rPr>
          <w:rFonts w:asciiTheme="minorHAnsi" w:hAnsiTheme="minorHAnsi"/>
        </w:rPr>
        <w:t xml:space="preserve"> that computes its next interpretive state in </w:t>
      </w:r>
      <w:proofErr w:type="spellStart"/>
      <w:r w:rsidRPr="004A4921">
        <w:rPr>
          <w:rFonts w:asciiTheme="minorHAnsi" w:hAnsiTheme="minorHAnsi"/>
        </w:rPr>
        <w:t>VSpace</w:t>
      </w:r>
      <w:proofErr w:type="spellEnd"/>
      <w:r w:rsidRPr="004A4921">
        <w:rPr>
          <w:rFonts w:asciiTheme="minorHAnsi" w:hAnsiTheme="minorHAnsi"/>
        </w:rPr>
        <w:t>. As students manipulate tokens, the AI “narrates” its reasoning through spatialized sound, projected overlays, and dynamic light cues, revealing which inputs it privileges, where it hesitates, and how its interpretive pathways reorganize in real time. A remote participant joins synchronously as a spatialized avatar and challenges a specific feature weight, prompting the AI to highlight the contested parameter and visualize alternative interpretations.</w:t>
      </w:r>
    </w:p>
    <w:p w14:paraId="6FA889C3" w14:textId="77777777" w:rsidR="008E624E" w:rsidRPr="004A4921" w:rsidRDefault="008E624E" w:rsidP="008E624E">
      <w:pPr>
        <w:pStyle w:val="NormalWeb"/>
        <w:rPr>
          <w:rFonts w:asciiTheme="minorHAnsi" w:hAnsiTheme="minorHAnsi"/>
        </w:rPr>
      </w:pPr>
      <w:r w:rsidRPr="004A4921">
        <w:rPr>
          <w:rFonts w:asciiTheme="minorHAnsi" w:hAnsiTheme="minorHAnsi"/>
        </w:rPr>
        <w:t xml:space="preserve">Students then document the encounter using the </w:t>
      </w:r>
      <w:r w:rsidRPr="004A4921">
        <w:rPr>
          <w:rStyle w:val="Strong"/>
          <w:rFonts w:asciiTheme="minorHAnsi" w:eastAsiaTheme="majorEastAsia" w:hAnsiTheme="minorHAnsi"/>
        </w:rPr>
        <w:t>BBS Quad</w:t>
      </w:r>
      <w:r w:rsidRPr="004A4921">
        <w:rPr>
          <w:rFonts w:asciiTheme="minorHAnsi" w:hAnsiTheme="minorHAnsi"/>
        </w:rPr>
        <w:t>, tracing multi-agent pathways across physical, virtual, and conceptual domains. They identify how both human and AI contributions shift communicative roles—Source, Vector, Destination—as the model updates.</w:t>
      </w:r>
    </w:p>
    <w:p w14:paraId="2FBA02D7" w14:textId="77777777" w:rsidR="008E624E" w:rsidRPr="004A4921" w:rsidRDefault="008E624E" w:rsidP="008E624E">
      <w:pPr>
        <w:pStyle w:val="NormalWeb"/>
        <w:rPr>
          <w:rFonts w:asciiTheme="minorHAnsi" w:hAnsiTheme="minorHAnsi"/>
        </w:rPr>
      </w:pPr>
      <w:r w:rsidRPr="004A4921">
        <w:rPr>
          <w:rFonts w:asciiTheme="minorHAnsi" w:hAnsiTheme="minorHAnsi"/>
        </w:rPr>
        <w:t>Later in the module, asynchronous critiques submitted the night before re-enter the room as mediated AI commentaries. These latent-time responses contrast directly with the real-time dialogue, enabling students to analyze how temporal distance alters ethical judgment, perceived fairness, and the attribution of agency. They also observe how indeterminate-time signals—such as delayed model updates triggered by external datasets or unanticipated conditions—can resurfaced unpredictably, complicating the ethical terrain and revealing how mediation shapes meaning.</w:t>
      </w:r>
    </w:p>
    <w:p w14:paraId="0E0BB578" w14:textId="77777777" w:rsidR="008E624E" w:rsidRPr="004A4921" w:rsidRDefault="008E624E" w:rsidP="008E624E">
      <w:pPr>
        <w:pStyle w:val="NormalWeb"/>
        <w:rPr>
          <w:rFonts w:asciiTheme="minorHAnsi" w:hAnsiTheme="minorHAnsi"/>
        </w:rPr>
      </w:pPr>
      <w:r w:rsidRPr="004A4921">
        <w:rPr>
          <w:rFonts w:asciiTheme="minorHAnsi" w:hAnsiTheme="minorHAnsi"/>
        </w:rPr>
        <w:t xml:space="preserve">Through this use case, the blended classroom becomes an </w:t>
      </w:r>
      <w:r w:rsidRPr="004A4921">
        <w:rPr>
          <w:rStyle w:val="Strong"/>
          <w:rFonts w:asciiTheme="minorHAnsi" w:eastAsiaTheme="majorEastAsia" w:hAnsiTheme="minorHAnsi"/>
        </w:rPr>
        <w:t>active mediated ethical laboratory</w:t>
      </w:r>
      <w:r w:rsidRPr="004A4921">
        <w:rPr>
          <w:rFonts w:asciiTheme="minorHAnsi" w:hAnsiTheme="minorHAnsi"/>
        </w:rPr>
        <w:t xml:space="preserve">, rather than a passive instructional site. Students encounter algorithmic bias, temporal distortion, multi-agent collaboration, and the negotiated nature of fairness from within the mediated environment where such problems </w:t>
      </w:r>
      <w:proofErr w:type="gramStart"/>
      <w:r w:rsidRPr="004A4921">
        <w:rPr>
          <w:rFonts w:asciiTheme="minorHAnsi" w:hAnsiTheme="minorHAnsi"/>
        </w:rPr>
        <w:t>actually arise</w:t>
      </w:r>
      <w:proofErr w:type="gramEnd"/>
      <w:r w:rsidRPr="004A4921">
        <w:rPr>
          <w:rFonts w:asciiTheme="minorHAnsi" w:hAnsiTheme="minorHAnsi"/>
        </w:rPr>
        <w:t>.</w:t>
      </w:r>
    </w:p>
    <w:p w14:paraId="70B30871" w14:textId="77777777" w:rsidR="0070520C" w:rsidRDefault="0070520C"/>
    <w:sectPr w:rsidR="00705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24E"/>
    <w:rsid w:val="0028389B"/>
    <w:rsid w:val="004439E4"/>
    <w:rsid w:val="005A6D14"/>
    <w:rsid w:val="0070520C"/>
    <w:rsid w:val="008E62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92BA6"/>
  <w15:chartTrackingRefBased/>
  <w15:docId w15:val="{EDB24B02-0320-FE4E-A4FF-982D7AA28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2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62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62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62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62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62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2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2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2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2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62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62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62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62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6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24E"/>
    <w:rPr>
      <w:rFonts w:eastAsiaTheme="majorEastAsia" w:cstheme="majorBidi"/>
      <w:color w:val="272727" w:themeColor="text1" w:themeTint="D8"/>
    </w:rPr>
  </w:style>
  <w:style w:type="paragraph" w:styleId="Title">
    <w:name w:val="Title"/>
    <w:basedOn w:val="Normal"/>
    <w:next w:val="Normal"/>
    <w:link w:val="TitleChar"/>
    <w:uiPriority w:val="10"/>
    <w:qFormat/>
    <w:rsid w:val="008E62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24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2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624E"/>
    <w:rPr>
      <w:i/>
      <w:iCs/>
      <w:color w:val="404040" w:themeColor="text1" w:themeTint="BF"/>
    </w:rPr>
  </w:style>
  <w:style w:type="paragraph" w:styleId="ListParagraph">
    <w:name w:val="List Paragraph"/>
    <w:basedOn w:val="Normal"/>
    <w:uiPriority w:val="34"/>
    <w:qFormat/>
    <w:rsid w:val="008E624E"/>
    <w:pPr>
      <w:ind w:left="720"/>
      <w:contextualSpacing/>
    </w:pPr>
  </w:style>
  <w:style w:type="character" w:styleId="IntenseEmphasis">
    <w:name w:val="Intense Emphasis"/>
    <w:basedOn w:val="DefaultParagraphFont"/>
    <w:uiPriority w:val="21"/>
    <w:qFormat/>
    <w:rsid w:val="008E624E"/>
    <w:rPr>
      <w:i/>
      <w:iCs/>
      <w:color w:val="2F5496" w:themeColor="accent1" w:themeShade="BF"/>
    </w:rPr>
  </w:style>
  <w:style w:type="paragraph" w:styleId="IntenseQuote">
    <w:name w:val="Intense Quote"/>
    <w:basedOn w:val="Normal"/>
    <w:next w:val="Normal"/>
    <w:link w:val="IntenseQuoteChar"/>
    <w:uiPriority w:val="30"/>
    <w:qFormat/>
    <w:rsid w:val="008E62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24E"/>
    <w:rPr>
      <w:i/>
      <w:iCs/>
      <w:color w:val="2F5496" w:themeColor="accent1" w:themeShade="BF"/>
    </w:rPr>
  </w:style>
  <w:style w:type="character" w:styleId="IntenseReference">
    <w:name w:val="Intense Reference"/>
    <w:basedOn w:val="DefaultParagraphFont"/>
    <w:uiPriority w:val="32"/>
    <w:qFormat/>
    <w:rsid w:val="008E624E"/>
    <w:rPr>
      <w:b/>
      <w:bCs/>
      <w:smallCaps/>
      <w:color w:val="2F5496" w:themeColor="accent1" w:themeShade="BF"/>
      <w:spacing w:val="5"/>
    </w:rPr>
  </w:style>
  <w:style w:type="paragraph" w:styleId="NormalWeb">
    <w:name w:val="Normal (Web)"/>
    <w:basedOn w:val="Normal"/>
    <w:uiPriority w:val="99"/>
    <w:unhideWhenUsed/>
    <w:rsid w:val="008E624E"/>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E62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317</Words>
  <Characters>2087</Characters>
  <Application>Microsoft Office Word</Application>
  <DocSecurity>0</DocSecurity>
  <Lines>40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Smith</dc:creator>
  <cp:keywords/>
  <dc:description/>
  <cp:lastModifiedBy>David Smith</cp:lastModifiedBy>
  <cp:revision>1</cp:revision>
  <dcterms:created xsi:type="dcterms:W3CDTF">2025-11-29T12:36:00Z</dcterms:created>
  <dcterms:modified xsi:type="dcterms:W3CDTF">2025-12-09T17:44:00Z</dcterms:modified>
</cp:coreProperties>
</file>