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22"/>
        <w:ind w:left="4428" w:right="76" w:firstLine="0"/>
        <w:jc w:val="center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330200</wp:posOffset>
            </wp:positionH>
            <wp:positionV relativeFrom="paragraph">
              <wp:posOffset>25400</wp:posOffset>
            </wp:positionV>
            <wp:extent cx="1905000" cy="4699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 Neue Condensed Bold"/>
          <w:b/>
          <w:sz w:val="18"/>
        </w:rPr>
        <w:t>Quote Number</w:t>
      </w:r>
      <w:r>
        <w:rPr>
          <w:rFonts w:ascii="Helvetica Neue Condensed Bold"/>
          <w:b/>
          <w:spacing w:val="74"/>
          <w:w w:val="150"/>
          <w:sz w:val="18"/>
        </w:rPr>
        <w:t> </w:t>
      </w:r>
      <w:r>
        <w:rPr>
          <w:spacing w:val="-2"/>
          <w:sz w:val="16"/>
        </w:rPr>
        <w:t>11113938</w:t>
      </w:r>
    </w:p>
    <w:p>
      <w:pPr>
        <w:spacing w:before="42"/>
        <w:ind w:left="4428" w:right="0" w:firstLine="0"/>
        <w:jc w:val="center"/>
        <w:rPr>
          <w:sz w:val="16"/>
        </w:rPr>
      </w:pPr>
      <w:r>
        <w:rPr>
          <w:rFonts w:ascii="Helvetica Neue Condensed Bold"/>
          <w:b/>
          <w:sz w:val="18"/>
        </w:rPr>
        <w:t>Quote Date</w:t>
      </w:r>
      <w:r>
        <w:rPr>
          <w:rFonts w:ascii="Helvetica Neue Condensed Bold"/>
          <w:b/>
          <w:spacing w:val="74"/>
          <w:w w:val="150"/>
          <w:sz w:val="18"/>
        </w:rPr>
        <w:t> </w:t>
      </w:r>
      <w:r>
        <w:rPr>
          <w:spacing w:val="-2"/>
          <w:sz w:val="16"/>
        </w:rPr>
        <w:t>10/8/25</w:t>
      </w:r>
    </w:p>
    <w:p>
      <w:pPr>
        <w:spacing w:before="42"/>
        <w:ind w:left="7041" w:right="0" w:firstLine="0"/>
        <w:jc w:val="left"/>
        <w:rPr>
          <w:sz w:val="16"/>
        </w:rPr>
      </w:pPr>
      <w:r>
        <w:rPr>
          <w:rFonts w:ascii="Helvetica Neue Condensed Bold"/>
          <w:b/>
          <w:sz w:val="18"/>
        </w:rPr>
        <w:t>Delivery Method</w:t>
      </w:r>
      <w:r>
        <w:rPr>
          <w:rFonts w:ascii="Helvetica Neue Condensed Bold"/>
          <w:b/>
          <w:spacing w:val="76"/>
          <w:w w:val="150"/>
          <w:sz w:val="18"/>
        </w:rPr>
        <w:t> </w:t>
      </w:r>
      <w:r>
        <w:rPr>
          <w:sz w:val="16"/>
        </w:rPr>
        <w:t>Multi-Campus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Delivery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440" w:bottom="280" w:left="0" w:right="360"/>
        </w:sectPr>
      </w:pPr>
    </w:p>
    <w:p>
      <w:pPr>
        <w:spacing w:before="21"/>
        <w:ind w:left="1060" w:right="0" w:firstLine="0"/>
        <w:jc w:val="left"/>
        <w:rPr>
          <w:sz w:val="16"/>
        </w:rPr>
      </w:pPr>
      <w:r>
        <w:rPr>
          <w:sz w:val="16"/>
        </w:rPr>
        <w:t>5501</w:t>
      </w:r>
      <w:r>
        <w:rPr>
          <w:spacing w:val="-2"/>
          <w:sz w:val="16"/>
        </w:rPr>
        <w:t> </w:t>
      </w:r>
      <w:r>
        <w:rPr>
          <w:sz w:val="16"/>
        </w:rPr>
        <w:t>US HWY 30 </w:t>
      </w:r>
      <w:r>
        <w:rPr>
          <w:spacing w:val="-12"/>
          <w:sz w:val="16"/>
        </w:rPr>
        <w:t>W</w:t>
      </w:r>
    </w:p>
    <w:p>
      <w:pPr>
        <w:spacing w:line="247" w:lineRule="auto" w:before="7"/>
        <w:ind w:left="1060" w:right="0" w:firstLine="0"/>
        <w:jc w:val="left"/>
        <w:rPr>
          <w:sz w:val="16"/>
        </w:rPr>
      </w:pPr>
      <w:r>
        <w:rPr>
          <w:sz w:val="16"/>
        </w:rPr>
        <w:t>Fort</w:t>
      </w:r>
      <w:r>
        <w:rPr>
          <w:spacing w:val="-11"/>
          <w:sz w:val="16"/>
        </w:rPr>
        <w:t> </w:t>
      </w:r>
      <w:r>
        <w:rPr>
          <w:sz w:val="16"/>
        </w:rPr>
        <w:t>Wayne,</w:t>
      </w:r>
      <w:r>
        <w:rPr>
          <w:spacing w:val="-11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46818 (800) 222-4700</w:t>
      </w:r>
    </w:p>
    <w:p>
      <w:pPr>
        <w:spacing w:before="1"/>
        <w:ind w:left="1060" w:right="0" w:firstLine="0"/>
        <w:jc w:val="left"/>
        <w:rPr>
          <w:sz w:val="16"/>
        </w:rPr>
      </w:pPr>
      <w:r>
        <w:rPr>
          <w:spacing w:val="-2"/>
          <w:sz w:val="16"/>
        </w:rPr>
        <w:t>Sweetwater.com</w:t>
      </w:r>
    </w:p>
    <w:p>
      <w:pPr>
        <w:pStyle w:val="Heading1"/>
        <w:spacing w:before="42"/>
        <w:ind w:left="1060"/>
      </w:pPr>
      <w:r>
        <w:rPr>
          <w:b w:val="0"/>
        </w:rPr>
        <w:br w:type="column"/>
      </w:r>
      <w:r>
        <w:rPr/>
        <w:t>Customer</w:t>
      </w:r>
      <w:r>
        <w:rPr>
          <w:spacing w:val="-2"/>
        </w:rPr>
        <w:t> </w:t>
      </w:r>
      <w:r>
        <w:rPr>
          <w:spacing w:val="-2"/>
        </w:rPr>
        <w:t>Number</w:t>
      </w:r>
    </w:p>
    <w:p>
      <w:pPr>
        <w:spacing w:before="61"/>
        <w:ind w:left="99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93351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440" w:bottom="280" w:left="0" w:right="360"/>
          <w:cols w:num="3" w:equalWidth="0">
            <w:col w:w="2654" w:space="3194"/>
            <w:col w:w="2353" w:space="39"/>
            <w:col w:w="364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440" w:bottom="280" w:left="0" w:right="360"/>
        </w:sectPr>
      </w:pPr>
    </w:p>
    <w:p>
      <w:pPr>
        <w:pStyle w:val="Heading1"/>
      </w:pPr>
      <w:r>
        <w:rPr/>
        <w:t>Quote</w:t>
      </w:r>
      <w:r>
        <w:rPr>
          <w:spacing w:val="-7"/>
        </w:rPr>
        <w:t> </w:t>
      </w:r>
      <w:r>
        <w:rPr>
          <w:spacing w:val="-9"/>
        </w:rPr>
        <w:t>To:</w:t>
      </w:r>
    </w:p>
    <w:p>
      <w:pPr>
        <w:spacing w:before="154"/>
        <w:ind w:left="99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David </w:t>
      </w:r>
      <w:r>
        <w:rPr>
          <w:spacing w:val="-2"/>
          <w:sz w:val="16"/>
        </w:rPr>
        <w:t>Smith</w:t>
      </w:r>
    </w:p>
    <w:p>
      <w:pPr>
        <w:spacing w:line="247" w:lineRule="auto" w:before="7"/>
        <w:ind w:left="99" w:right="463" w:firstLine="0"/>
        <w:jc w:val="left"/>
        <w:rPr>
          <w:sz w:val="16"/>
        </w:rPr>
      </w:pPr>
      <w:r>
        <w:rPr>
          <w:sz w:val="16"/>
        </w:rPr>
        <w:t>NYC</w:t>
      </w:r>
      <w:r>
        <w:rPr>
          <w:spacing w:val="-12"/>
          <w:sz w:val="16"/>
        </w:rPr>
        <w:t> </w:t>
      </w:r>
      <w:r>
        <w:rPr>
          <w:sz w:val="16"/>
        </w:rPr>
        <w:t>College</w:t>
      </w:r>
      <w:r>
        <w:rPr>
          <w:spacing w:val="-11"/>
          <w:sz w:val="16"/>
        </w:rPr>
        <w:t> </w:t>
      </w:r>
      <w:r>
        <w:rPr>
          <w:sz w:val="16"/>
        </w:rPr>
        <w:t>of</w:t>
      </w:r>
      <w:r>
        <w:rPr>
          <w:spacing w:val="-11"/>
          <w:sz w:val="16"/>
        </w:rPr>
        <w:t> </w:t>
      </w:r>
      <w:r>
        <w:rPr>
          <w:sz w:val="16"/>
        </w:rPr>
        <w:t>Technology 300 Tillary Street 11201</w:t>
      </w:r>
    </w:p>
    <w:p>
      <w:pPr>
        <w:spacing w:line="247" w:lineRule="auto" w:before="1"/>
        <w:ind w:left="99" w:right="0" w:firstLine="0"/>
        <w:jc w:val="left"/>
        <w:rPr>
          <w:sz w:val="16"/>
        </w:rPr>
      </w:pPr>
      <w:r>
        <w:rPr>
          <w:sz w:val="16"/>
        </w:rPr>
        <w:t>Center</w:t>
      </w:r>
      <w:r>
        <w:rPr>
          <w:spacing w:val="-10"/>
          <w:sz w:val="16"/>
        </w:rPr>
        <w:t> </w:t>
      </w:r>
      <w:r>
        <w:rPr>
          <w:sz w:val="16"/>
        </w:rPr>
        <w:t>for</w:t>
      </w:r>
      <w:r>
        <w:rPr>
          <w:spacing w:val="-10"/>
          <w:sz w:val="16"/>
        </w:rPr>
        <w:t> </w:t>
      </w:r>
      <w:r>
        <w:rPr>
          <w:sz w:val="16"/>
        </w:rPr>
        <w:t>Holistic</w:t>
      </w:r>
      <w:r>
        <w:rPr>
          <w:spacing w:val="-10"/>
          <w:sz w:val="16"/>
        </w:rPr>
        <w:t> </w:t>
      </w:r>
      <w:r>
        <w:rPr>
          <w:sz w:val="16"/>
        </w:rPr>
        <w:t>Integration</w:t>
      </w:r>
      <w:r>
        <w:rPr>
          <w:spacing w:val="-10"/>
          <w:sz w:val="16"/>
        </w:rPr>
        <w:t> </w:t>
      </w:r>
      <w:r>
        <w:rPr>
          <w:sz w:val="16"/>
        </w:rPr>
        <w:t>LG-Brooklyn, NY</w:t>
      </w:r>
      <w:r>
        <w:rPr>
          <w:spacing w:val="40"/>
          <w:sz w:val="16"/>
        </w:rPr>
        <w:t> </w:t>
      </w:r>
      <w:r>
        <w:rPr>
          <w:sz w:val="16"/>
        </w:rPr>
        <w:t>11201</w:t>
      </w:r>
    </w:p>
    <w:p>
      <w:pPr>
        <w:pStyle w:val="Heading1"/>
      </w:pPr>
      <w:r>
        <w:rPr>
          <w:b w:val="0"/>
        </w:rPr>
        <w:br w:type="column"/>
      </w:r>
      <w:r>
        <w:rPr/>
        <w:t>Ship </w:t>
      </w:r>
      <w:r>
        <w:rPr>
          <w:spacing w:val="-5"/>
        </w:rPr>
        <w:t>to:</w:t>
      </w:r>
    </w:p>
    <w:p>
      <w:pPr>
        <w:spacing w:before="154"/>
        <w:ind w:left="99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David </w:t>
      </w:r>
      <w:r>
        <w:rPr>
          <w:spacing w:val="-2"/>
          <w:sz w:val="16"/>
        </w:rPr>
        <w:t>Smith</w:t>
      </w:r>
    </w:p>
    <w:p>
      <w:pPr>
        <w:spacing w:line="247" w:lineRule="auto" w:before="7"/>
        <w:ind w:left="99" w:right="1654" w:firstLine="0"/>
        <w:jc w:val="left"/>
        <w:rPr>
          <w:sz w:val="16"/>
        </w:rPr>
      </w:pPr>
      <w:r>
        <w:rPr>
          <w:sz w:val="16"/>
        </w:rPr>
        <w:t>NYC</w:t>
      </w:r>
      <w:r>
        <w:rPr>
          <w:spacing w:val="-12"/>
          <w:sz w:val="16"/>
        </w:rPr>
        <w:t> </w:t>
      </w:r>
      <w:r>
        <w:rPr>
          <w:sz w:val="16"/>
        </w:rPr>
        <w:t>College</w:t>
      </w:r>
      <w:r>
        <w:rPr>
          <w:spacing w:val="-11"/>
          <w:sz w:val="16"/>
        </w:rPr>
        <w:t> </w:t>
      </w:r>
      <w:r>
        <w:rPr>
          <w:sz w:val="16"/>
        </w:rPr>
        <w:t>of</w:t>
      </w:r>
      <w:r>
        <w:rPr>
          <w:spacing w:val="-11"/>
          <w:sz w:val="16"/>
        </w:rPr>
        <w:t> </w:t>
      </w:r>
      <w:r>
        <w:rPr>
          <w:sz w:val="16"/>
        </w:rPr>
        <w:t>Technology 300 Tillary Street 11201</w:t>
      </w:r>
    </w:p>
    <w:p>
      <w:pPr>
        <w:spacing w:line="247" w:lineRule="auto" w:before="1"/>
        <w:ind w:left="99" w:right="1229" w:firstLine="0"/>
        <w:jc w:val="left"/>
        <w:rPr>
          <w:sz w:val="16"/>
        </w:rPr>
      </w:pPr>
      <w:r>
        <w:rPr>
          <w:sz w:val="16"/>
        </w:rPr>
        <w:t>Center</w:t>
      </w:r>
      <w:r>
        <w:rPr>
          <w:spacing w:val="-10"/>
          <w:sz w:val="16"/>
        </w:rPr>
        <w:t> </w:t>
      </w:r>
      <w:r>
        <w:rPr>
          <w:sz w:val="16"/>
        </w:rPr>
        <w:t>for</w:t>
      </w:r>
      <w:r>
        <w:rPr>
          <w:spacing w:val="-10"/>
          <w:sz w:val="16"/>
        </w:rPr>
        <w:t> </w:t>
      </w:r>
      <w:r>
        <w:rPr>
          <w:sz w:val="16"/>
        </w:rPr>
        <w:t>Holistic</w:t>
      </w:r>
      <w:r>
        <w:rPr>
          <w:spacing w:val="-10"/>
          <w:sz w:val="16"/>
        </w:rPr>
        <w:t> </w:t>
      </w:r>
      <w:r>
        <w:rPr>
          <w:sz w:val="16"/>
        </w:rPr>
        <w:t>Integration</w:t>
      </w:r>
      <w:r>
        <w:rPr>
          <w:spacing w:val="-10"/>
          <w:sz w:val="16"/>
        </w:rPr>
        <w:t> </w:t>
      </w:r>
      <w:r>
        <w:rPr>
          <w:sz w:val="16"/>
        </w:rPr>
        <w:t>LG-Brooklyn, NY</w:t>
      </w:r>
      <w:r>
        <w:rPr>
          <w:spacing w:val="40"/>
          <w:sz w:val="16"/>
        </w:rPr>
        <w:t> </w:t>
      </w:r>
      <w:r>
        <w:rPr>
          <w:sz w:val="16"/>
        </w:rPr>
        <w:t>11201</w:t>
      </w:r>
    </w:p>
    <w:p>
      <w:pPr>
        <w:spacing w:after="0" w:line="247" w:lineRule="auto"/>
        <w:jc w:val="left"/>
        <w:rPr>
          <w:sz w:val="16"/>
        </w:rPr>
        <w:sectPr>
          <w:type w:val="continuous"/>
          <w:pgSz w:w="12240" w:h="15840"/>
          <w:pgMar w:top="440" w:bottom="280" w:left="0" w:right="360"/>
          <w:cols w:num="4" w:equalWidth="0">
            <w:col w:w="921" w:space="40"/>
            <w:col w:w="2449" w:space="3979"/>
            <w:col w:w="811" w:space="40"/>
            <w:col w:w="3640"/>
          </w:cols>
        </w:sectPr>
      </w:pPr>
    </w:p>
    <w:p>
      <w:pPr>
        <w:pStyle w:val="BodyText"/>
        <w:spacing w:before="99"/>
        <w:rPr>
          <w:sz w:val="20"/>
        </w:rPr>
      </w:pPr>
    </w:p>
    <w:tbl>
      <w:tblPr>
        <w:tblW w:w="0" w:type="auto"/>
        <w:jc w:val="left"/>
        <w:tblCellSpacing w:w="20" w:type="dxa"/>
        <w:tblInd w:w="2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0"/>
        <w:gridCol w:w="1840"/>
        <w:gridCol w:w="6580"/>
        <w:gridCol w:w="1180"/>
        <w:gridCol w:w="1160"/>
      </w:tblGrid>
      <w:tr>
        <w:trPr>
          <w:trHeight w:val="397" w:hRule="atLeast"/>
        </w:trPr>
        <w:tc>
          <w:tcPr>
            <w:tcW w:w="720" w:type="dxa"/>
            <w:tcBorders>
              <w:top w:val="nil"/>
              <w:left w:val="nil"/>
            </w:tcBorders>
            <w:shd w:val="clear" w:color="auto" w:fill="EEEEEE"/>
          </w:tcPr>
          <w:p>
            <w:pPr>
              <w:pStyle w:val="TableParagraph"/>
              <w:spacing w:before="102"/>
              <w:ind w:right="59"/>
              <w:rPr>
                <w:rFonts w:ascii="Helvetica Neue Condensed Bold"/>
                <w:b/>
                <w:sz w:val="18"/>
              </w:rPr>
            </w:pPr>
            <w:r>
              <w:rPr>
                <w:rFonts w:ascii="Helvetica Neue Condensed Bold"/>
                <w:b/>
                <w:spacing w:val="-4"/>
                <w:sz w:val="18"/>
              </w:rPr>
              <w:t>Qty.</w:t>
            </w:r>
          </w:p>
        </w:tc>
        <w:tc>
          <w:tcPr>
            <w:tcW w:w="1800" w:type="dxa"/>
            <w:tcBorders>
              <w:top w:val="nil"/>
            </w:tcBorders>
            <w:shd w:val="clear" w:color="auto" w:fill="EEEEEE"/>
          </w:tcPr>
          <w:p>
            <w:pPr>
              <w:pStyle w:val="TableParagraph"/>
              <w:spacing w:before="102"/>
              <w:ind w:left="60"/>
              <w:jc w:val="left"/>
              <w:rPr>
                <w:rFonts w:ascii="Helvetica Neue Condensed Bold"/>
                <w:b/>
                <w:sz w:val="18"/>
              </w:rPr>
            </w:pPr>
            <w:r>
              <w:rPr>
                <w:rFonts w:ascii="Helvetica Neue Condensed Bold"/>
                <w:b/>
                <w:spacing w:val="-4"/>
                <w:sz w:val="18"/>
              </w:rPr>
              <w:t>Item</w:t>
            </w:r>
          </w:p>
        </w:tc>
        <w:tc>
          <w:tcPr>
            <w:tcW w:w="6540" w:type="dxa"/>
            <w:tcBorders>
              <w:top w:val="nil"/>
            </w:tcBorders>
            <w:shd w:val="clear" w:color="auto" w:fill="EEEEEE"/>
          </w:tcPr>
          <w:p>
            <w:pPr>
              <w:pStyle w:val="TableParagraph"/>
              <w:spacing w:before="102"/>
              <w:ind w:left="60"/>
              <w:jc w:val="left"/>
              <w:rPr>
                <w:rFonts w:ascii="Helvetica Neue Condensed Bold"/>
                <w:b/>
                <w:sz w:val="18"/>
              </w:rPr>
            </w:pPr>
            <w:r>
              <w:rPr>
                <w:rFonts w:ascii="Helvetica Neue Condensed Bold"/>
                <w:b/>
                <w:spacing w:val="-2"/>
                <w:sz w:val="18"/>
              </w:rPr>
              <w:t>Description</w:t>
            </w:r>
          </w:p>
        </w:tc>
        <w:tc>
          <w:tcPr>
            <w:tcW w:w="1140" w:type="dxa"/>
            <w:tcBorders>
              <w:top w:val="nil"/>
            </w:tcBorders>
            <w:shd w:val="clear" w:color="auto" w:fill="EEEEEE"/>
          </w:tcPr>
          <w:p>
            <w:pPr>
              <w:pStyle w:val="TableParagraph"/>
              <w:spacing w:before="102"/>
              <w:ind w:right="39"/>
              <w:rPr>
                <w:rFonts w:ascii="Helvetica Neue Condensed Bold"/>
                <w:b/>
                <w:sz w:val="18"/>
              </w:rPr>
            </w:pPr>
            <w:r>
              <w:rPr>
                <w:rFonts w:ascii="Helvetica Neue Condensed Bold"/>
                <w:b/>
                <w:spacing w:val="-2"/>
                <w:sz w:val="18"/>
              </w:rPr>
              <w:t>Your</w:t>
            </w:r>
            <w:r>
              <w:rPr>
                <w:rFonts w:ascii="Helvetica Neue Condensed Bold"/>
                <w:b/>
                <w:spacing w:val="-6"/>
                <w:sz w:val="18"/>
              </w:rPr>
              <w:t> </w:t>
            </w:r>
            <w:r>
              <w:rPr>
                <w:rFonts w:ascii="Helvetica Neue Condensed Bold"/>
                <w:b/>
                <w:spacing w:val="-2"/>
                <w:sz w:val="18"/>
              </w:rPr>
              <w:t>Price</w:t>
            </w:r>
          </w:p>
        </w:tc>
        <w:tc>
          <w:tcPr>
            <w:tcW w:w="1140" w:type="dxa"/>
            <w:tcBorders>
              <w:top w:val="nil"/>
              <w:right w:val="nil"/>
            </w:tcBorders>
            <w:shd w:val="clear" w:color="auto" w:fill="EEEEEE"/>
          </w:tcPr>
          <w:p>
            <w:pPr>
              <w:pStyle w:val="TableParagraph"/>
              <w:spacing w:before="102"/>
              <w:ind w:right="39"/>
              <w:rPr>
                <w:rFonts w:ascii="Helvetica Neue Condensed Bold"/>
                <w:b/>
                <w:sz w:val="18"/>
              </w:rPr>
            </w:pPr>
            <w:r>
              <w:rPr>
                <w:rFonts w:ascii="Helvetica Neue Condensed Bold"/>
                <w:b/>
                <w:spacing w:val="-2"/>
                <w:sz w:val="18"/>
              </w:rPr>
              <w:t>Total</w:t>
            </w:r>
          </w:p>
        </w:tc>
      </w:tr>
      <w:tr>
        <w:trPr>
          <w:trHeight w:val="315" w:hRule="atLeast"/>
        </w:trPr>
        <w:tc>
          <w:tcPr>
            <w:tcW w:w="720" w:type="dxa"/>
            <w:tcBorders>
              <w:left w:val="nil"/>
            </w:tcBorders>
            <w:shd w:val="clear" w:color="auto" w:fill="EEEEEE"/>
          </w:tcPr>
          <w:p>
            <w:pPr>
              <w:pStyle w:val="TableParagraph"/>
              <w:ind w:right="79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800" w:type="dxa"/>
            <w:shd w:val="clear" w:color="auto" w:fill="EEEEEE"/>
          </w:tcPr>
          <w:p>
            <w:pPr>
              <w:pStyle w:val="TableParagraph"/>
              <w:ind w:left="60"/>
              <w:jc w:val="left"/>
              <w:rPr>
                <w:sz w:val="14"/>
              </w:rPr>
            </w:pPr>
            <w:r>
              <w:rPr>
                <w:spacing w:val="-4"/>
                <w:sz w:val="14"/>
              </w:rPr>
              <w:t>ORIA</w:t>
            </w:r>
          </w:p>
        </w:tc>
        <w:tc>
          <w:tcPr>
            <w:tcW w:w="6540" w:type="dxa"/>
            <w:shd w:val="clear" w:color="auto" w:fill="EEEEEE"/>
          </w:tcPr>
          <w:p>
            <w:pPr>
              <w:pStyle w:val="TableParagraph"/>
              <w:ind w:left="60"/>
              <w:jc w:val="left"/>
              <w:rPr>
                <w:sz w:val="14"/>
              </w:rPr>
            </w:pPr>
            <w:r>
              <w:rPr>
                <w:sz w:val="14"/>
              </w:rPr>
              <w:t>Audient Audio </w:t>
            </w:r>
            <w:r>
              <w:rPr>
                <w:spacing w:val="-2"/>
                <w:sz w:val="14"/>
              </w:rPr>
              <w:t>Interface</w:t>
            </w:r>
          </w:p>
        </w:tc>
        <w:tc>
          <w:tcPr>
            <w:tcW w:w="1140" w:type="dxa"/>
            <w:shd w:val="clear" w:color="auto" w:fill="EEEEEE"/>
          </w:tcPr>
          <w:p>
            <w:pPr>
              <w:pStyle w:val="TableParagraph"/>
              <w:ind w:right="59"/>
              <w:rPr>
                <w:sz w:val="14"/>
              </w:rPr>
            </w:pPr>
            <w:r>
              <w:rPr>
                <w:spacing w:val="-2"/>
                <w:sz w:val="14"/>
              </w:rPr>
              <w:t>$3,499.99</w:t>
            </w:r>
          </w:p>
        </w:tc>
        <w:tc>
          <w:tcPr>
            <w:tcW w:w="1140" w:type="dxa"/>
            <w:tcBorders>
              <w:right w:val="nil"/>
            </w:tcBorders>
            <w:shd w:val="clear" w:color="auto" w:fill="EEEEEE"/>
          </w:tcPr>
          <w:p>
            <w:pPr>
              <w:pStyle w:val="TableParagraph"/>
              <w:ind w:right="59"/>
              <w:rPr>
                <w:sz w:val="14"/>
              </w:rPr>
            </w:pPr>
            <w:r>
              <w:rPr>
                <w:spacing w:val="-2"/>
                <w:sz w:val="14"/>
              </w:rPr>
              <w:t>$3,499.99</w:t>
            </w:r>
          </w:p>
        </w:tc>
      </w:tr>
      <w:tr>
        <w:trPr>
          <w:trHeight w:val="315" w:hRule="atLeast"/>
        </w:trPr>
        <w:tc>
          <w:tcPr>
            <w:tcW w:w="720" w:type="dxa"/>
            <w:tcBorders>
              <w:left w:val="nil"/>
            </w:tcBorders>
            <w:shd w:val="clear" w:color="auto" w:fill="EEEEEE"/>
          </w:tcPr>
          <w:p>
            <w:pPr>
              <w:pStyle w:val="TableParagraph"/>
              <w:ind w:right="79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800" w:type="dxa"/>
            <w:shd w:val="clear" w:color="auto" w:fill="EEEEEE"/>
          </w:tcPr>
          <w:p>
            <w:pPr>
              <w:pStyle w:val="TableParagraph"/>
              <w:ind w:left="60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ImmersiveSysN1</w:t>
            </w:r>
          </w:p>
        </w:tc>
        <w:tc>
          <w:tcPr>
            <w:tcW w:w="6540" w:type="dxa"/>
            <w:shd w:val="clear" w:color="auto" w:fill="EEEEEE"/>
          </w:tcPr>
          <w:p>
            <w:pPr>
              <w:pStyle w:val="TableParagraph"/>
              <w:ind w:left="60"/>
              <w:jc w:val="left"/>
              <w:rPr>
                <w:sz w:val="14"/>
              </w:rPr>
            </w:pPr>
            <w:r>
              <w:rPr>
                <w:sz w:val="14"/>
              </w:rPr>
              <w:t>4"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KH Series Monitor Immersive Audio </w:t>
            </w:r>
            <w:r>
              <w:rPr>
                <w:spacing w:val="-5"/>
                <w:sz w:val="14"/>
              </w:rPr>
              <w:t>Bun</w:t>
            </w:r>
          </w:p>
        </w:tc>
        <w:tc>
          <w:tcPr>
            <w:tcW w:w="1140" w:type="dxa"/>
            <w:shd w:val="clear" w:color="auto" w:fill="EEEEEE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  <w:tcBorders>
              <w:right w:val="nil"/>
            </w:tcBorders>
            <w:shd w:val="clear" w:color="auto" w:fill="EEEEEE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315" w:hRule="atLeast"/>
        </w:trPr>
        <w:tc>
          <w:tcPr>
            <w:tcW w:w="720" w:type="dxa"/>
            <w:tcBorders>
              <w:left w:val="nil"/>
            </w:tcBorders>
            <w:shd w:val="clear" w:color="auto" w:fill="EEEEEE"/>
          </w:tcPr>
          <w:p>
            <w:pPr>
              <w:pStyle w:val="TableParagraph"/>
              <w:ind w:right="79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800" w:type="dxa"/>
            <w:shd w:val="clear" w:color="auto" w:fill="EEEEEE"/>
          </w:tcPr>
          <w:p>
            <w:pPr>
              <w:pStyle w:val="TableParagraph"/>
              <w:ind w:left="60"/>
              <w:jc w:val="left"/>
              <w:rPr>
                <w:sz w:val="14"/>
              </w:rPr>
            </w:pPr>
            <w:r>
              <w:rPr>
                <w:spacing w:val="-4"/>
                <w:sz w:val="14"/>
              </w:rPr>
              <w:t>KH750</w:t>
            </w:r>
          </w:p>
        </w:tc>
        <w:tc>
          <w:tcPr>
            <w:tcW w:w="6540" w:type="dxa"/>
            <w:shd w:val="clear" w:color="auto" w:fill="EEEEEE"/>
          </w:tcPr>
          <w:p>
            <w:pPr>
              <w:pStyle w:val="TableParagraph"/>
              <w:ind w:left="60"/>
              <w:jc w:val="left"/>
              <w:rPr>
                <w:sz w:val="14"/>
              </w:rPr>
            </w:pPr>
            <w:r>
              <w:rPr>
                <w:sz w:val="14"/>
              </w:rPr>
              <w:t>Neumann 10" 256W Active KH </w:t>
            </w:r>
            <w:r>
              <w:rPr>
                <w:spacing w:val="-5"/>
                <w:sz w:val="14"/>
              </w:rPr>
              <w:t>Sub</w:t>
            </w:r>
          </w:p>
        </w:tc>
        <w:tc>
          <w:tcPr>
            <w:tcW w:w="1140" w:type="dxa"/>
            <w:shd w:val="clear" w:color="auto" w:fill="EEEEEE"/>
          </w:tcPr>
          <w:p>
            <w:pPr>
              <w:pStyle w:val="TableParagraph"/>
              <w:ind w:right="59"/>
              <w:rPr>
                <w:sz w:val="14"/>
              </w:rPr>
            </w:pPr>
            <w:r>
              <w:rPr>
                <w:spacing w:val="-2"/>
                <w:sz w:val="14"/>
              </w:rPr>
              <w:t>$1,750.00</w:t>
            </w:r>
          </w:p>
        </w:tc>
        <w:tc>
          <w:tcPr>
            <w:tcW w:w="1140" w:type="dxa"/>
            <w:tcBorders>
              <w:right w:val="nil"/>
            </w:tcBorders>
            <w:shd w:val="clear" w:color="auto" w:fill="EEEEEE"/>
          </w:tcPr>
          <w:p>
            <w:pPr>
              <w:pStyle w:val="TableParagraph"/>
              <w:ind w:right="59"/>
              <w:rPr>
                <w:sz w:val="14"/>
              </w:rPr>
            </w:pPr>
            <w:r>
              <w:rPr>
                <w:spacing w:val="-2"/>
                <w:sz w:val="14"/>
              </w:rPr>
              <w:t>$1,750.00</w:t>
            </w:r>
          </w:p>
        </w:tc>
      </w:tr>
      <w:tr>
        <w:trPr>
          <w:trHeight w:val="315" w:hRule="atLeast"/>
        </w:trPr>
        <w:tc>
          <w:tcPr>
            <w:tcW w:w="720" w:type="dxa"/>
            <w:tcBorders>
              <w:left w:val="nil"/>
            </w:tcBorders>
            <w:shd w:val="clear" w:color="auto" w:fill="EEEEEE"/>
          </w:tcPr>
          <w:p>
            <w:pPr>
              <w:pStyle w:val="TableParagraph"/>
              <w:ind w:right="79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800" w:type="dxa"/>
            <w:shd w:val="clear" w:color="auto" w:fill="EEEEEE"/>
          </w:tcPr>
          <w:p>
            <w:pPr>
              <w:pStyle w:val="TableParagraph"/>
              <w:ind w:left="60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MA1mic</w:t>
            </w:r>
          </w:p>
        </w:tc>
        <w:tc>
          <w:tcPr>
            <w:tcW w:w="6540" w:type="dxa"/>
            <w:shd w:val="clear" w:color="auto" w:fill="EEEEEE"/>
          </w:tcPr>
          <w:p>
            <w:pPr>
              <w:pStyle w:val="TableParagraph"/>
              <w:ind w:left="60"/>
              <w:jc w:val="left"/>
              <w:rPr>
                <w:sz w:val="14"/>
              </w:rPr>
            </w:pPr>
            <w:r>
              <w:rPr>
                <w:sz w:val="14"/>
              </w:rPr>
              <w:t>Neumann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RTA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Measurement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Mic</w:t>
            </w:r>
          </w:p>
        </w:tc>
        <w:tc>
          <w:tcPr>
            <w:tcW w:w="1140" w:type="dxa"/>
            <w:shd w:val="clear" w:color="auto" w:fill="EEEEEE"/>
          </w:tcPr>
          <w:p>
            <w:pPr>
              <w:pStyle w:val="TableParagraph"/>
              <w:ind w:right="59"/>
              <w:rPr>
                <w:sz w:val="14"/>
              </w:rPr>
            </w:pPr>
            <w:r>
              <w:rPr>
                <w:spacing w:val="-2"/>
                <w:sz w:val="14"/>
              </w:rPr>
              <w:t>$299.00</w:t>
            </w:r>
          </w:p>
        </w:tc>
        <w:tc>
          <w:tcPr>
            <w:tcW w:w="1140" w:type="dxa"/>
            <w:tcBorders>
              <w:right w:val="nil"/>
            </w:tcBorders>
            <w:shd w:val="clear" w:color="auto" w:fill="EEEEEE"/>
          </w:tcPr>
          <w:p>
            <w:pPr>
              <w:pStyle w:val="TableParagraph"/>
              <w:ind w:right="59"/>
              <w:rPr>
                <w:sz w:val="14"/>
              </w:rPr>
            </w:pPr>
            <w:r>
              <w:rPr>
                <w:spacing w:val="-2"/>
                <w:sz w:val="14"/>
              </w:rPr>
              <w:t>$299.00</w:t>
            </w:r>
          </w:p>
        </w:tc>
      </w:tr>
      <w:tr>
        <w:trPr>
          <w:trHeight w:val="317" w:hRule="atLeast"/>
        </w:trPr>
        <w:tc>
          <w:tcPr>
            <w:tcW w:w="720" w:type="dxa"/>
            <w:tcBorders>
              <w:left w:val="nil"/>
              <w:bottom w:val="nil"/>
            </w:tcBorders>
            <w:shd w:val="clear" w:color="auto" w:fill="EEEEEE"/>
          </w:tcPr>
          <w:p>
            <w:pPr>
              <w:pStyle w:val="TableParagraph"/>
              <w:ind w:right="79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EEEEEE"/>
          </w:tcPr>
          <w:p>
            <w:pPr>
              <w:pStyle w:val="TableParagraph"/>
              <w:ind w:left="60"/>
              <w:jc w:val="left"/>
              <w:rPr>
                <w:sz w:val="14"/>
              </w:rPr>
            </w:pPr>
            <w:r>
              <w:rPr>
                <w:spacing w:val="-4"/>
                <w:sz w:val="14"/>
              </w:rPr>
              <w:t>KH80</w:t>
            </w:r>
          </w:p>
        </w:tc>
        <w:tc>
          <w:tcPr>
            <w:tcW w:w="6540" w:type="dxa"/>
            <w:tcBorders>
              <w:bottom w:val="nil"/>
            </w:tcBorders>
            <w:shd w:val="clear" w:color="auto" w:fill="EEEEEE"/>
          </w:tcPr>
          <w:p>
            <w:pPr>
              <w:pStyle w:val="TableParagraph"/>
              <w:ind w:left="60"/>
              <w:jc w:val="left"/>
              <w:rPr>
                <w:sz w:val="14"/>
              </w:rPr>
            </w:pPr>
            <w:r>
              <w:rPr>
                <w:sz w:val="14"/>
              </w:rPr>
              <w:t>Neumann 4" KH Series Monitor </w:t>
            </w:r>
            <w:r>
              <w:rPr>
                <w:spacing w:val="-4"/>
                <w:sz w:val="14"/>
              </w:rPr>
              <w:t>(ea)</w:t>
            </w:r>
          </w:p>
        </w:tc>
        <w:tc>
          <w:tcPr>
            <w:tcW w:w="1140" w:type="dxa"/>
            <w:tcBorders>
              <w:bottom w:val="nil"/>
            </w:tcBorders>
            <w:shd w:val="clear" w:color="auto" w:fill="EEEEEE"/>
          </w:tcPr>
          <w:p>
            <w:pPr>
              <w:pStyle w:val="TableParagraph"/>
              <w:ind w:right="59"/>
              <w:rPr>
                <w:sz w:val="14"/>
              </w:rPr>
            </w:pPr>
            <w:r>
              <w:rPr>
                <w:spacing w:val="-2"/>
                <w:sz w:val="14"/>
              </w:rPr>
              <w:t>$549.00</w:t>
            </w:r>
          </w:p>
        </w:tc>
        <w:tc>
          <w:tcPr>
            <w:tcW w:w="1140" w:type="dxa"/>
            <w:tcBorders>
              <w:bottom w:val="nil"/>
              <w:right w:val="nil"/>
            </w:tcBorders>
            <w:shd w:val="clear" w:color="auto" w:fill="EEEEEE"/>
          </w:tcPr>
          <w:p>
            <w:pPr>
              <w:pStyle w:val="TableParagraph"/>
              <w:ind w:right="59"/>
              <w:rPr>
                <w:sz w:val="14"/>
              </w:rPr>
            </w:pPr>
            <w:r>
              <w:rPr>
                <w:spacing w:val="-2"/>
                <w:sz w:val="14"/>
              </w:rPr>
              <w:t>$6,039.00</w:t>
            </w:r>
          </w:p>
        </w:tc>
      </w:tr>
    </w:tbl>
    <w:p>
      <w:pPr>
        <w:pStyle w:val="BodyText"/>
        <w:spacing w:before="101"/>
        <w:ind w:left="2900"/>
      </w:pPr>
      <w:r>
        <w:rPr/>
        <w:t>Tax</w:t>
      </w:r>
      <w:r>
        <w:rPr>
          <w:spacing w:val="-8"/>
        </w:rPr>
        <w:t> </w:t>
      </w:r>
      <w:r>
        <w:rPr/>
        <w:t>Exempt</w:t>
      </w:r>
      <w:r>
        <w:rPr>
          <w:spacing w:val="-8"/>
        </w:rPr>
        <w:t> </w:t>
      </w:r>
      <w:r>
        <w:rPr>
          <w:spacing w:val="-2"/>
        </w:rPr>
        <w:t>Certificate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4"/>
        <w:rPr>
          <w:sz w:val="20"/>
        </w:rPr>
      </w:pPr>
    </w:p>
    <w:tbl>
      <w:tblPr>
        <w:tblW w:w="0" w:type="auto"/>
        <w:jc w:val="left"/>
        <w:tblInd w:w="8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7"/>
        <w:gridCol w:w="1021"/>
      </w:tblGrid>
      <w:tr>
        <w:trPr>
          <w:trHeight w:val="234" w:hRule="atLeast"/>
        </w:trPr>
        <w:tc>
          <w:tcPr>
            <w:tcW w:w="172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9" w:lineRule="exact" w:before="0"/>
              <w:ind w:right="178"/>
              <w:rPr>
                <w:sz w:val="16"/>
              </w:rPr>
            </w:pPr>
            <w:r>
              <w:rPr>
                <w:spacing w:val="-2"/>
                <w:sz w:val="16"/>
              </w:rPr>
              <w:t>Subtotal:</w:t>
            </w:r>
          </w:p>
        </w:tc>
        <w:tc>
          <w:tcPr>
            <w:tcW w:w="10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9" w:lineRule="exact" w:before="0"/>
              <w:ind w:right="39"/>
              <w:rPr>
                <w:sz w:val="16"/>
              </w:rPr>
            </w:pPr>
            <w:r>
              <w:rPr>
                <w:spacing w:val="-2"/>
                <w:sz w:val="16"/>
              </w:rPr>
              <w:t>$11,587.99</w:t>
            </w:r>
          </w:p>
        </w:tc>
      </w:tr>
      <w:tr>
        <w:trPr>
          <w:trHeight w:val="249" w:hRule="atLeast"/>
        </w:trPr>
        <w:tc>
          <w:tcPr>
            <w:tcW w:w="172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89" w:lineRule="exact" w:before="40"/>
              <w:ind w:right="178"/>
              <w:rPr>
                <w:sz w:val="16"/>
              </w:rPr>
            </w:pPr>
            <w:r>
              <w:rPr>
                <w:sz w:val="16"/>
              </w:rPr>
              <w:t>Shipping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&amp; </w:t>
            </w:r>
            <w:r>
              <w:rPr>
                <w:spacing w:val="-2"/>
                <w:sz w:val="16"/>
              </w:rPr>
              <w:t>Handling:</w:t>
            </w:r>
          </w:p>
        </w:tc>
        <w:tc>
          <w:tcPr>
            <w:tcW w:w="102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89" w:lineRule="exact" w:before="40"/>
              <w:ind w:right="39"/>
              <w:rPr>
                <w:sz w:val="16"/>
              </w:rPr>
            </w:pPr>
            <w:r>
              <w:rPr>
                <w:spacing w:val="-2"/>
                <w:sz w:val="16"/>
              </w:rPr>
              <w:t>$180.69</w:t>
            </w:r>
          </w:p>
        </w:tc>
      </w:tr>
      <w:tr>
        <w:trPr>
          <w:trHeight w:val="230" w:hRule="atLeast"/>
        </w:trPr>
        <w:tc>
          <w:tcPr>
            <w:tcW w:w="1727" w:type="dxa"/>
          </w:tcPr>
          <w:p>
            <w:pPr>
              <w:pStyle w:val="TableParagraph"/>
              <w:spacing w:before="11"/>
              <w:ind w:right="178"/>
              <w:rPr>
                <w:sz w:val="16"/>
              </w:rPr>
            </w:pPr>
            <w:r>
              <w:rPr>
                <w:sz w:val="16"/>
              </w:rPr>
              <w:t>Free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Shipping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Promo:</w:t>
            </w:r>
          </w:p>
        </w:tc>
        <w:tc>
          <w:tcPr>
            <w:tcW w:w="1021" w:type="dxa"/>
          </w:tcPr>
          <w:p>
            <w:pPr>
              <w:pStyle w:val="TableParagraph"/>
              <w:spacing w:before="11"/>
              <w:ind w:right="3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$180.69</w:t>
            </w:r>
          </w:p>
        </w:tc>
      </w:tr>
      <w:tr>
        <w:trPr>
          <w:trHeight w:val="260" w:hRule="atLeast"/>
        </w:trPr>
        <w:tc>
          <w:tcPr>
            <w:tcW w:w="172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1"/>
              <w:ind w:right="178"/>
              <w:rPr>
                <w:sz w:val="16"/>
              </w:rPr>
            </w:pPr>
            <w:r>
              <w:rPr>
                <w:spacing w:val="-4"/>
                <w:sz w:val="16"/>
              </w:rPr>
              <w:t>Tax:</w:t>
            </w:r>
          </w:p>
        </w:tc>
        <w:tc>
          <w:tcPr>
            <w:tcW w:w="10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1"/>
              <w:ind w:right="39"/>
              <w:rPr>
                <w:sz w:val="16"/>
              </w:rPr>
            </w:pPr>
            <w:r>
              <w:rPr>
                <w:spacing w:val="-4"/>
                <w:sz w:val="16"/>
              </w:rPr>
              <w:t>$0.00</w:t>
            </w:r>
          </w:p>
        </w:tc>
      </w:tr>
      <w:tr>
        <w:trPr>
          <w:trHeight w:val="234" w:hRule="atLeast"/>
        </w:trPr>
        <w:tc>
          <w:tcPr>
            <w:tcW w:w="172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73" w:lineRule="exact" w:before="40"/>
              <w:ind w:right="178"/>
              <w:rPr>
                <w:sz w:val="16"/>
              </w:rPr>
            </w:pPr>
            <w:r>
              <w:rPr>
                <w:spacing w:val="-2"/>
                <w:sz w:val="16"/>
              </w:rPr>
              <w:t>Total:</w:t>
            </w:r>
          </w:p>
        </w:tc>
        <w:tc>
          <w:tcPr>
            <w:tcW w:w="102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73" w:lineRule="exact" w:before="40"/>
              <w:ind w:right="39"/>
              <w:rPr>
                <w:sz w:val="16"/>
              </w:rPr>
            </w:pPr>
            <w:r>
              <w:rPr>
                <w:spacing w:val="-2"/>
                <w:sz w:val="16"/>
              </w:rPr>
              <w:t>$11,587.99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440" w:bottom="280" w:left="0" w:right="360"/>
        </w:sectPr>
      </w:pPr>
    </w:p>
    <w:p>
      <w:pPr>
        <w:pStyle w:val="Heading2"/>
        <w:spacing w:before="1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1344">
                <wp:simplePos x="0" y="0"/>
                <wp:positionH relativeFrom="page">
                  <wp:posOffset>152400</wp:posOffset>
                </wp:positionH>
                <wp:positionV relativeFrom="paragraph">
                  <wp:posOffset>31699</wp:posOffset>
                </wp:positionV>
                <wp:extent cx="7302500" cy="13208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302500" cy="132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00" h="1320800">
                              <a:moveTo>
                                <a:pt x="2552700" y="0"/>
                              </a:moveTo>
                              <a:lnTo>
                                <a:pt x="0" y="0"/>
                              </a:lnTo>
                              <a:lnTo>
                                <a:pt x="0" y="1016000"/>
                              </a:lnTo>
                              <a:lnTo>
                                <a:pt x="2552700" y="1016000"/>
                              </a:lnTo>
                              <a:lnTo>
                                <a:pt x="2552700" y="0"/>
                              </a:lnTo>
                              <a:close/>
                            </a:path>
                            <a:path w="7302500" h="1320800">
                              <a:moveTo>
                                <a:pt x="7302500" y="152400"/>
                              </a:moveTo>
                              <a:lnTo>
                                <a:pt x="2578100" y="152400"/>
                              </a:lnTo>
                              <a:lnTo>
                                <a:pt x="2578100" y="1320800"/>
                              </a:lnTo>
                              <a:lnTo>
                                <a:pt x="7302500" y="1320800"/>
                              </a:lnTo>
                              <a:lnTo>
                                <a:pt x="7302500" y="152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EE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000001pt;margin-top:2.495993pt;width:575pt;height:104pt;mso-position-horizontal-relative:page;mso-position-vertical-relative:paragraph;z-index:-15835136" id="docshape1" coordorigin="240,50" coordsize="11500,2080" path="m4260,50l240,50,240,1650,4260,1650,4260,50xm11740,290l4300,290,4300,2130,11740,2130,11740,290xe" filled="true" fillcolor="#eeeee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Your</w:t>
      </w:r>
      <w:r>
        <w:rPr>
          <w:spacing w:val="-3"/>
        </w:rPr>
        <w:t> </w:t>
      </w:r>
      <w:r>
        <w:rPr/>
        <w:t>Sales</w:t>
      </w:r>
      <w:r>
        <w:rPr>
          <w:spacing w:val="-2"/>
        </w:rPr>
        <w:t> </w:t>
      </w:r>
      <w:r>
        <w:rPr/>
        <w:t>Engineer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Jeff</w:t>
      </w:r>
      <w:r>
        <w:rPr>
          <w:spacing w:val="-2"/>
        </w:rPr>
        <w:t> </w:t>
      </w:r>
      <w:r>
        <w:rPr>
          <w:spacing w:val="-4"/>
        </w:rPr>
        <w:t>Law:</w:t>
      </w:r>
    </w:p>
    <w:p>
      <w:pPr>
        <w:pStyle w:val="BodyText"/>
        <w:spacing w:line="165" w:lineRule="exact" w:before="46"/>
        <w:ind w:left="380"/>
      </w:pPr>
      <w:r>
        <w:rPr/>
        <w:t>Dear</w:t>
      </w:r>
      <w:r>
        <w:rPr>
          <w:spacing w:val="-2"/>
        </w:rPr>
        <w:t> David,</w:t>
      </w:r>
    </w:p>
    <w:p>
      <w:pPr>
        <w:pStyle w:val="BodyText"/>
        <w:spacing w:line="228" w:lineRule="auto" w:before="2"/>
        <w:ind w:left="380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ever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concerns,</w:t>
      </w:r>
      <w:r>
        <w:rPr>
          <w:spacing w:val="-4"/>
        </w:rPr>
        <w:t> </w:t>
      </w:r>
      <w:r>
        <w:rPr/>
        <w:t>please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not</w:t>
      </w:r>
      <w:r>
        <w:rPr>
          <w:spacing w:val="40"/>
        </w:rPr>
        <w:t> </w:t>
      </w:r>
      <w:r>
        <w:rPr/>
        <w:t>hesitate to contact me at (800) 222-4700 x1229 or</w:t>
      </w:r>
      <w:r>
        <w:rPr>
          <w:spacing w:val="40"/>
        </w:rPr>
        <w:t> </w:t>
      </w:r>
      <w:hyperlink r:id="rId6">
        <w:r>
          <w:rPr>
            <w:spacing w:val="-2"/>
          </w:rPr>
          <w:t>jeff_law@sweetwater.com.</w:t>
        </w:r>
      </w:hyperlink>
    </w:p>
    <w:p>
      <w:pPr>
        <w:pStyle w:val="BodyText"/>
        <w:spacing w:line="228" w:lineRule="auto" w:before="78"/>
        <w:ind w:left="380"/>
      </w:pPr>
      <w:r>
        <w:rPr/>
        <w:t>24-hour support is also available at Sweetwater.com/</w:t>
      </w:r>
      <w:r>
        <w:rPr>
          <w:spacing w:val="40"/>
        </w:rPr>
        <w:t> </w:t>
      </w:r>
      <w:r>
        <w:rPr/>
        <w:t>SweetCare,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in-house</w:t>
      </w:r>
      <w:r>
        <w:rPr>
          <w:spacing w:val="-6"/>
        </w:rPr>
        <w:t> </w:t>
      </w:r>
      <w:r>
        <w:rPr/>
        <w:t>SweetCare</w:t>
      </w:r>
      <w:r>
        <w:rPr>
          <w:spacing w:val="-6"/>
        </w:rPr>
        <w:t> </w:t>
      </w:r>
      <w:r>
        <w:rPr/>
        <w:t>Center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phone</w:t>
      </w:r>
      <w:r>
        <w:rPr>
          <w:spacing w:val="40"/>
        </w:rPr>
        <w:t> </w:t>
      </w:r>
      <w:r>
        <w:rPr/>
        <w:t>at (800) 222-4700 (M - F 9am - 6pm, Sat 9am - 5pm).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164"/>
        <w:rPr>
          <w:sz w:val="16"/>
        </w:rPr>
      </w:pPr>
    </w:p>
    <w:p>
      <w:pPr>
        <w:pStyle w:val="Heading2"/>
        <w:spacing w:line="186" w:lineRule="exact"/>
        <w:jc w:val="both"/>
      </w:pPr>
      <w:r>
        <w:rPr/>
        <w:t>Sweetwater's Return </w:t>
      </w:r>
      <w:r>
        <w:rPr>
          <w:spacing w:val="-2"/>
        </w:rPr>
        <w:t>Guidelines:</w:t>
      </w:r>
    </w:p>
    <w:p>
      <w:pPr>
        <w:pStyle w:val="BodyText"/>
        <w:spacing w:line="228" w:lineRule="auto"/>
        <w:ind w:left="380" w:right="282"/>
        <w:jc w:val="both"/>
      </w:pPr>
      <w:r>
        <w:rPr/>
        <w:t>It’s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goal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earn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trust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long</w:t>
      </w:r>
      <w:r>
        <w:rPr>
          <w:spacing w:val="-3"/>
        </w:rPr>
        <w:t> </w:t>
      </w:r>
      <w:r>
        <w:rPr/>
        <w:t>term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standing</w:t>
      </w:r>
      <w:r>
        <w:rPr>
          <w:spacing w:val="-3"/>
        </w:rPr>
        <w:t> </w:t>
      </w:r>
      <w:r>
        <w:rPr/>
        <w:t>behind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sell.</w:t>
      </w:r>
      <w:r>
        <w:rPr>
          <w:spacing w:val="-3"/>
        </w:rPr>
        <w:t> </w:t>
      </w:r>
      <w:r>
        <w:rPr/>
        <w:t>We</w:t>
      </w:r>
      <w:r>
        <w:rPr>
          <w:spacing w:val="40"/>
        </w:rPr>
        <w:t> </w:t>
      </w:r>
      <w:r>
        <w:rPr/>
        <w:t>promise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deal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fairly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reasonably;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hope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fair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reasonable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well.</w:t>
      </w:r>
      <w:r>
        <w:rPr>
          <w:spacing w:val="35"/>
        </w:rPr>
        <w:t> </w:t>
      </w:r>
      <w:r>
        <w:rPr/>
        <w:t>So,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some</w:t>
      </w:r>
      <w:r>
        <w:rPr>
          <w:spacing w:val="40"/>
        </w:rPr>
        <w:t> </w:t>
      </w:r>
      <w:r>
        <w:rPr/>
        <w:t>reason you are not satisfied with your purchase, we will gladly accept your timely return of eligible items.</w:t>
      </w:r>
    </w:p>
    <w:p>
      <w:pPr>
        <w:pStyle w:val="BodyText"/>
        <w:spacing w:line="340" w:lineRule="auto" w:before="91"/>
        <w:ind w:left="380" w:right="2930"/>
        <w:jc w:val="both"/>
      </w:pPr>
      <w:r>
        <w:rPr/>
        <w:t>To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return,</w:t>
      </w:r>
      <w:r>
        <w:rPr>
          <w:spacing w:val="-5"/>
        </w:rPr>
        <w:t> </w:t>
      </w:r>
      <w:r>
        <w:rPr/>
        <w:t>simply</w:t>
      </w:r>
      <w:r>
        <w:rPr>
          <w:spacing w:val="-5"/>
        </w:rPr>
        <w:t> </w:t>
      </w:r>
      <w:r>
        <w:rPr/>
        <w:t>contact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Sales</w:t>
      </w:r>
      <w:r>
        <w:rPr>
          <w:spacing w:val="-5"/>
        </w:rPr>
        <w:t> </w:t>
      </w:r>
      <w:r>
        <w:rPr/>
        <w:t>Engineer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start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process.</w:t>
      </w:r>
      <w:r>
        <w:rPr>
          <w:spacing w:val="40"/>
        </w:rPr>
        <w:t> </w:t>
      </w:r>
      <w:r>
        <w:rPr/>
        <w:t>For additional information on returns, please visit Sweetwater.com/help.</w:t>
      </w:r>
    </w:p>
    <w:sectPr>
      <w:type w:val="continuous"/>
      <w:pgSz w:w="12240" w:h="15840"/>
      <w:pgMar w:top="440" w:bottom="280" w:left="0" w:right="360"/>
      <w:cols w:num="2" w:equalWidth="0">
        <w:col w:w="4077" w:space="43"/>
        <w:col w:w="776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 Neue Condensed Bold">
    <w:altName w:val="Helvetica Neue Condensed Bold"/>
    <w:charset w:val="0"/>
    <w:family w:val="swiss"/>
    <w:pitch w:val="variable"/>
  </w:font>
  <w:font w:name="Helvetica Neue Light">
    <w:altName w:val="Helvetica Neue Light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Helvetica Neue Light" w:hAnsi="Helvetica Neue Light" w:eastAsia="Helvetica Neue Light" w:cs="Helvetica Neue Ligh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Helvetica Neue Light" w:hAnsi="Helvetica Neue Light" w:eastAsia="Helvetica Neue Light" w:cs="Helvetica Neue Light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6"/>
      <w:ind w:left="267"/>
      <w:outlineLvl w:val="1"/>
    </w:pPr>
    <w:rPr>
      <w:rFonts w:ascii="Helvetica Neue Condensed Bold" w:hAnsi="Helvetica Neue Condensed Bold" w:eastAsia="Helvetica Neue Condensed Bold" w:cs="Helvetica Neue Condensed Bold"/>
      <w:b/>
      <w:bCs/>
      <w:sz w:val="18"/>
      <w:szCs w:val="1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80"/>
      <w:outlineLvl w:val="2"/>
    </w:pPr>
    <w:rPr>
      <w:rFonts w:ascii="Helvetica Neue Condensed Bold" w:hAnsi="Helvetica Neue Condensed Bold" w:eastAsia="Helvetica Neue Condensed Bold" w:cs="Helvetica Neue Condensed Bold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jc w:val="right"/>
    </w:pPr>
    <w:rPr>
      <w:rFonts w:ascii="Helvetica Neue Light" w:hAnsi="Helvetica Neue Light" w:eastAsia="Helvetica Neue Light" w:cs="Helvetica Neue Ligh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jeff_law@sweetwater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4D Printing Job - untitled 0</dc:title>
  <dcterms:created xsi:type="dcterms:W3CDTF">2026-04-18T11:53:33Z</dcterms:created>
  <dcterms:modified xsi:type="dcterms:W3CDTF">2026-04-18T11:53:33Z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4D</vt:lpwstr>
  </property>
  <property fmtid="{D5CDD505-2E9C-101B-9397-08002B2CF9AE}" pid="4" name="LastSaved">
    <vt:filetime>2026-04-18T00:00:00Z</vt:filetime>
  </property>
  <property fmtid="{D5CDD505-2E9C-101B-9397-08002B2CF9AE}" pid="5" name="Producer">
    <vt:lpwstr>macOS Version 15.7 (Build 24G222) Quartz PDFContext</vt:lpwstr>
  </property>
</Properties>
</file>