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B11404" w14:textId="77777777" w:rsidR="007E5A1A" w:rsidRDefault="006D2B75" w:rsidP="007E5A1A">
      <w:pPr>
        <w:pStyle w:val="a3"/>
        <w:spacing w:before="0" w:after="0"/>
      </w:pPr>
      <w:r>
        <w:rPr>
          <w:rFonts w:hint="eastAsia"/>
        </w:rPr>
        <w:t>用双光栅测量微弱振动</w:t>
      </w:r>
    </w:p>
    <w:p w14:paraId="2A5BF1FE" w14:textId="0C630872" w:rsidR="008B2CCF" w:rsidRDefault="006D2B75" w:rsidP="008B2CCF">
      <w:pPr>
        <w:pStyle w:val="a3"/>
        <w:spacing w:before="0" w:after="0"/>
      </w:pPr>
      <w:r>
        <w:rPr>
          <w:rFonts w:hint="eastAsia"/>
        </w:rPr>
        <w:t>实验综述报告</w:t>
      </w:r>
    </w:p>
    <w:tbl>
      <w:tblPr>
        <w:tblStyle w:val="a6"/>
        <w:tblW w:w="0" w:type="auto"/>
        <w:tblLook w:val="04A0" w:firstRow="1" w:lastRow="0" w:firstColumn="1" w:lastColumn="0" w:noHBand="0" w:noVBand="1"/>
      </w:tblPr>
      <w:tblGrid>
        <w:gridCol w:w="2765"/>
        <w:gridCol w:w="2765"/>
        <w:gridCol w:w="2766"/>
      </w:tblGrid>
      <w:tr w:rsidR="008B2CCF" w14:paraId="39F487D4" w14:textId="77777777" w:rsidTr="008B2CCF">
        <w:tc>
          <w:tcPr>
            <w:tcW w:w="2765" w:type="dxa"/>
          </w:tcPr>
          <w:p w14:paraId="68A6BE2C" w14:textId="4053897C" w:rsidR="008B2CCF" w:rsidRDefault="008B2CCF" w:rsidP="008B2CCF">
            <w:pPr>
              <w:jc w:val="center"/>
              <w:rPr>
                <w:rFonts w:hint="eastAsia"/>
              </w:rPr>
            </w:pPr>
            <w:r>
              <w:rPr>
                <w:rFonts w:hint="eastAsia"/>
              </w:rPr>
              <w:t>电气</w:t>
            </w:r>
            <w:r>
              <w:rPr>
                <w:rFonts w:hint="eastAsia"/>
              </w:rPr>
              <w:t>8</w:t>
            </w:r>
            <w:r>
              <w:t>10</w:t>
            </w:r>
          </w:p>
        </w:tc>
        <w:tc>
          <w:tcPr>
            <w:tcW w:w="2765" w:type="dxa"/>
          </w:tcPr>
          <w:p w14:paraId="5FDAA00F" w14:textId="591CB77D" w:rsidR="008B2CCF" w:rsidRDefault="008B2CCF" w:rsidP="008B2CCF">
            <w:pPr>
              <w:jc w:val="center"/>
              <w:rPr>
                <w:rFonts w:hint="eastAsia"/>
              </w:rPr>
            </w:pPr>
            <w:r>
              <w:rPr>
                <w:rFonts w:hint="eastAsia"/>
              </w:rPr>
              <w:t>2</w:t>
            </w:r>
            <w:r>
              <w:t>186113564</w:t>
            </w:r>
          </w:p>
        </w:tc>
        <w:tc>
          <w:tcPr>
            <w:tcW w:w="2766" w:type="dxa"/>
          </w:tcPr>
          <w:p w14:paraId="613B45E0" w14:textId="3DB80FE0" w:rsidR="008B2CCF" w:rsidRDefault="008B2CCF" w:rsidP="008B2CCF">
            <w:pPr>
              <w:jc w:val="center"/>
              <w:rPr>
                <w:rFonts w:hint="eastAsia"/>
              </w:rPr>
            </w:pPr>
            <w:r>
              <w:rPr>
                <w:rFonts w:hint="eastAsia"/>
              </w:rPr>
              <w:t>聂永欣</w:t>
            </w:r>
          </w:p>
        </w:tc>
      </w:tr>
    </w:tbl>
    <w:p w14:paraId="0213548A" w14:textId="29306B2C" w:rsidR="00864337" w:rsidRPr="00864337" w:rsidRDefault="00864337" w:rsidP="007E5A1A">
      <w:pPr>
        <w:pStyle w:val="1"/>
        <w:spacing w:before="0" w:after="0" w:line="240" w:lineRule="auto"/>
        <w:ind w:left="0" w:firstLine="0"/>
      </w:pPr>
      <w:r w:rsidRPr="00864337">
        <w:rPr>
          <w:rFonts w:hint="eastAsia"/>
        </w:rPr>
        <w:t>实验目的</w:t>
      </w:r>
    </w:p>
    <w:p w14:paraId="3A9EDD5E" w14:textId="001A9C1A" w:rsidR="00864337" w:rsidRPr="007E5A1A" w:rsidRDefault="007E5A1A" w:rsidP="007E5A1A">
      <w:pPr>
        <w:pStyle w:val="a5"/>
        <w:ind w:firstLineChars="0" w:firstLine="0"/>
        <w:rPr>
          <w:rFonts w:ascii="华文仿宋" w:hAnsi="华文仿宋" w:cs="微软雅黑"/>
          <w:szCs w:val="21"/>
        </w:rPr>
      </w:pPr>
      <w:r>
        <w:rPr>
          <w:rFonts w:ascii="华文仿宋" w:hAnsi="华文仿宋" w:cs="微软雅黑" w:hint="eastAsia"/>
          <w:szCs w:val="21"/>
        </w:rPr>
        <w:t>1</w:t>
      </w:r>
      <w:r>
        <w:rPr>
          <w:rFonts w:ascii="华文仿宋" w:hAnsi="华文仿宋" w:cs="微软雅黑"/>
          <w:szCs w:val="21"/>
        </w:rPr>
        <w:t>.</w:t>
      </w:r>
      <w:r w:rsidR="00864337" w:rsidRPr="007E5A1A">
        <w:rPr>
          <w:rFonts w:ascii="华文仿宋" w:hAnsi="华文仿宋" w:cs="微软雅黑" w:hint="eastAsia"/>
          <w:szCs w:val="21"/>
        </w:rPr>
        <w:t>熟悉一种利用光的多普勒频移形成光拍的原理精确测量微弱振动位移的方法；</w:t>
      </w:r>
    </w:p>
    <w:p w14:paraId="7B9F3192" w14:textId="04A9E57B" w:rsidR="00864337" w:rsidRPr="007E5A1A" w:rsidRDefault="007E5A1A" w:rsidP="007E5A1A">
      <w:pPr>
        <w:pStyle w:val="a5"/>
        <w:ind w:firstLineChars="0" w:firstLine="0"/>
        <w:rPr>
          <w:rFonts w:ascii="华文仿宋" w:hAnsi="华文仿宋" w:cs="微软雅黑"/>
          <w:szCs w:val="21"/>
        </w:rPr>
      </w:pPr>
      <w:r>
        <w:rPr>
          <w:rFonts w:ascii="华文仿宋" w:hAnsi="华文仿宋" w:cs="微软雅黑" w:hint="eastAsia"/>
          <w:szCs w:val="21"/>
        </w:rPr>
        <w:t>2</w:t>
      </w:r>
      <w:r>
        <w:rPr>
          <w:rFonts w:ascii="华文仿宋" w:hAnsi="华文仿宋" w:cs="微软雅黑"/>
          <w:szCs w:val="21"/>
        </w:rPr>
        <w:t>.</w:t>
      </w:r>
      <w:proofErr w:type="gramStart"/>
      <w:r w:rsidR="00864337" w:rsidRPr="007E5A1A">
        <w:rPr>
          <w:rFonts w:ascii="华文仿宋" w:hAnsi="华文仿宋" w:cs="微软雅黑" w:hint="eastAsia"/>
          <w:szCs w:val="21"/>
        </w:rPr>
        <w:t>作出</w:t>
      </w:r>
      <w:proofErr w:type="gramEnd"/>
      <w:r w:rsidR="00864337" w:rsidRPr="007E5A1A">
        <w:rPr>
          <w:rFonts w:ascii="华文仿宋" w:hAnsi="华文仿宋" w:cs="微软雅黑" w:hint="eastAsia"/>
          <w:szCs w:val="21"/>
        </w:rPr>
        <w:t>外力驱动音叉时的谐振曲线。</w:t>
      </w:r>
    </w:p>
    <w:p w14:paraId="253D9764" w14:textId="1D2784F2" w:rsidR="00864337" w:rsidRPr="00864337" w:rsidRDefault="00864337" w:rsidP="007E5A1A">
      <w:pPr>
        <w:pStyle w:val="1"/>
        <w:spacing w:before="0" w:after="0" w:line="240" w:lineRule="auto"/>
        <w:ind w:left="0" w:firstLine="0"/>
      </w:pPr>
      <w:r w:rsidRPr="00864337">
        <w:rPr>
          <w:rFonts w:hint="eastAsia"/>
        </w:rPr>
        <w:t>实验仪器</w:t>
      </w:r>
    </w:p>
    <w:p w14:paraId="46E599CA" w14:textId="77777777" w:rsidR="00864337" w:rsidRPr="00772747" w:rsidRDefault="00864337" w:rsidP="007E5A1A">
      <w:r>
        <w:rPr>
          <w:rFonts w:hint="eastAsia"/>
        </w:rPr>
        <w:t>双光栅微弱振动测量仪，双</w:t>
      </w:r>
      <w:proofErr w:type="gramStart"/>
      <w:r>
        <w:rPr>
          <w:rFonts w:hint="eastAsia"/>
        </w:rPr>
        <w:t>踪</w:t>
      </w:r>
      <w:proofErr w:type="gramEnd"/>
      <w:r>
        <w:rPr>
          <w:rFonts w:hint="eastAsia"/>
        </w:rPr>
        <w:t>示波器。</w:t>
      </w:r>
    </w:p>
    <w:p w14:paraId="7149B8A4" w14:textId="2E86603F" w:rsidR="00864337" w:rsidRPr="00864337" w:rsidRDefault="00864337" w:rsidP="007E5A1A">
      <w:pPr>
        <w:pStyle w:val="1"/>
        <w:spacing w:before="0" w:after="0" w:line="240" w:lineRule="auto"/>
        <w:ind w:left="0" w:firstLine="0"/>
      </w:pPr>
      <w:r w:rsidRPr="00864337">
        <w:rPr>
          <w:rFonts w:hint="eastAsia"/>
        </w:rPr>
        <w:t>测量内容</w:t>
      </w:r>
      <w:bookmarkStart w:id="0" w:name="_GoBack"/>
      <w:bookmarkEnd w:id="0"/>
    </w:p>
    <w:p w14:paraId="343D58C0" w14:textId="77777777" w:rsidR="00864337" w:rsidRDefault="00864337" w:rsidP="004977CC">
      <w:pPr>
        <w:ind w:firstLineChars="200" w:firstLine="420"/>
      </w:pPr>
      <w:r>
        <w:rPr>
          <w:rFonts w:hint="eastAsia"/>
        </w:rPr>
        <w:t>通过对实验装置的调整，使得动光栅和静光栅的刻痕平行；</w:t>
      </w:r>
    </w:p>
    <w:p w14:paraId="30828A41" w14:textId="77777777" w:rsidR="00864337" w:rsidRDefault="00864337" w:rsidP="004977CC">
      <w:pPr>
        <w:ind w:firstLineChars="200" w:firstLine="420"/>
      </w:pPr>
      <w:r>
        <w:rPr>
          <w:rFonts w:hint="eastAsia"/>
        </w:rPr>
        <w:t>调节“功率”旋钮至</w:t>
      </w:r>
      <w:r>
        <w:rPr>
          <w:rFonts w:hint="eastAsia"/>
        </w:rPr>
        <w:t>6</w:t>
      </w:r>
      <w:r>
        <w:rPr>
          <w:rFonts w:hint="eastAsia"/>
        </w:rPr>
        <w:t>到</w:t>
      </w:r>
      <w:r>
        <w:rPr>
          <w:rFonts w:hint="eastAsia"/>
        </w:rPr>
        <w:t>7</w:t>
      </w:r>
      <w:r>
        <w:rPr>
          <w:rFonts w:hint="eastAsia"/>
        </w:rPr>
        <w:t>附近，再调节“频率”旋钮（</w:t>
      </w:r>
      <w:r>
        <w:rPr>
          <w:rFonts w:hint="eastAsia"/>
        </w:rPr>
        <w:t>500Hz</w:t>
      </w:r>
      <w:r>
        <w:rPr>
          <w:rFonts w:hint="eastAsia"/>
        </w:rPr>
        <w:t>附近），使音叉谐振。通过调节使得在示波器上看到</w:t>
      </w:r>
      <w:r>
        <w:rPr>
          <w:rFonts w:hint="eastAsia"/>
        </w:rPr>
        <w:t>T/2</w:t>
      </w:r>
      <w:r>
        <w:rPr>
          <w:rFonts w:hint="eastAsia"/>
        </w:rPr>
        <w:t>内光拍的波数为</w:t>
      </w:r>
      <w:r>
        <w:rPr>
          <w:rFonts w:hint="eastAsia"/>
        </w:rPr>
        <w:t>10~20</w:t>
      </w:r>
      <w:r>
        <w:rPr>
          <w:rFonts w:hint="eastAsia"/>
        </w:rPr>
        <w:t>个为宜；</w:t>
      </w:r>
    </w:p>
    <w:p w14:paraId="1AFEA48D" w14:textId="03917656" w:rsidR="00864337" w:rsidRDefault="00864337" w:rsidP="004977CC">
      <w:pPr>
        <w:ind w:firstLineChars="200" w:firstLine="420"/>
      </w:pPr>
      <w:r>
        <w:rPr>
          <w:rFonts w:hint="eastAsia"/>
        </w:rPr>
        <w:t>固定“功率”旋钮位置，调节“频率”旋钮，</w:t>
      </w:r>
      <w:proofErr w:type="gramStart"/>
      <w:r>
        <w:rPr>
          <w:rFonts w:hint="eastAsia"/>
        </w:rPr>
        <w:t>作出</w:t>
      </w:r>
      <w:proofErr w:type="gramEnd"/>
      <w:r>
        <w:rPr>
          <w:rFonts w:hint="eastAsia"/>
        </w:rPr>
        <w:t>音叉的频率</w:t>
      </w:r>
      <w:r>
        <w:rPr>
          <w:rFonts w:hint="eastAsia"/>
        </w:rPr>
        <w:t>-</w:t>
      </w:r>
      <w:r>
        <w:rPr>
          <w:rFonts w:hint="eastAsia"/>
        </w:rPr>
        <w:t>振幅曲线（即外力驱动音叉时的谐振曲线）</w:t>
      </w:r>
    </w:p>
    <w:p w14:paraId="7E75868C" w14:textId="2C3B3F4F" w:rsidR="00864337" w:rsidRPr="00C869CA" w:rsidRDefault="00864337" w:rsidP="007E5A1A">
      <w:pPr>
        <w:pStyle w:val="1"/>
        <w:spacing w:before="0" w:after="0" w:line="240" w:lineRule="auto"/>
        <w:ind w:left="0" w:firstLine="0"/>
      </w:pPr>
      <w:r w:rsidRPr="00C869CA">
        <w:rPr>
          <w:rFonts w:hint="eastAsia"/>
        </w:rPr>
        <w:t>设计出一个利用本仪器测量微小</w:t>
      </w:r>
      <w:r w:rsidR="00C869CA" w:rsidRPr="00C869CA">
        <w:rPr>
          <w:rFonts w:hint="eastAsia"/>
        </w:rPr>
        <w:t>质</w:t>
      </w:r>
      <w:r w:rsidRPr="00C869CA">
        <w:rPr>
          <w:rFonts w:hint="eastAsia"/>
        </w:rPr>
        <w:t>量变化的实验</w:t>
      </w:r>
    </w:p>
    <w:p w14:paraId="2C8DD349" w14:textId="79A12DE7" w:rsidR="00864337" w:rsidRPr="00C869CA" w:rsidRDefault="00DD09A4" w:rsidP="007E5A1A">
      <w:r>
        <w:rPr>
          <w:rFonts w:hint="eastAsia"/>
        </w:rPr>
        <w:t>将待测物体放在一个弹性系数非常小的弹簧上，质量的微小变化会导致弹簧的伸缩和振动。将本装置的音叉换成弹簧即可。</w:t>
      </w:r>
    </w:p>
    <w:p w14:paraId="3A323C51" w14:textId="77777777" w:rsidR="007E5A1A" w:rsidRDefault="00864337" w:rsidP="007E5A1A">
      <w:pPr>
        <w:pStyle w:val="1"/>
        <w:spacing w:before="0" w:after="0" w:line="240" w:lineRule="auto"/>
        <w:ind w:left="0" w:firstLine="0"/>
      </w:pPr>
      <w:r w:rsidRPr="00864337">
        <w:rPr>
          <w:rFonts w:hint="eastAsia"/>
        </w:rPr>
        <w:t>查阅“光栅尺”，</w:t>
      </w:r>
    </w:p>
    <w:p w14:paraId="14530560" w14:textId="032976E4" w:rsidR="00864337" w:rsidRPr="00864337" w:rsidRDefault="00864337" w:rsidP="004977CC">
      <w:pPr>
        <w:ind w:firstLineChars="200" w:firstLine="420"/>
        <w:rPr>
          <w:b/>
          <w:bCs/>
        </w:rPr>
      </w:pPr>
      <w:r w:rsidRPr="007E5A1A">
        <w:rPr>
          <w:rFonts w:hint="eastAsia"/>
        </w:rPr>
        <w:t>莫尔条纹在工业中是如何进行微小量的测量和控制的</w:t>
      </w:r>
      <w:r w:rsidRPr="00864337">
        <w:rPr>
          <w:rFonts w:hint="eastAsia"/>
          <w:b/>
          <w:bCs/>
        </w:rPr>
        <w:t>。</w:t>
      </w:r>
    </w:p>
    <w:p w14:paraId="5001F942" w14:textId="412D1719" w:rsidR="00864337" w:rsidRPr="00674389" w:rsidRDefault="004977CC" w:rsidP="004977CC">
      <w:pPr>
        <w:ind w:firstLineChars="200" w:firstLine="420"/>
        <w:rPr>
          <w:color w:val="333333"/>
          <w:shd w:val="clear" w:color="auto" w:fill="FFFFFF"/>
        </w:rPr>
      </w:pPr>
      <w:r>
        <w:rPr>
          <w:rFonts w:hint="eastAsia"/>
        </w:rPr>
        <w:t>1</w:t>
      </w:r>
      <w:r>
        <w:t>.</w:t>
      </w:r>
      <w:r w:rsidR="00864337">
        <w:rPr>
          <w:rFonts w:hint="eastAsia"/>
        </w:rPr>
        <w:t>什么是莫尔条纹：</w:t>
      </w:r>
    </w:p>
    <w:p w14:paraId="76C43A75" w14:textId="77777777" w:rsidR="00864337" w:rsidRDefault="00864337" w:rsidP="004977CC">
      <w:pPr>
        <w:ind w:firstLineChars="200" w:firstLine="420"/>
        <w:rPr>
          <w:color w:val="333333"/>
          <w:shd w:val="clear" w:color="auto" w:fill="FFFFFF"/>
        </w:rPr>
      </w:pPr>
      <w:r>
        <w:rPr>
          <w:rFonts w:hint="eastAsia"/>
          <w:color w:val="333333"/>
          <w:shd w:val="clear" w:color="auto" w:fill="FFFFFF"/>
        </w:rPr>
        <w:t>以透射光栅为例，当指示光栅上的线纹和标尺光栅上的线纹之间形成一个小角度θ，并且两个光栅尺刻面相对平行放置时，在光源的照射下，位于几乎垂直的栅纹上，形成明暗相间的条纹。这种条纹称为“莫尔条纹”</w:t>
      </w:r>
      <w:r>
        <w:rPr>
          <w:rFonts w:hint="eastAsia"/>
          <w:color w:val="333333"/>
          <w:shd w:val="clear" w:color="auto" w:fill="FFFFFF"/>
        </w:rPr>
        <w:t xml:space="preserve"> (</w:t>
      </w:r>
      <w:r>
        <w:rPr>
          <w:rFonts w:hint="eastAsia"/>
          <w:color w:val="333333"/>
          <w:shd w:val="clear" w:color="auto" w:fill="FFFFFF"/>
        </w:rPr>
        <w:t>右图所示</w:t>
      </w:r>
      <w:r>
        <w:rPr>
          <w:rFonts w:hint="eastAsia"/>
          <w:color w:val="333333"/>
          <w:shd w:val="clear" w:color="auto" w:fill="FFFFFF"/>
        </w:rPr>
        <w:t>)</w:t>
      </w:r>
      <w:r>
        <w:rPr>
          <w:rFonts w:hint="eastAsia"/>
          <w:color w:val="333333"/>
          <w:shd w:val="clear" w:color="auto" w:fill="FFFFFF"/>
        </w:rPr>
        <w:t>。严格地说，莫尔条纹排列的方向是与两片光栅线纹夹角的平分线相垂直。莫尔条纹中两条亮纹或两条暗纹之间的距离称为莫尔条纹的宽度，以</w:t>
      </w:r>
      <w:r>
        <w:rPr>
          <w:rFonts w:hint="eastAsia"/>
          <w:color w:val="333333"/>
          <w:shd w:val="clear" w:color="auto" w:fill="FFFFFF"/>
        </w:rPr>
        <w:t>W</w:t>
      </w:r>
      <w:r>
        <w:rPr>
          <w:rFonts w:hint="eastAsia"/>
          <w:color w:val="333333"/>
          <w:shd w:val="clear" w:color="auto" w:fill="FFFFFF"/>
        </w:rPr>
        <w:t>表示。</w:t>
      </w:r>
    </w:p>
    <w:p w14:paraId="120F4A64" w14:textId="06A7F0B8" w:rsidR="004977CC" w:rsidRDefault="004977CC" w:rsidP="004977CC">
      <w:pPr>
        <w:ind w:firstLineChars="200" w:firstLine="420"/>
        <w:rPr>
          <w:color w:val="333333"/>
          <w:shd w:val="clear" w:color="auto" w:fill="FFFFFF"/>
        </w:rPr>
      </w:pPr>
      <w:r>
        <w:rPr>
          <w:rFonts w:hint="eastAsia"/>
          <w:color w:val="333333"/>
          <w:shd w:val="clear" w:color="auto" w:fill="FFFFFF"/>
        </w:rPr>
        <w:t>2</w:t>
      </w:r>
      <w:r>
        <w:rPr>
          <w:color w:val="333333"/>
          <w:shd w:val="clear" w:color="auto" w:fill="FFFFFF"/>
        </w:rPr>
        <w:t>.</w:t>
      </w:r>
      <w:r w:rsidR="00864337">
        <w:rPr>
          <w:rFonts w:hint="eastAsia"/>
          <w:color w:val="333333"/>
          <w:shd w:val="clear" w:color="auto" w:fill="FFFFFF"/>
        </w:rPr>
        <w:t>莫尔条纹</w:t>
      </w:r>
    </w:p>
    <w:p w14:paraId="61038068" w14:textId="68C2BE66" w:rsidR="00864337" w:rsidRDefault="00864337" w:rsidP="004977CC">
      <w:pPr>
        <w:jc w:val="center"/>
        <w:rPr>
          <w:color w:val="333333"/>
          <w:shd w:val="clear" w:color="auto" w:fill="FFFFFF"/>
        </w:rPr>
      </w:pPr>
      <w:r>
        <w:rPr>
          <w:rFonts w:hint="eastAsia"/>
          <w:color w:val="333333"/>
          <w:shd w:val="clear" w:color="auto" w:fill="FFFFFF"/>
        </w:rPr>
        <w:t>W=</w:t>
      </w:r>
      <w:r>
        <w:rPr>
          <w:rFonts w:hint="eastAsia"/>
          <w:color w:val="333333"/>
          <w:shd w:val="clear" w:color="auto" w:fill="FFFFFF"/>
        </w:rPr>
        <w:t>ω</w:t>
      </w:r>
      <w:r>
        <w:rPr>
          <w:rFonts w:hint="eastAsia"/>
          <w:color w:val="333333"/>
          <w:shd w:val="clear" w:color="auto" w:fill="FFFFFF"/>
        </w:rPr>
        <w:t xml:space="preserve"> /2* sin</w:t>
      </w:r>
      <w:r>
        <w:rPr>
          <w:rFonts w:hint="eastAsia"/>
          <w:color w:val="333333"/>
          <w:shd w:val="clear" w:color="auto" w:fill="FFFFFF"/>
        </w:rPr>
        <w:t>（θ</w:t>
      </w:r>
      <w:r>
        <w:rPr>
          <w:rFonts w:hint="eastAsia"/>
          <w:color w:val="333333"/>
          <w:shd w:val="clear" w:color="auto" w:fill="FFFFFF"/>
        </w:rPr>
        <w:t>/2</w:t>
      </w:r>
      <w:r>
        <w:rPr>
          <w:rFonts w:hint="eastAsia"/>
          <w:color w:val="333333"/>
          <w:shd w:val="clear" w:color="auto" w:fill="FFFFFF"/>
        </w:rPr>
        <w:t>）</w:t>
      </w:r>
      <w:r>
        <w:rPr>
          <w:rFonts w:hint="eastAsia"/>
          <w:color w:val="333333"/>
          <w:shd w:val="clear" w:color="auto" w:fill="FFFFFF"/>
        </w:rPr>
        <w:t>=</w:t>
      </w:r>
      <w:r>
        <w:rPr>
          <w:rFonts w:hint="eastAsia"/>
          <w:color w:val="333333"/>
          <w:shd w:val="clear" w:color="auto" w:fill="FFFFFF"/>
        </w:rPr>
        <w:t>ω</w:t>
      </w:r>
      <w:r>
        <w:rPr>
          <w:rFonts w:hint="eastAsia"/>
          <w:color w:val="333333"/>
          <w:shd w:val="clear" w:color="auto" w:fill="FFFFFF"/>
        </w:rPr>
        <w:t xml:space="preserve"> /</w:t>
      </w:r>
      <w:r>
        <w:rPr>
          <w:rFonts w:hint="eastAsia"/>
          <w:color w:val="333333"/>
          <w:shd w:val="clear" w:color="auto" w:fill="FFFFFF"/>
        </w:rPr>
        <w:t>θ</w:t>
      </w:r>
      <w:r>
        <w:rPr>
          <w:rFonts w:hint="eastAsia"/>
          <w:color w:val="333333"/>
          <w:shd w:val="clear" w:color="auto" w:fill="FFFFFF"/>
        </w:rPr>
        <w:t xml:space="preserve"> </w:t>
      </w:r>
      <w:r>
        <w:rPr>
          <w:rFonts w:hint="eastAsia"/>
          <w:color w:val="333333"/>
          <w:shd w:val="clear" w:color="auto" w:fill="FFFFFF"/>
        </w:rPr>
        <w:t>。</w:t>
      </w:r>
    </w:p>
    <w:p w14:paraId="5E61F0D1" w14:textId="3AB0E7E0" w:rsidR="00864337" w:rsidRDefault="004977CC" w:rsidP="004977CC">
      <w:pPr>
        <w:ind w:firstLineChars="200" w:firstLine="420"/>
        <w:rPr>
          <w:color w:val="333333"/>
          <w:shd w:val="clear" w:color="auto" w:fill="FFFFFF"/>
        </w:rPr>
      </w:pPr>
      <w:r>
        <w:rPr>
          <w:rFonts w:hint="eastAsia"/>
          <w:color w:val="333333"/>
          <w:shd w:val="clear" w:color="auto" w:fill="FFFFFF"/>
        </w:rPr>
        <w:t>3</w:t>
      </w:r>
      <w:r>
        <w:rPr>
          <w:color w:val="333333"/>
          <w:shd w:val="clear" w:color="auto" w:fill="FFFFFF"/>
        </w:rPr>
        <w:t>.</w:t>
      </w:r>
      <w:r w:rsidR="00864337">
        <w:rPr>
          <w:rFonts w:hint="eastAsia"/>
          <w:color w:val="333333"/>
          <w:shd w:val="clear" w:color="auto" w:fill="FFFFFF"/>
        </w:rPr>
        <w:t>莫尔条纹的形成：</w:t>
      </w:r>
    </w:p>
    <w:p w14:paraId="6E60765D" w14:textId="77777777" w:rsidR="00864337" w:rsidRDefault="00864337" w:rsidP="004977CC">
      <w:pPr>
        <w:ind w:firstLineChars="200" w:firstLine="420"/>
        <w:rPr>
          <w:color w:val="333333"/>
          <w:shd w:val="clear" w:color="auto" w:fill="FFFFFF"/>
        </w:rPr>
      </w:pPr>
      <w:r>
        <w:rPr>
          <w:rFonts w:hint="eastAsia"/>
          <w:color w:val="333333"/>
          <w:shd w:val="clear" w:color="auto" w:fill="FFFFFF"/>
        </w:rPr>
        <w:t>把两块光栅距相等的光栅平行安装，并且使光栅刻痕相对保持一个较小的夹角θ时，透过光栅组可以看到一组明暗相间的条纹，即为莫尔条纹。莫尔条纹的宽度</w:t>
      </w:r>
      <w:r>
        <w:rPr>
          <w:rFonts w:hint="eastAsia"/>
          <w:color w:val="333333"/>
          <w:shd w:val="clear" w:color="auto" w:fill="FFFFFF"/>
        </w:rPr>
        <w:t>B</w:t>
      </w:r>
      <w:r>
        <w:rPr>
          <w:rFonts w:hint="eastAsia"/>
          <w:color w:val="333333"/>
          <w:shd w:val="clear" w:color="auto" w:fill="FFFFFF"/>
        </w:rPr>
        <w:t>为：</w:t>
      </w:r>
      <w:r>
        <w:rPr>
          <w:rFonts w:hint="eastAsia"/>
          <w:color w:val="333333"/>
          <w:shd w:val="clear" w:color="auto" w:fill="FFFFFF"/>
        </w:rPr>
        <w:t>B=P/sin</w:t>
      </w:r>
      <w:r>
        <w:rPr>
          <w:rFonts w:hint="eastAsia"/>
          <w:color w:val="333333"/>
          <w:shd w:val="clear" w:color="auto" w:fill="FFFFFF"/>
        </w:rPr>
        <w:t>θ，其中</w:t>
      </w:r>
      <w:r>
        <w:rPr>
          <w:rFonts w:hint="eastAsia"/>
          <w:color w:val="333333"/>
          <w:shd w:val="clear" w:color="auto" w:fill="FFFFFF"/>
        </w:rPr>
        <w:t>P</w:t>
      </w:r>
      <w:r>
        <w:rPr>
          <w:rFonts w:hint="eastAsia"/>
          <w:color w:val="333333"/>
          <w:shd w:val="clear" w:color="auto" w:fill="FFFFFF"/>
        </w:rPr>
        <w:t>为光栅距。</w:t>
      </w:r>
    </w:p>
    <w:p w14:paraId="05A9B1F8" w14:textId="63B7F684" w:rsidR="00864337" w:rsidRDefault="004977CC" w:rsidP="004977CC">
      <w:pPr>
        <w:ind w:firstLineChars="200" w:firstLine="420"/>
        <w:rPr>
          <w:color w:val="333333"/>
        </w:rPr>
      </w:pPr>
      <w:r>
        <w:rPr>
          <w:rFonts w:hint="eastAsia"/>
          <w:color w:val="333333"/>
        </w:rPr>
        <w:t>4</w:t>
      </w:r>
      <w:r>
        <w:rPr>
          <w:color w:val="333333"/>
        </w:rPr>
        <w:t>.</w:t>
      </w:r>
      <w:r w:rsidR="00864337">
        <w:rPr>
          <w:rFonts w:hint="eastAsia"/>
          <w:color w:val="333333"/>
        </w:rPr>
        <w:t>双光学平板法：光线斜入射至</w:t>
      </w:r>
      <w:proofErr w:type="gramStart"/>
      <w:r w:rsidR="00864337">
        <w:rPr>
          <w:rFonts w:hint="eastAsia"/>
          <w:color w:val="333333"/>
        </w:rPr>
        <w:t>一</w:t>
      </w:r>
      <w:proofErr w:type="gramEnd"/>
      <w:r w:rsidR="00864337">
        <w:rPr>
          <w:rFonts w:hint="eastAsia"/>
          <w:color w:val="333333"/>
        </w:rPr>
        <w:t>光学平板时，其反射光会在远处屏幕上产生一组清晰的干涉条纹，再使第一平板上的反射光以同样的入射角入射到第二平板上，最终反射光为两组干涉条纹的重叠，即为莫尔条纹。</w:t>
      </w:r>
    </w:p>
    <w:p w14:paraId="5A1D2506" w14:textId="7957E299" w:rsidR="00864337" w:rsidRDefault="004977CC" w:rsidP="004977CC">
      <w:pPr>
        <w:ind w:firstLineChars="200" w:firstLine="420"/>
        <w:rPr>
          <w:color w:val="333333"/>
        </w:rPr>
      </w:pPr>
      <w:r>
        <w:rPr>
          <w:rFonts w:hint="eastAsia"/>
          <w:color w:val="333333"/>
        </w:rPr>
        <w:t>5</w:t>
      </w:r>
      <w:r>
        <w:rPr>
          <w:color w:val="333333"/>
        </w:rPr>
        <w:t>.</w:t>
      </w:r>
      <w:r w:rsidR="00864337">
        <w:rPr>
          <w:rFonts w:hint="eastAsia"/>
          <w:color w:val="333333"/>
        </w:rPr>
        <w:t>光栅莫尔条纹的应用：</w:t>
      </w:r>
    </w:p>
    <w:p w14:paraId="2B223E48" w14:textId="77777777" w:rsidR="00864337" w:rsidRPr="00E26270" w:rsidRDefault="00864337" w:rsidP="004977CC">
      <w:pPr>
        <w:ind w:firstLineChars="200" w:firstLine="420"/>
        <w:rPr>
          <w:color w:val="333333"/>
        </w:rPr>
      </w:pPr>
      <w:r w:rsidRPr="00E26270">
        <w:rPr>
          <w:rFonts w:hint="eastAsia"/>
          <w:color w:val="333333"/>
        </w:rPr>
        <w:lastRenderedPageBreak/>
        <w:t>（</w:t>
      </w:r>
      <w:r w:rsidRPr="00E26270">
        <w:rPr>
          <w:color w:val="333333"/>
        </w:rPr>
        <w:t>1</w:t>
      </w:r>
      <w:r w:rsidRPr="00E26270">
        <w:rPr>
          <w:color w:val="333333"/>
        </w:rPr>
        <w:t>）</w:t>
      </w:r>
      <w:proofErr w:type="gramStart"/>
      <w:r w:rsidRPr="00E26270">
        <w:rPr>
          <w:color w:val="333333"/>
        </w:rPr>
        <w:t>判向作用</w:t>
      </w:r>
      <w:proofErr w:type="gramEnd"/>
      <w:r w:rsidRPr="00E26270">
        <w:rPr>
          <w:color w:val="333333"/>
        </w:rPr>
        <w:t>：当指示光栅相对于固定不动的主光栅左右移动时</w:t>
      </w:r>
      <w:r w:rsidRPr="00E26270">
        <w:rPr>
          <w:color w:val="333333"/>
        </w:rPr>
        <w:t>,</w:t>
      </w:r>
      <w:r w:rsidRPr="00E26270">
        <w:rPr>
          <w:color w:val="333333"/>
        </w:rPr>
        <w:t>莫尔条纹将沿着</w:t>
      </w:r>
      <w:proofErr w:type="gramStart"/>
      <w:r w:rsidRPr="00E26270">
        <w:rPr>
          <w:color w:val="333333"/>
        </w:rPr>
        <w:t>近于栅线的</w:t>
      </w:r>
      <w:proofErr w:type="gramEnd"/>
      <w:r w:rsidRPr="00E26270">
        <w:rPr>
          <w:color w:val="333333"/>
        </w:rPr>
        <w:t>方向上下移动</w:t>
      </w:r>
      <w:r w:rsidRPr="00E26270">
        <w:rPr>
          <w:color w:val="333333"/>
        </w:rPr>
        <w:t>,</w:t>
      </w:r>
      <w:r w:rsidRPr="00E26270">
        <w:rPr>
          <w:color w:val="333333"/>
        </w:rPr>
        <w:t>由此可以确定光栅移动的方向。</w:t>
      </w:r>
    </w:p>
    <w:p w14:paraId="5BBC2799" w14:textId="77777777" w:rsidR="00864337" w:rsidRDefault="00864337" w:rsidP="004977CC">
      <w:pPr>
        <w:ind w:firstLineChars="200" w:firstLine="420"/>
        <w:rPr>
          <w:color w:val="333333"/>
        </w:rPr>
      </w:pPr>
      <w:r w:rsidRPr="00E26270">
        <w:rPr>
          <w:rFonts w:hint="eastAsia"/>
          <w:color w:val="333333"/>
        </w:rPr>
        <w:t>（</w:t>
      </w:r>
      <w:r w:rsidRPr="00E26270">
        <w:rPr>
          <w:color w:val="333333"/>
        </w:rPr>
        <w:t>2</w:t>
      </w:r>
      <w:r w:rsidRPr="00E26270">
        <w:rPr>
          <w:color w:val="333333"/>
        </w:rPr>
        <w:t>）位移放大作用：当指示光栅沿着与光栅刻线垂直方向移动一个光栅距</w:t>
      </w:r>
      <w:r w:rsidRPr="00E26270">
        <w:rPr>
          <w:color w:val="333333"/>
        </w:rPr>
        <w:t>D</w:t>
      </w:r>
      <w:r w:rsidRPr="00E26270">
        <w:rPr>
          <w:color w:val="333333"/>
        </w:rPr>
        <w:t>时</w:t>
      </w:r>
      <w:r w:rsidRPr="00E26270">
        <w:rPr>
          <w:color w:val="333333"/>
        </w:rPr>
        <w:t>,</w:t>
      </w:r>
      <w:r w:rsidRPr="00E26270">
        <w:rPr>
          <w:color w:val="333333"/>
        </w:rPr>
        <w:t>莫尔条纹移动一个条纹间距</w:t>
      </w:r>
      <w:r w:rsidRPr="00E26270">
        <w:rPr>
          <w:color w:val="333333"/>
        </w:rPr>
        <w:t>B,</w:t>
      </w:r>
      <w:r w:rsidRPr="00E26270">
        <w:rPr>
          <w:color w:val="333333"/>
        </w:rPr>
        <w:t>当两个等距光栅之间的夹角</w:t>
      </w:r>
      <w:r w:rsidRPr="00E26270">
        <w:rPr>
          <w:color w:val="333333"/>
        </w:rPr>
        <w:t>θ</w:t>
      </w:r>
      <w:r w:rsidRPr="00E26270">
        <w:rPr>
          <w:color w:val="333333"/>
        </w:rPr>
        <w:t>较小时</w:t>
      </w:r>
      <w:r w:rsidRPr="00E26270">
        <w:rPr>
          <w:color w:val="333333"/>
        </w:rPr>
        <w:t>,</w:t>
      </w:r>
      <w:r w:rsidRPr="00E26270">
        <w:rPr>
          <w:color w:val="333333"/>
        </w:rPr>
        <w:t>指示光栅移动一个光栅距</w:t>
      </w:r>
      <w:r w:rsidRPr="00E26270">
        <w:rPr>
          <w:color w:val="333333"/>
        </w:rPr>
        <w:t>D,</w:t>
      </w:r>
      <w:r w:rsidRPr="00E26270">
        <w:rPr>
          <w:color w:val="333333"/>
        </w:rPr>
        <w:t>莫尔条纹就移动</w:t>
      </w:r>
      <w:r w:rsidRPr="00E26270">
        <w:rPr>
          <w:color w:val="333333"/>
        </w:rPr>
        <w:t>KD</w:t>
      </w:r>
      <w:r w:rsidRPr="00E26270">
        <w:rPr>
          <w:color w:val="333333"/>
        </w:rPr>
        <w:t>的距离。</w:t>
      </w:r>
      <w:r w:rsidRPr="00E26270">
        <w:rPr>
          <w:color w:val="333333"/>
        </w:rPr>
        <w:t>K=B/D≈1/θ</w:t>
      </w:r>
      <w:r w:rsidRPr="00E26270">
        <w:rPr>
          <w:color w:val="333333"/>
        </w:rPr>
        <w:t>。</w:t>
      </w:r>
      <w:r w:rsidRPr="00E26270">
        <w:rPr>
          <w:color w:val="333333"/>
        </w:rPr>
        <w:t>B=D/2sinθ/2≈d/θ,</w:t>
      </w:r>
      <w:r w:rsidRPr="00E26270">
        <w:rPr>
          <w:color w:val="333333"/>
        </w:rPr>
        <w:t>这样就可以把肉眼看不见的栅距位移变成清晰可见的条纹位移</w:t>
      </w:r>
      <w:r w:rsidRPr="00E26270">
        <w:rPr>
          <w:color w:val="333333"/>
        </w:rPr>
        <w:t>,</w:t>
      </w:r>
      <w:r w:rsidRPr="00E26270">
        <w:rPr>
          <w:color w:val="333333"/>
        </w:rPr>
        <w:t>实现高灵敏的位移测量。</w:t>
      </w:r>
    </w:p>
    <w:p w14:paraId="5C47F172" w14:textId="102F9391" w:rsidR="00864337" w:rsidRDefault="004977CC" w:rsidP="004977CC">
      <w:pPr>
        <w:ind w:firstLineChars="200" w:firstLine="420"/>
        <w:rPr>
          <w:color w:val="333333"/>
        </w:rPr>
      </w:pPr>
      <w:r>
        <w:rPr>
          <w:rFonts w:hint="eastAsia"/>
          <w:color w:val="333333"/>
        </w:rPr>
        <w:t>6</w:t>
      </w:r>
      <w:r>
        <w:rPr>
          <w:color w:val="333333"/>
        </w:rPr>
        <w:t>.</w:t>
      </w:r>
      <w:r w:rsidR="00864337">
        <w:rPr>
          <w:rFonts w:hint="eastAsia"/>
          <w:color w:val="333333"/>
        </w:rPr>
        <w:t>微小量的测量与控制：</w:t>
      </w:r>
    </w:p>
    <w:p w14:paraId="4468FACD" w14:textId="77777777" w:rsidR="007E5A1A" w:rsidRDefault="00864337" w:rsidP="004977CC">
      <w:pPr>
        <w:ind w:firstLineChars="200" w:firstLine="420"/>
        <w:rPr>
          <w:color w:val="333333"/>
        </w:rPr>
      </w:pPr>
      <w:r>
        <w:rPr>
          <w:rFonts w:hint="eastAsia"/>
          <w:color w:val="333333"/>
        </w:rPr>
        <w:t>以光栅莫尔条纹为例，将一个光栅固定，另外一个与又微小位移或者需要微小量测量的物体固定再一起，通过上述光栅的放大作用，同时借助光栅传感器（工作原理：</w:t>
      </w:r>
      <w:r w:rsidRPr="00830E60">
        <w:rPr>
          <w:rFonts w:hint="eastAsia"/>
          <w:color w:val="333333"/>
        </w:rPr>
        <w:t>用硅光电池接收明暗变化的光信号</w:t>
      </w:r>
      <w:r w:rsidRPr="00830E60">
        <w:rPr>
          <w:color w:val="333333"/>
        </w:rPr>
        <w:t>,</w:t>
      </w:r>
      <w:r w:rsidRPr="00830E60">
        <w:rPr>
          <w:color w:val="333333"/>
        </w:rPr>
        <w:t>然后转换成变化的电信号</w:t>
      </w:r>
      <w:r w:rsidRPr="00830E60">
        <w:rPr>
          <w:color w:val="333333"/>
        </w:rPr>
        <w:t>(</w:t>
      </w:r>
      <w:r w:rsidRPr="00830E60">
        <w:rPr>
          <w:color w:val="333333"/>
        </w:rPr>
        <w:t>电压或电流</w:t>
      </w:r>
      <w:r w:rsidRPr="00830E60">
        <w:rPr>
          <w:color w:val="333333"/>
        </w:rPr>
        <w:t>)</w:t>
      </w:r>
      <w:r w:rsidRPr="00830E60">
        <w:rPr>
          <w:color w:val="333333"/>
        </w:rPr>
        <w:t>。它的一个周期对应一个莫尔条纹间距</w:t>
      </w:r>
      <w:r w:rsidRPr="00830E60">
        <w:rPr>
          <w:color w:val="333333"/>
        </w:rPr>
        <w:t>,</w:t>
      </w:r>
      <w:r w:rsidRPr="00830E60">
        <w:rPr>
          <w:color w:val="333333"/>
        </w:rPr>
        <w:t>即对应光栅移过的一个栅距。只要能够计算出硅光电池输出的电信号的周期数也就等于光栅移动</w:t>
      </w:r>
      <w:proofErr w:type="gramStart"/>
      <w:r w:rsidRPr="00830E60">
        <w:rPr>
          <w:color w:val="333333"/>
        </w:rPr>
        <w:t>的栅线周期</w:t>
      </w:r>
      <w:proofErr w:type="gramEnd"/>
      <w:r w:rsidRPr="00830E60">
        <w:rPr>
          <w:color w:val="333333"/>
        </w:rPr>
        <w:t xml:space="preserve"> </w:t>
      </w:r>
      <w:r w:rsidRPr="00830E60">
        <w:rPr>
          <w:color w:val="333333"/>
        </w:rPr>
        <w:t>数</w:t>
      </w:r>
      <w:r w:rsidRPr="00830E60">
        <w:rPr>
          <w:color w:val="333333"/>
        </w:rPr>
        <w:t>,</w:t>
      </w:r>
      <w:r>
        <w:rPr>
          <w:color w:val="333333"/>
        </w:rPr>
        <w:t>再乘以</w:t>
      </w:r>
      <w:proofErr w:type="gramStart"/>
      <w:r>
        <w:rPr>
          <w:color w:val="333333"/>
        </w:rPr>
        <w:t>栅距就可</w:t>
      </w:r>
      <w:proofErr w:type="gramEnd"/>
      <w:r>
        <w:rPr>
          <w:color w:val="333333"/>
        </w:rPr>
        <w:t>计算出光栅移过的实际位移值</w:t>
      </w:r>
      <w:r>
        <w:rPr>
          <w:rFonts w:hint="eastAsia"/>
          <w:color w:val="333333"/>
        </w:rPr>
        <w:t>）就可以较为精确的测量出微小的量，从而对其进行控制。</w:t>
      </w:r>
    </w:p>
    <w:p w14:paraId="1CBC1FF6" w14:textId="0C3CD2AF" w:rsidR="00C869CA" w:rsidRPr="00FD2F11" w:rsidRDefault="00DD09A4" w:rsidP="004977CC">
      <w:pPr>
        <w:pStyle w:val="1"/>
        <w:spacing w:before="0" w:after="0" w:line="240" w:lineRule="auto"/>
        <w:ind w:left="0" w:firstLine="0"/>
      </w:pPr>
      <w:r w:rsidRPr="00FD2F11">
        <w:rPr>
          <w:rFonts w:hint="eastAsia"/>
        </w:rPr>
        <w:t>如何计算出该金属的杨氏模量。</w:t>
      </w:r>
    </w:p>
    <w:p w14:paraId="39DA7B2E" w14:textId="7B276BB8" w:rsidR="009D1414" w:rsidRPr="007E5A1A" w:rsidRDefault="009D1414" w:rsidP="007E5A1A">
      <w:pPr>
        <w:pStyle w:val="a5"/>
        <w:ind w:firstLineChars="0" w:firstLine="0"/>
        <w:rPr>
          <w:rFonts w:ascii="华文仿宋" w:hAnsi="华文仿宋"/>
        </w:rPr>
      </w:pPr>
      <w:r w:rsidRPr="007E5A1A">
        <w:rPr>
          <w:rFonts w:ascii="华文仿宋" w:hAnsi="华文仿宋" w:hint="eastAsia"/>
        </w:rPr>
        <w:t>在一定条件下（l</w:t>
      </w:r>
      <w:r w:rsidRPr="007E5A1A">
        <w:rPr>
          <w:rFonts w:ascii="华文仿宋" w:hAnsi="华文仿宋"/>
        </w:rPr>
        <w:t xml:space="preserve"> &gt;&gt; d</w:t>
      </w:r>
      <w:r w:rsidRPr="007E5A1A">
        <w:rPr>
          <w:rFonts w:ascii="华文仿宋" w:hAnsi="华文仿宋" w:hint="eastAsia"/>
        </w:rPr>
        <w:t>），金属的振动固有频率取决于它的几何形状、尺寸、质量以及它的杨氏模量。</w:t>
      </w:r>
    </w:p>
    <w:p w14:paraId="2BEDA1DC" w14:textId="2AA35B25" w:rsidR="009D1414" w:rsidRPr="007E5A1A" w:rsidRDefault="009D1414" w:rsidP="007E5A1A">
      <w:pPr>
        <w:pStyle w:val="a5"/>
        <w:ind w:firstLineChars="0" w:firstLine="0"/>
        <w:rPr>
          <w:rFonts w:ascii="华文仿宋" w:hAnsi="华文仿宋"/>
        </w:rPr>
      </w:pPr>
      <m:oMathPara>
        <m:oMath>
          <m:r>
            <w:rPr>
              <w:rFonts w:ascii="Cambria Math" w:hAnsi="Cambria Math" w:hint="eastAsia"/>
            </w:rPr>
            <m:t>E=7.8870</m:t>
          </m:r>
          <m:r>
            <w:rPr>
              <w:rFonts w:ascii="Cambria Math" w:hAnsi="Cambria Math"/>
            </w:rPr>
            <m:t>×</m:t>
          </m:r>
          <m:sSup>
            <m:sSupPr>
              <m:ctrlPr>
                <w:rPr>
                  <w:rFonts w:ascii="Cambria Math" w:hAnsi="Cambria Math"/>
                  <w:i/>
                </w:rPr>
              </m:ctrlPr>
            </m:sSupPr>
            <m:e>
              <m:r>
                <w:rPr>
                  <w:rFonts w:ascii="Cambria Math" w:hAnsi="Cambria Math" w:hint="eastAsia"/>
                </w:rPr>
                <m:t>10</m:t>
              </m:r>
            </m:e>
            <m:sup>
              <m:r>
                <w:rPr>
                  <w:rFonts w:ascii="Cambria Math" w:hAnsi="Cambria Math" w:cs="微软雅黑" w:hint="eastAsia"/>
                </w:rPr>
                <m:t>-</m:t>
              </m:r>
              <m:r>
                <w:rPr>
                  <w:rFonts w:ascii="Cambria Math" w:hAnsi="Cambria Math" w:hint="eastAsia"/>
                </w:rPr>
                <m:t>2</m:t>
              </m:r>
            </m:sup>
          </m:sSup>
          <m:f>
            <m:fPr>
              <m:ctrlPr>
                <w:rPr>
                  <w:rFonts w:ascii="Cambria Math" w:hAnsi="Cambria Math"/>
                  <w:i/>
                </w:rPr>
              </m:ctrlPr>
            </m:fPr>
            <m:num>
              <m:sSup>
                <m:sSupPr>
                  <m:ctrlPr>
                    <w:rPr>
                      <w:rFonts w:ascii="Cambria Math" w:hAnsi="Cambria Math"/>
                      <w:i/>
                    </w:rPr>
                  </m:ctrlPr>
                </m:sSupPr>
                <m:e>
                  <m:r>
                    <w:rPr>
                      <w:rFonts w:ascii="Cambria Math" w:hAnsi="Cambria Math" w:hint="eastAsia"/>
                    </w:rPr>
                    <m:t>l</m:t>
                  </m:r>
                </m:e>
                <m:sup>
                  <m:r>
                    <w:rPr>
                      <w:rFonts w:ascii="Cambria Math" w:hAnsi="Cambria Math"/>
                    </w:rPr>
                    <m:t>3</m:t>
                  </m:r>
                </m:sup>
              </m:sSup>
              <m:r>
                <w:rPr>
                  <w:rFonts w:ascii="Cambria Math" w:hAnsi="Cambria Math"/>
                </w:rPr>
                <m:t>m</m:t>
              </m:r>
            </m:num>
            <m:den>
              <m:r>
                <w:rPr>
                  <w:rFonts w:ascii="Cambria Math" w:hAnsi="Cambria Math"/>
                </w:rPr>
                <m:t>J</m:t>
              </m:r>
            </m:den>
          </m:f>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68538B35" w14:textId="14753F0A" w:rsidR="009D1414" w:rsidRPr="007E5A1A" w:rsidRDefault="009D1414" w:rsidP="007E5A1A">
      <w:pPr>
        <w:pStyle w:val="a7"/>
        <w:widowControl/>
        <w:shd w:val="clear" w:color="auto" w:fill="FFFFFF"/>
        <w:spacing w:beforeAutospacing="0" w:afterAutospacing="0"/>
        <w:jc w:val="both"/>
        <w:rPr>
          <w:rFonts w:ascii="华文仿宋" w:hAnsi="华文仿宋" w:cs="微软雅黑"/>
          <w:color w:val="333333"/>
          <w:sz w:val="21"/>
          <w:szCs w:val="21"/>
        </w:rPr>
      </w:pPr>
      <w:r w:rsidRPr="007E5A1A">
        <w:rPr>
          <w:rFonts w:ascii="华文仿宋" w:hAnsi="华文仿宋" w:cs="微软雅黑" w:hint="eastAsia"/>
          <w:color w:val="333333"/>
          <w:sz w:val="21"/>
          <w:szCs w:val="21"/>
        </w:rPr>
        <w:t>其中，J表示测试金属的惯量矩，主要与金属杆的几何形状有关。其惯量</w:t>
      </w:r>
      <w:proofErr w:type="gramStart"/>
      <w:r w:rsidRPr="007E5A1A">
        <w:rPr>
          <w:rFonts w:ascii="华文仿宋" w:hAnsi="华文仿宋" w:cs="微软雅黑" w:hint="eastAsia"/>
          <w:color w:val="333333"/>
          <w:sz w:val="21"/>
          <w:szCs w:val="21"/>
        </w:rPr>
        <w:t>矩</w:t>
      </w:r>
      <w:proofErr w:type="gramEnd"/>
      <w:r w:rsidRPr="007E5A1A">
        <w:rPr>
          <w:rFonts w:ascii="华文仿宋" w:hAnsi="华文仿宋" w:cs="微软雅黑" w:hint="eastAsia"/>
          <w:color w:val="333333"/>
          <w:sz w:val="21"/>
          <w:szCs w:val="21"/>
        </w:rPr>
        <w:t>公式为：</w:t>
      </w:r>
    </w:p>
    <w:p w14:paraId="66923F74" w14:textId="13992DF8" w:rsidR="009D1414" w:rsidRPr="007E5A1A" w:rsidRDefault="009D1414" w:rsidP="007E5A1A">
      <w:pPr>
        <w:pStyle w:val="a7"/>
        <w:widowControl/>
        <w:shd w:val="clear" w:color="auto" w:fill="FFFFFF"/>
        <w:spacing w:beforeAutospacing="0" w:afterAutospacing="0"/>
        <w:jc w:val="both"/>
        <w:rPr>
          <w:rFonts w:ascii="华文仿宋" w:hAnsi="华文仿宋" w:cs="微软雅黑"/>
          <w:color w:val="333333"/>
          <w:sz w:val="21"/>
          <w:szCs w:val="21"/>
        </w:rPr>
      </w:pPr>
      <m:oMathPara>
        <m:oMath>
          <m:r>
            <w:rPr>
              <w:rFonts w:ascii="Cambria Math" w:hAnsi="Cambria Math" w:cs="微软雅黑"/>
              <w:color w:val="333333"/>
              <w:sz w:val="21"/>
              <w:szCs w:val="21"/>
            </w:rPr>
            <m:t xml:space="preserve">J= </m:t>
          </m:r>
          <m:nary>
            <m:naryPr>
              <m:limLoc m:val="undOvr"/>
              <m:ctrlPr>
                <w:rPr>
                  <w:rFonts w:ascii="Cambria Math" w:hAnsi="Cambria Math" w:cs="微软雅黑"/>
                  <w:i/>
                  <w:color w:val="333333"/>
                  <w:sz w:val="21"/>
                  <w:szCs w:val="21"/>
                </w:rPr>
              </m:ctrlPr>
            </m:naryPr>
            <m:sub>
              <m:r>
                <w:rPr>
                  <w:rFonts w:ascii="Cambria Math" w:hAnsi="Cambria Math" w:cs="微软雅黑"/>
                  <w:color w:val="333333"/>
                  <w:sz w:val="21"/>
                  <w:szCs w:val="21"/>
                </w:rPr>
                <m:t>s</m:t>
              </m:r>
            </m:sub>
            <m:sup/>
            <m:e>
              <m:sSup>
                <m:sSupPr>
                  <m:ctrlPr>
                    <w:rPr>
                      <w:rFonts w:ascii="Cambria Math" w:hAnsi="Cambria Math" w:cs="微软雅黑"/>
                      <w:i/>
                      <w:color w:val="333333"/>
                      <w:sz w:val="21"/>
                      <w:szCs w:val="21"/>
                    </w:rPr>
                  </m:ctrlPr>
                </m:sSupPr>
                <m:e>
                  <m:r>
                    <w:rPr>
                      <w:rFonts w:ascii="Cambria Math" w:hAnsi="Cambria Math" w:cs="微软雅黑"/>
                      <w:color w:val="333333"/>
                      <w:sz w:val="21"/>
                      <w:szCs w:val="21"/>
                    </w:rPr>
                    <m:t>y</m:t>
                  </m:r>
                </m:e>
                <m:sup>
                  <m:r>
                    <w:rPr>
                      <w:rFonts w:ascii="Cambria Math" w:hAnsi="Cambria Math" w:cs="微软雅黑"/>
                      <w:color w:val="333333"/>
                      <w:sz w:val="21"/>
                      <w:szCs w:val="21"/>
                    </w:rPr>
                    <m:t>2</m:t>
                  </m:r>
                </m:sup>
              </m:sSup>
              <m:r>
                <w:rPr>
                  <w:rFonts w:ascii="Cambria Math" w:hAnsi="Cambria Math" w:cs="微软雅黑"/>
                  <w:color w:val="333333"/>
                  <w:sz w:val="21"/>
                  <w:szCs w:val="21"/>
                </w:rPr>
                <m:t>ds</m:t>
              </m:r>
            </m:e>
          </m:nary>
        </m:oMath>
      </m:oMathPara>
    </w:p>
    <w:p w14:paraId="301E1126" w14:textId="77777777" w:rsidR="007E5A1A" w:rsidRPr="007E5A1A" w:rsidRDefault="009D1414" w:rsidP="007E5A1A">
      <w:pPr>
        <w:pStyle w:val="a5"/>
        <w:ind w:firstLineChars="0" w:firstLine="0"/>
        <w:rPr>
          <w:rFonts w:ascii="华文仿宋" w:hAnsi="华文仿宋"/>
        </w:rPr>
      </w:pPr>
      <w:r w:rsidRPr="007E5A1A">
        <w:rPr>
          <w:rFonts w:ascii="华文仿宋" w:hAnsi="华文仿宋" w:cs="微软雅黑" w:hint="eastAsia"/>
          <w:color w:val="333333"/>
          <w:szCs w:val="21"/>
        </w:rPr>
        <w:t>圆形棒的杨氏模量：</w:t>
      </w:r>
      <m:oMath>
        <m:r>
          <m:rPr>
            <m:sty m:val="p"/>
          </m:rPr>
          <w:rPr>
            <w:rFonts w:ascii="Cambria Math" w:hAnsi="Cambria Math" w:hint="eastAsia"/>
          </w:rPr>
          <w:br/>
        </m:r>
      </m:oMath>
      <m:oMathPara>
        <m:oMath>
          <m:r>
            <w:rPr>
              <w:rFonts w:ascii="Cambria Math" w:hAnsi="Cambria Math" w:hint="eastAsia"/>
            </w:rPr>
            <m:t>E=1.6067</m:t>
          </m:r>
          <m:f>
            <m:fPr>
              <m:ctrlPr>
                <w:rPr>
                  <w:rFonts w:ascii="Cambria Math" w:hAnsi="Cambria Math"/>
                  <w:i/>
                </w:rPr>
              </m:ctrlPr>
            </m:fPr>
            <m:num>
              <m:sSup>
                <m:sSupPr>
                  <m:ctrlPr>
                    <w:rPr>
                      <w:rFonts w:ascii="Cambria Math" w:hAnsi="Cambria Math"/>
                      <w:i/>
                    </w:rPr>
                  </m:ctrlPr>
                </m:sSupPr>
                <m:e>
                  <m:r>
                    <w:rPr>
                      <w:rFonts w:ascii="Cambria Math" w:hAnsi="Cambria Math" w:hint="eastAsia"/>
                    </w:rPr>
                    <m:t>l</m:t>
                  </m:r>
                </m:e>
                <m:sup>
                  <m:r>
                    <w:rPr>
                      <w:rFonts w:ascii="Cambria Math" w:hAnsi="Cambria Math"/>
                    </w:rPr>
                    <m:t>3</m:t>
                  </m:r>
                </m:sup>
              </m:sSup>
              <m:r>
                <w:rPr>
                  <w:rFonts w:ascii="Cambria Math" w:hAnsi="Cambria Math"/>
                </w:rPr>
                <m:t>m</m:t>
              </m:r>
            </m:num>
            <m:den>
              <m:sSup>
                <m:sSupPr>
                  <m:ctrlPr>
                    <w:rPr>
                      <w:rFonts w:ascii="Cambria Math" w:hAnsi="Cambria Math"/>
                      <w:i/>
                    </w:rPr>
                  </m:ctrlPr>
                </m:sSupPr>
                <m:e>
                  <m:r>
                    <w:rPr>
                      <w:rFonts w:ascii="Cambria Math" w:hAnsi="Cambria Math" w:hint="eastAsia"/>
                    </w:rPr>
                    <m:t>d</m:t>
                  </m:r>
                </m:e>
                <m:sup>
                  <m:r>
                    <w:rPr>
                      <w:rFonts w:ascii="Cambria Math" w:hAnsi="Cambria Math"/>
                    </w:rPr>
                    <m:t>4</m:t>
                  </m:r>
                </m:sup>
              </m:sSup>
            </m:den>
          </m:f>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571A4CBD" w14:textId="77777777" w:rsidR="007E5A1A" w:rsidRPr="007E5A1A" w:rsidRDefault="009D1414" w:rsidP="007E5A1A">
      <w:pPr>
        <w:pStyle w:val="a5"/>
        <w:ind w:firstLineChars="0" w:firstLine="0"/>
        <w:rPr>
          <w:rFonts w:ascii="华文仿宋" w:hAnsi="华文仿宋"/>
        </w:rPr>
      </w:pPr>
      <w:r w:rsidRPr="007E5A1A">
        <w:rPr>
          <w:rFonts w:ascii="华文仿宋" w:hAnsi="华文仿宋" w:cs="微软雅黑" w:hint="eastAsia"/>
          <w:color w:val="333333"/>
          <w:szCs w:val="21"/>
        </w:rPr>
        <w:t>圆管棒的杨氏模量：</w:t>
      </w:r>
      <m:oMath>
        <m:r>
          <m:rPr>
            <m:sty m:val="p"/>
          </m:rPr>
          <w:rPr>
            <w:rFonts w:ascii="Cambria Math" w:hAnsi="Cambria Math" w:hint="eastAsia"/>
          </w:rPr>
          <w:br/>
        </m:r>
      </m:oMath>
      <m:oMathPara>
        <m:oMath>
          <m:r>
            <w:rPr>
              <w:rFonts w:ascii="Cambria Math" w:hAnsi="Cambria Math" w:hint="eastAsia"/>
            </w:rPr>
            <m:t>E=</m:t>
          </m:r>
          <m:r>
            <w:rPr>
              <w:rFonts w:ascii="Cambria Math" w:hAnsi="Cambria Math"/>
            </w:rPr>
            <m:t>1.6067</m:t>
          </m:r>
          <m:f>
            <m:fPr>
              <m:ctrlPr>
                <w:rPr>
                  <w:rFonts w:ascii="Cambria Math" w:hAnsi="Cambria Math"/>
                  <w:i/>
                </w:rPr>
              </m:ctrlPr>
            </m:fPr>
            <m:num>
              <m:sSup>
                <m:sSupPr>
                  <m:ctrlPr>
                    <w:rPr>
                      <w:rFonts w:ascii="Cambria Math" w:hAnsi="Cambria Math"/>
                      <w:i/>
                    </w:rPr>
                  </m:ctrlPr>
                </m:sSupPr>
                <m:e>
                  <m:r>
                    <w:rPr>
                      <w:rFonts w:ascii="Cambria Math" w:hAnsi="Cambria Math" w:hint="eastAsia"/>
                    </w:rPr>
                    <m:t>l</m:t>
                  </m:r>
                </m:e>
                <m:sup>
                  <m:r>
                    <w:rPr>
                      <w:rFonts w:ascii="Cambria Math" w:hAnsi="Cambria Math"/>
                    </w:rPr>
                    <m:t>3</m:t>
                  </m:r>
                </m:sup>
              </m:sSup>
              <m:r>
                <w:rPr>
                  <w:rFonts w:ascii="Cambria Math" w:hAnsi="Cambria Math"/>
                </w:rPr>
                <m:t>m</m:t>
              </m:r>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4</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4</m:t>
                  </m:r>
                </m:sup>
              </m:sSup>
            </m:den>
          </m:f>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6AEA2974" w14:textId="0C84A0D2" w:rsidR="009D1414" w:rsidRPr="007E5A1A" w:rsidRDefault="009D1414" w:rsidP="007E5A1A">
      <w:pPr>
        <w:pStyle w:val="a7"/>
        <w:widowControl/>
        <w:shd w:val="clear" w:color="auto" w:fill="FFFFFF"/>
        <w:spacing w:beforeAutospacing="0" w:afterAutospacing="0"/>
        <w:jc w:val="both"/>
        <w:rPr>
          <w:rFonts w:ascii="华文仿宋" w:hAnsi="华文仿宋" w:cs="微软雅黑"/>
          <w:color w:val="333333"/>
          <w:sz w:val="21"/>
          <w:szCs w:val="21"/>
        </w:rPr>
      </w:pPr>
      <w:r w:rsidRPr="007E5A1A">
        <w:rPr>
          <w:rFonts w:ascii="华文仿宋" w:hAnsi="华文仿宋" w:cs="微软雅黑" w:hint="eastAsia"/>
          <w:color w:val="333333"/>
          <w:sz w:val="21"/>
          <w:szCs w:val="21"/>
        </w:rPr>
        <w:t>矩形棒的杨氏模量：</w:t>
      </w:r>
      <m:oMath>
        <m:r>
          <m:rPr>
            <m:sty m:val="p"/>
          </m:rPr>
          <w:rPr>
            <w:rFonts w:ascii="Cambria Math" w:hAnsi="Cambria Math" w:hint="eastAsia"/>
          </w:rPr>
          <w:br/>
        </m:r>
      </m:oMath>
      <m:oMathPara>
        <m:oMath>
          <m:r>
            <w:rPr>
              <w:rFonts w:ascii="Cambria Math" w:hAnsi="Cambria Math" w:hint="eastAsia"/>
            </w:rPr>
            <m:t>E=1.6067</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h</m:t>
                  </m:r>
                </m:den>
              </m:f>
              <m:r>
                <w:rPr>
                  <w:rFonts w:ascii="Cambria Math" w:hAnsi="Cambria Math"/>
                </w:rPr>
                <m:t>)</m:t>
              </m:r>
            </m:e>
            <m:sup>
              <m:r>
                <w:rPr>
                  <w:rFonts w:ascii="Cambria Math" w:hAnsi="Cambria Math"/>
                </w:rPr>
                <m:t>3</m:t>
              </m:r>
            </m:sup>
          </m:sSup>
          <m:f>
            <m:fPr>
              <m:ctrlPr>
                <w:rPr>
                  <w:rFonts w:ascii="Cambria Math" w:hAnsi="Cambria Math" w:cstheme="minorBidi"/>
                  <w:i/>
                  <w:kern w:val="2"/>
                  <w:sz w:val="21"/>
                </w:rPr>
              </m:ctrlPr>
            </m:fPr>
            <m:num>
              <m:r>
                <w:rPr>
                  <w:rFonts w:ascii="Cambria Math" w:hAnsi="Cambria Math"/>
                </w:rPr>
                <m:t>m</m:t>
              </m:r>
            </m:num>
            <m:den>
              <m:r>
                <w:rPr>
                  <w:rFonts w:ascii="Cambria Math" w:hAnsi="Cambria Math" w:cstheme="minorBidi" w:hint="eastAsia"/>
                  <w:kern w:val="2"/>
                  <w:sz w:val="21"/>
                </w:rPr>
                <m:t>b</m:t>
              </m:r>
            </m:den>
          </m:f>
          <m:sSup>
            <m:sSupPr>
              <m:ctrlPr>
                <w:rPr>
                  <w:rFonts w:ascii="Cambria Math" w:hAnsi="Cambria Math" w:cstheme="minorBidi"/>
                  <w:i/>
                  <w:kern w:val="2"/>
                  <w:sz w:val="21"/>
                </w:rPr>
              </m:ctrlPr>
            </m:sSupPr>
            <m:e>
              <m:r>
                <w:rPr>
                  <w:rFonts w:ascii="Cambria Math" w:hAnsi="Cambria Math"/>
                </w:rPr>
                <m:t>f</m:t>
              </m:r>
            </m:e>
            <m:sup>
              <m:r>
                <w:rPr>
                  <w:rFonts w:ascii="Cambria Math" w:hAnsi="Cambria Math"/>
                </w:rPr>
                <m:t>2</m:t>
              </m:r>
            </m:sup>
          </m:sSup>
        </m:oMath>
      </m:oMathPara>
    </w:p>
    <w:p w14:paraId="7C22BDF8" w14:textId="6EFB0D1A" w:rsidR="00D356BA" w:rsidRPr="00FD2F11" w:rsidRDefault="004977CC" w:rsidP="007E5A1A">
      <w:pPr>
        <w:pStyle w:val="1"/>
        <w:spacing w:before="0" w:after="0" w:line="240" w:lineRule="auto"/>
        <w:ind w:left="0" w:firstLine="0"/>
      </w:pPr>
      <w:r>
        <w:rPr>
          <w:rFonts w:hint="eastAsia"/>
        </w:rPr>
        <w:t>利用本实验的仪器</w:t>
      </w:r>
      <w:r w:rsidR="00D356BA" w:rsidRPr="00FD2F11">
        <w:rPr>
          <w:rFonts w:hint="eastAsia"/>
        </w:rPr>
        <w:t>还可以进行哪方面的研究？</w:t>
      </w:r>
    </w:p>
    <w:p w14:paraId="2A3F1E40" w14:textId="59E80595" w:rsidR="00D26D94" w:rsidRPr="007E5A1A" w:rsidRDefault="00D26D94" w:rsidP="004977CC">
      <w:pPr>
        <w:pStyle w:val="a7"/>
        <w:widowControl/>
        <w:shd w:val="clear" w:color="auto" w:fill="FFFFFF"/>
        <w:spacing w:beforeAutospacing="0" w:afterAutospacing="0"/>
        <w:ind w:firstLineChars="200" w:firstLine="420"/>
        <w:jc w:val="both"/>
        <w:rPr>
          <w:rFonts w:ascii="华文仿宋" w:hAnsi="华文仿宋" w:cs="微软雅黑"/>
          <w:color w:val="333333"/>
          <w:sz w:val="21"/>
          <w:szCs w:val="21"/>
        </w:rPr>
      </w:pPr>
      <w:r w:rsidRPr="007E5A1A">
        <w:rPr>
          <w:rFonts w:ascii="华文仿宋" w:hAnsi="华文仿宋" w:cs="微软雅黑" w:hint="eastAsia"/>
          <w:color w:val="333333"/>
          <w:sz w:val="21"/>
          <w:szCs w:val="21"/>
        </w:rPr>
        <w:t>测量不同金属的固有频率</w:t>
      </w:r>
    </w:p>
    <w:p w14:paraId="607DAAE1" w14:textId="2AC25424" w:rsidR="00C869CA" w:rsidRPr="00FD2F11" w:rsidRDefault="00C869CA" w:rsidP="007E5A1A">
      <w:pPr>
        <w:pStyle w:val="1"/>
        <w:spacing w:before="0" w:after="0" w:line="240" w:lineRule="auto"/>
        <w:ind w:left="0" w:firstLine="0"/>
      </w:pPr>
      <w:r w:rsidRPr="00FD2F11">
        <w:rPr>
          <w:rFonts w:hint="eastAsia"/>
        </w:rPr>
        <w:t>普通光栅和位相光栅的区别</w:t>
      </w:r>
    </w:p>
    <w:p w14:paraId="6D0E8127" w14:textId="5011615D" w:rsidR="00C869CA" w:rsidRPr="007E5A1A" w:rsidRDefault="00C869CA" w:rsidP="004977CC">
      <w:pPr>
        <w:ind w:firstLineChars="200" w:firstLine="420"/>
        <w:rPr>
          <w:rFonts w:ascii="华文仿宋" w:hAnsi="华文仿宋"/>
        </w:rPr>
      </w:pPr>
      <w:r w:rsidRPr="007E5A1A">
        <w:rPr>
          <w:rFonts w:ascii="华文仿宋" w:hAnsi="华文仿宋" w:cs="微软雅黑" w:hint="eastAsia"/>
          <w:color w:val="333333"/>
          <w:szCs w:val="21"/>
        </w:rPr>
        <w:t>解：位相光栅上有不同</w:t>
      </w:r>
      <w:proofErr w:type="gramStart"/>
      <w:r w:rsidRPr="007E5A1A">
        <w:rPr>
          <w:rFonts w:ascii="华文仿宋" w:hAnsi="华文仿宋" w:cs="微软雅黑" w:hint="eastAsia"/>
          <w:color w:val="333333"/>
          <w:szCs w:val="21"/>
        </w:rPr>
        <w:t>的光密和</w:t>
      </w:r>
      <w:proofErr w:type="gramEnd"/>
      <w:r w:rsidRPr="007E5A1A">
        <w:rPr>
          <w:rFonts w:ascii="华文仿宋" w:hAnsi="华文仿宋" w:cs="微软雅黑" w:hint="eastAsia"/>
          <w:color w:val="333333"/>
          <w:szCs w:val="21"/>
        </w:rPr>
        <w:t>光疏媒质，会对光波的位相起延迟作用，位相光栅只改变入射光的相位，不影响其振幅</w:t>
      </w:r>
    </w:p>
    <w:sectPr w:rsidR="00C869CA" w:rsidRPr="007E5A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方正小标宋简体">
    <w:panose1 w:val="03000509000000000000"/>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B4FC59"/>
    <w:multiLevelType w:val="singleLevel"/>
    <w:tmpl w:val="93B4FC59"/>
    <w:lvl w:ilvl="0">
      <w:start w:val="1"/>
      <w:numFmt w:val="decimal"/>
      <w:suff w:val="nothing"/>
      <w:lvlText w:val="（%1）"/>
      <w:lvlJc w:val="left"/>
    </w:lvl>
  </w:abstractNum>
  <w:abstractNum w:abstractNumId="1" w15:restartNumberingAfterBreak="0">
    <w:nsid w:val="D624DEA1"/>
    <w:multiLevelType w:val="singleLevel"/>
    <w:tmpl w:val="D624DEA1"/>
    <w:lvl w:ilvl="0">
      <w:start w:val="1"/>
      <w:numFmt w:val="decimal"/>
      <w:suff w:val="nothing"/>
      <w:lvlText w:val="%1，"/>
      <w:lvlJc w:val="left"/>
      <w:pPr>
        <w:ind w:left="420" w:firstLine="0"/>
      </w:pPr>
    </w:lvl>
  </w:abstractNum>
  <w:abstractNum w:abstractNumId="2" w15:restartNumberingAfterBreak="0">
    <w:nsid w:val="136003D9"/>
    <w:multiLevelType w:val="multilevel"/>
    <w:tmpl w:val="136003D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2C0630A1"/>
    <w:multiLevelType w:val="multilevel"/>
    <w:tmpl w:val="2C0630A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358B49BC"/>
    <w:multiLevelType w:val="hybridMultilevel"/>
    <w:tmpl w:val="68A4BA94"/>
    <w:lvl w:ilvl="0" w:tplc="320EA4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5D31135"/>
    <w:multiLevelType w:val="multilevel"/>
    <w:tmpl w:val="65D31135"/>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CB113FF"/>
    <w:multiLevelType w:val="hybridMultilevel"/>
    <w:tmpl w:val="B2C4C13A"/>
    <w:lvl w:ilvl="0" w:tplc="03CE48CA">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26190F"/>
    <w:multiLevelType w:val="hybridMultilevel"/>
    <w:tmpl w:val="5AE69158"/>
    <w:lvl w:ilvl="0" w:tplc="AF503678">
      <w:start w:val="4"/>
      <w:numFmt w:val="japaneseCounting"/>
      <w:lvlText w:val="%1．"/>
      <w:lvlJc w:val="left"/>
      <w:pPr>
        <w:ind w:left="432" w:hanging="432"/>
      </w:pPr>
      <w:rPr>
        <w:rFonts w:hint="default"/>
      </w:rPr>
    </w:lvl>
    <w:lvl w:ilvl="1" w:tplc="2242C802">
      <w:start w:val="7"/>
      <w:numFmt w:val="japaneseCounting"/>
      <w:lvlText w:val="%2．"/>
      <w:lvlJc w:val="left"/>
      <w:pPr>
        <w:ind w:left="432" w:hanging="432"/>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3"/>
  </w:num>
  <w:num w:numId="4">
    <w:abstractNumId w:val="2"/>
  </w:num>
  <w:num w:numId="5">
    <w:abstractNumId w:val="7"/>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6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B75"/>
    <w:rsid w:val="002415AF"/>
    <w:rsid w:val="002A5F26"/>
    <w:rsid w:val="00302F95"/>
    <w:rsid w:val="00335C63"/>
    <w:rsid w:val="004977CC"/>
    <w:rsid w:val="004C3039"/>
    <w:rsid w:val="006D2B75"/>
    <w:rsid w:val="007E5A1A"/>
    <w:rsid w:val="00864337"/>
    <w:rsid w:val="008A4F72"/>
    <w:rsid w:val="008B2CCF"/>
    <w:rsid w:val="00910099"/>
    <w:rsid w:val="009D1414"/>
    <w:rsid w:val="00BB2120"/>
    <w:rsid w:val="00C869CA"/>
    <w:rsid w:val="00CC6855"/>
    <w:rsid w:val="00D26D94"/>
    <w:rsid w:val="00D356BA"/>
    <w:rsid w:val="00DB47AF"/>
    <w:rsid w:val="00DD09A4"/>
    <w:rsid w:val="00FD2F11"/>
    <w:rsid w:val="00FE6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1996"/>
  <w15:chartTrackingRefBased/>
  <w15:docId w15:val="{1A549530-D1FD-4F7D-8872-D1B1C3542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5A1A"/>
    <w:pPr>
      <w:widowControl w:val="0"/>
    </w:pPr>
    <w:rPr>
      <w:rFonts w:ascii="Times New Roman" w:eastAsia="华文仿宋" w:hAnsi="Times New Roman"/>
    </w:rPr>
  </w:style>
  <w:style w:type="paragraph" w:styleId="1">
    <w:name w:val="heading 1"/>
    <w:basedOn w:val="a"/>
    <w:next w:val="a"/>
    <w:link w:val="10"/>
    <w:uiPriority w:val="9"/>
    <w:qFormat/>
    <w:rsid w:val="007E5A1A"/>
    <w:pPr>
      <w:keepNext/>
      <w:keepLines/>
      <w:numPr>
        <w:numId w:val="8"/>
      </w:numPr>
      <w:spacing w:before="340" w:after="330" w:line="578" w:lineRule="auto"/>
      <w:outlineLvl w:val="0"/>
    </w:pPr>
    <w:rPr>
      <w:rFonts w:eastAsia="方正小标宋简体"/>
      <w:b/>
      <w:bCs/>
      <w:kern w:val="44"/>
      <w:sz w:val="28"/>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E5A1A"/>
    <w:pPr>
      <w:spacing w:before="240" w:after="60"/>
      <w:jc w:val="center"/>
      <w:outlineLvl w:val="0"/>
    </w:pPr>
    <w:rPr>
      <w:rFonts w:asciiTheme="majorHAnsi" w:eastAsia="方正小标宋简体" w:hAnsiTheme="majorHAnsi" w:cstheme="majorBidi"/>
      <w:b/>
      <w:bCs/>
      <w:sz w:val="44"/>
      <w:szCs w:val="32"/>
    </w:rPr>
  </w:style>
  <w:style w:type="character" w:customStyle="1" w:styleId="a4">
    <w:name w:val="标题 字符"/>
    <w:basedOn w:val="a0"/>
    <w:link w:val="a3"/>
    <w:uiPriority w:val="10"/>
    <w:rsid w:val="007E5A1A"/>
    <w:rPr>
      <w:rFonts w:asciiTheme="majorHAnsi" w:eastAsia="方正小标宋简体" w:hAnsiTheme="majorHAnsi" w:cstheme="majorBidi"/>
      <w:b/>
      <w:bCs/>
      <w:sz w:val="44"/>
      <w:szCs w:val="32"/>
    </w:rPr>
  </w:style>
  <w:style w:type="paragraph" w:styleId="a5">
    <w:name w:val="List Paragraph"/>
    <w:basedOn w:val="a"/>
    <w:uiPriority w:val="34"/>
    <w:qFormat/>
    <w:rsid w:val="006D2B75"/>
    <w:pPr>
      <w:ind w:firstLineChars="200" w:firstLine="420"/>
    </w:pPr>
  </w:style>
  <w:style w:type="table" w:styleId="a6">
    <w:name w:val="Table Grid"/>
    <w:basedOn w:val="a1"/>
    <w:uiPriority w:val="39"/>
    <w:rsid w:val="006D2B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864337"/>
    <w:pPr>
      <w:spacing w:beforeAutospacing="1" w:afterAutospacing="1"/>
    </w:pPr>
    <w:rPr>
      <w:rFonts w:cs="Times New Roman"/>
      <w:kern w:val="0"/>
      <w:sz w:val="24"/>
    </w:rPr>
  </w:style>
  <w:style w:type="character" w:styleId="a8">
    <w:name w:val="Placeholder Text"/>
    <w:basedOn w:val="a0"/>
    <w:uiPriority w:val="99"/>
    <w:semiHidden/>
    <w:rsid w:val="009D1414"/>
    <w:rPr>
      <w:color w:val="808080"/>
    </w:rPr>
  </w:style>
  <w:style w:type="character" w:customStyle="1" w:styleId="10">
    <w:name w:val="标题 1 字符"/>
    <w:basedOn w:val="a0"/>
    <w:link w:val="1"/>
    <w:uiPriority w:val="9"/>
    <w:rsid w:val="007E5A1A"/>
    <w:rPr>
      <w:rFonts w:eastAsia="方正小标宋简体"/>
      <w:b/>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2</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kangyi wu</dc:creator>
  <cp:keywords/>
  <dc:description/>
  <cp:lastModifiedBy>聂 永欣</cp:lastModifiedBy>
  <cp:revision>4</cp:revision>
  <dcterms:created xsi:type="dcterms:W3CDTF">2019-11-06T14:23:00Z</dcterms:created>
  <dcterms:modified xsi:type="dcterms:W3CDTF">2019-12-02T11:54:00Z</dcterms:modified>
</cp:coreProperties>
</file>