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E5A" w:rsidRPr="0019361E" w:rsidRDefault="0048455A" w:rsidP="0019361E">
      <w:pPr>
        <w:jc w:val="center"/>
        <w:rPr>
          <w:sz w:val="32"/>
          <w:szCs w:val="32"/>
        </w:rPr>
      </w:pPr>
      <w:r w:rsidRPr="0019361E">
        <w:rPr>
          <w:rFonts w:hint="eastAsia"/>
          <w:sz w:val="32"/>
          <w:szCs w:val="32"/>
        </w:rPr>
        <w:t>資訊經濟</w:t>
      </w:r>
    </w:p>
    <w:p w:rsidR="00042665" w:rsidRPr="0019361E" w:rsidRDefault="00042665" w:rsidP="00042665">
      <w:pPr>
        <w:pStyle w:val="w-"/>
        <w:tabs>
          <w:tab w:val="clear" w:pos="240"/>
        </w:tabs>
        <w:ind w:left="264" w:hanging="264"/>
        <w:rPr>
          <w:sz w:val="24"/>
        </w:rPr>
      </w:pPr>
      <w:r>
        <w:rPr>
          <w:rFonts w:hint="eastAsia"/>
          <w:color w:val="FF0000"/>
          <w:sz w:val="24"/>
          <w:shd w:val="pct15" w:color="auto" w:fill="FFFFFF"/>
        </w:rPr>
        <w:t>1</w:t>
      </w:r>
      <w:r w:rsidRPr="0019361E">
        <w:rPr>
          <w:rFonts w:hint="eastAsia"/>
          <w:color w:val="FF0000"/>
          <w:sz w:val="24"/>
          <w:shd w:val="pct15" w:color="auto" w:fill="FFFFFF"/>
        </w:rPr>
        <w:t xml:space="preserve">. </w:t>
      </w:r>
      <w:r w:rsidRPr="0019361E">
        <w:rPr>
          <w:rFonts w:hint="eastAsia"/>
          <w:sz w:val="24"/>
        </w:rPr>
        <w:t>假設市場中有劣質與優質的葡萄酒供給與需求，其供給與需求函數分別為：</w:t>
      </w:r>
    </w:p>
    <w:p w:rsidR="00042665" w:rsidRPr="0019361E" w:rsidRDefault="00042665" w:rsidP="00042665">
      <w:pPr>
        <w:pStyle w:val="a8"/>
        <w:rPr>
          <w:sz w:val="24"/>
        </w:rPr>
      </w:pPr>
      <w:r w:rsidRPr="0019361E">
        <w:rPr>
          <w:position w:val="-42"/>
          <w:sz w:val="24"/>
        </w:rPr>
        <w:object w:dxaOrig="52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61pt;height:48pt" o:ole="">
            <v:imagedata r:id="rId7" o:title=""/>
          </v:shape>
          <o:OLEObject Type="Embed" ProgID="Equation.DSMT4" ShapeID="_x0000_i1056" DrawAspect="Content" ObjectID="_1632751509" r:id="rId8"/>
        </w:object>
      </w:r>
    </w:p>
    <w:p w:rsidR="00042665" w:rsidRPr="0019361E" w:rsidRDefault="00042665" w:rsidP="00042665">
      <w:pPr>
        <w:pStyle w:val="a9"/>
        <w:ind w:left="636" w:hanging="396"/>
        <w:rPr>
          <w:sz w:val="24"/>
          <w:szCs w:val="24"/>
        </w:rPr>
      </w:pPr>
      <w:r w:rsidRPr="0019361E">
        <w:rPr>
          <w:rFonts w:hint="eastAsia"/>
          <w:sz w:val="24"/>
          <w:szCs w:val="24"/>
        </w:rPr>
        <w:t>(A)</w:t>
      </w:r>
      <w:r w:rsidRPr="0019361E">
        <w:rPr>
          <w:rFonts w:hint="eastAsia"/>
          <w:sz w:val="24"/>
          <w:szCs w:val="24"/>
        </w:rPr>
        <w:tab/>
      </w:r>
      <w:r w:rsidRPr="0019361E">
        <w:rPr>
          <w:rFonts w:hint="eastAsia"/>
          <w:sz w:val="24"/>
          <w:szCs w:val="24"/>
        </w:rPr>
        <w:t>如果一開始訊息完整，兩市場的均衡價格與數量各為多少？</w:t>
      </w:r>
    </w:p>
    <w:p w:rsidR="00042665" w:rsidRPr="0019361E" w:rsidRDefault="00042665" w:rsidP="00042665">
      <w:pPr>
        <w:pStyle w:val="a9"/>
        <w:ind w:left="636" w:hanging="396"/>
        <w:rPr>
          <w:sz w:val="24"/>
          <w:szCs w:val="24"/>
        </w:rPr>
      </w:pPr>
      <w:r w:rsidRPr="0019361E">
        <w:rPr>
          <w:rFonts w:hint="eastAsia"/>
          <w:sz w:val="24"/>
          <w:szCs w:val="24"/>
        </w:rPr>
        <w:t>(B)</w:t>
      </w:r>
      <w:r w:rsidRPr="0019361E">
        <w:rPr>
          <w:rFonts w:hint="eastAsia"/>
          <w:sz w:val="24"/>
          <w:szCs w:val="24"/>
        </w:rPr>
        <w:tab/>
      </w:r>
      <w:r w:rsidRPr="0019361E">
        <w:rPr>
          <w:rFonts w:hint="eastAsia"/>
          <w:sz w:val="24"/>
          <w:szCs w:val="24"/>
        </w:rPr>
        <w:t>突然之間，消費者無法知道葡萄酒確切的品質，只能知道市場中之前優質葡萄酒與劣質葡萄酒所占之比例。消費者利用此一比例去計算出他的平均需求價格，請問新的均衡價格與數量會是多少？優質葡萄酒的比例上升或下降？</w:t>
      </w:r>
    </w:p>
    <w:p w:rsidR="00042665" w:rsidRDefault="00042665" w:rsidP="00042665">
      <w:pPr>
        <w:pStyle w:val="a9"/>
        <w:ind w:left="636" w:hanging="396"/>
        <w:rPr>
          <w:sz w:val="24"/>
          <w:szCs w:val="24"/>
        </w:rPr>
      </w:pPr>
      <w:r w:rsidRPr="0019361E">
        <w:rPr>
          <w:rFonts w:hint="eastAsia"/>
          <w:sz w:val="24"/>
          <w:szCs w:val="24"/>
        </w:rPr>
        <w:t>(C)</w:t>
      </w:r>
      <w:r w:rsidRPr="0019361E">
        <w:rPr>
          <w:rFonts w:hint="eastAsia"/>
          <w:sz w:val="24"/>
          <w:szCs w:val="24"/>
        </w:rPr>
        <w:tab/>
      </w:r>
      <w:r w:rsidRPr="0019361E">
        <w:rPr>
          <w:rFonts w:hint="eastAsia"/>
          <w:sz w:val="24"/>
          <w:szCs w:val="24"/>
        </w:rPr>
        <w:t>你預料最終會演變成何種情形？</w:t>
      </w:r>
    </w:p>
    <w:p w:rsidR="00042665" w:rsidRPr="0019361E" w:rsidRDefault="00042665" w:rsidP="00042665">
      <w:pPr>
        <w:pStyle w:val="a9"/>
        <w:ind w:left="636" w:hanging="396"/>
        <w:rPr>
          <w:rFonts w:hint="eastAsia"/>
          <w:sz w:val="24"/>
          <w:szCs w:val="24"/>
        </w:rPr>
      </w:pPr>
    </w:p>
    <w:p w:rsidR="00042665" w:rsidRPr="0019361E" w:rsidRDefault="00042665" w:rsidP="00042665">
      <w:pPr>
        <w:pStyle w:val="Ans"/>
        <w:ind w:left="166" w:hanging="166"/>
        <w:rPr>
          <w:sz w:val="24"/>
        </w:rPr>
      </w:pPr>
      <w:r w:rsidRPr="0019361E">
        <w:rPr>
          <w:rFonts w:hint="eastAsia"/>
          <w:sz w:val="24"/>
        </w:rPr>
        <w:t>ANS</w:t>
      </w:r>
      <w:r w:rsidRPr="0019361E">
        <w:rPr>
          <w:rFonts w:hint="eastAsia"/>
          <w:sz w:val="24"/>
        </w:rPr>
        <w:t>：</w:t>
      </w:r>
    </w:p>
    <w:p w:rsidR="00042665" w:rsidRPr="0019361E" w:rsidRDefault="00042665" w:rsidP="00042665">
      <w:pPr>
        <w:pStyle w:val="w-b"/>
        <w:spacing w:line="400" w:lineRule="exact"/>
        <w:ind w:left="636" w:hanging="396"/>
        <w:rPr>
          <w:sz w:val="24"/>
        </w:rPr>
      </w:pPr>
      <w:r w:rsidRPr="0019361E">
        <w:rPr>
          <w:rFonts w:hint="eastAsia"/>
          <w:sz w:val="24"/>
        </w:rPr>
        <w:t>(A)</w:t>
      </w:r>
      <w:r w:rsidRPr="0019361E">
        <w:rPr>
          <w:rFonts w:hint="eastAsia"/>
          <w:sz w:val="24"/>
        </w:rPr>
        <w:tab/>
      </w:r>
      <w:r w:rsidRPr="0019361E">
        <w:rPr>
          <w:rFonts w:hint="eastAsia"/>
          <w:sz w:val="24"/>
        </w:rPr>
        <w:t>利用供給等於需求，可解出：</w:t>
      </w:r>
      <w:r w:rsidRPr="0019361E">
        <w:rPr>
          <w:position w:val="-14"/>
          <w:sz w:val="24"/>
        </w:rPr>
        <w:object w:dxaOrig="3800" w:dyaOrig="440">
          <v:shape id="_x0000_i1057" type="#_x0000_t75" style="width:189.75pt;height:21.75pt" o:ole="">
            <v:imagedata r:id="rId9" o:title=""/>
          </v:shape>
          <o:OLEObject Type="Embed" ProgID="Equation.DSMT4" ShapeID="_x0000_i1057" DrawAspect="Content" ObjectID="_1632751510" r:id="rId10"/>
        </w:object>
      </w:r>
      <w:r w:rsidRPr="0019361E">
        <w:rPr>
          <w:rFonts w:hint="eastAsia"/>
          <w:sz w:val="24"/>
        </w:rPr>
        <w:t>。</w:t>
      </w:r>
    </w:p>
    <w:p w:rsidR="00042665" w:rsidRPr="0019361E" w:rsidRDefault="00042665" w:rsidP="00042665">
      <w:pPr>
        <w:pStyle w:val="w-b"/>
        <w:ind w:left="636" w:hanging="396"/>
        <w:rPr>
          <w:sz w:val="24"/>
        </w:rPr>
      </w:pPr>
      <w:r w:rsidRPr="0019361E">
        <w:rPr>
          <w:rFonts w:hint="eastAsia"/>
          <w:sz w:val="24"/>
        </w:rPr>
        <w:t>(B)</w:t>
      </w:r>
      <w:r w:rsidRPr="0019361E">
        <w:rPr>
          <w:rFonts w:hint="eastAsia"/>
          <w:sz w:val="24"/>
        </w:rPr>
        <w:tab/>
      </w:r>
      <w:r w:rsidRPr="0019361E">
        <w:rPr>
          <w:rFonts w:hint="eastAsia"/>
          <w:sz w:val="24"/>
        </w:rPr>
        <w:t>平均需求函數：</w:t>
      </w:r>
    </w:p>
    <w:p w:rsidR="00042665" w:rsidRPr="0019361E" w:rsidRDefault="00042665" w:rsidP="00042665">
      <w:pPr>
        <w:pStyle w:val="a7"/>
        <w:spacing w:before="108" w:after="108"/>
        <w:ind w:left="960"/>
        <w:rPr>
          <w:sz w:val="24"/>
        </w:rPr>
      </w:pPr>
      <m:oMathPara>
        <m:oMath>
          <m:acc>
            <m:accPr>
              <m:chr m:val="̃"/>
              <m:ctrlPr>
                <w:rPr>
                  <w:rFonts w:ascii="Cambria Math"/>
                  <w:i/>
                  <w:sz w:val="24"/>
                </w:rPr>
              </m:ctrlPr>
            </m:accPr>
            <m:e>
              <m:r>
                <w:rPr>
                  <w:rFonts w:ascii="Cambria Math"/>
                  <w:sz w:val="24"/>
                </w:rPr>
                <m:t>P</m:t>
              </m:r>
            </m:e>
          </m:acc>
          <m:r>
            <w:rPr>
              <w:rFonts w:ascii="Cambria Math"/>
              <w:sz w:val="24"/>
            </w:rPr>
            <m:t>=0.5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P</m:t>
              </m:r>
            </m:e>
            <m:sub>
              <m:r>
                <w:rPr>
                  <w:rFonts w:ascii="Cambria Math"/>
                  <w:sz w:val="24"/>
                </w:rPr>
                <m:t>g</m:t>
              </m:r>
            </m:sub>
          </m:sSub>
          <m:r>
            <w:rPr>
              <w:rFonts w:ascii="Cambria Math"/>
              <w:sz w:val="24"/>
            </w:rPr>
            <m:t>+0.5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P</m:t>
              </m:r>
            </m:e>
            <m:sub>
              <m:r>
                <w:rPr>
                  <w:rFonts w:ascii="Cambria Math"/>
                  <w:sz w:val="24"/>
                </w:rPr>
                <m:t>b</m:t>
              </m:r>
            </m:sub>
          </m:sSub>
          <m:r>
            <w:rPr>
              <w:rFonts w:ascii="Cambria Math"/>
              <w:sz w:val="24"/>
            </w:rPr>
            <m:t>=0.5(100</m:t>
          </m:r>
          <m:r>
            <w:rPr>
              <w:rFonts w:ascii="Cambria Math"/>
              <w:sz w:val="24"/>
            </w:rPr>
            <m:t>-</m:t>
          </m:r>
          <m:r>
            <w:rPr>
              <w:rFonts w:ascii="Cambria Math"/>
              <w:sz w:val="24"/>
            </w:rPr>
            <m:t>Q)+0.5(60</m:t>
          </m:r>
          <m:r>
            <w:rPr>
              <w:rFonts w:ascii="Cambria Math"/>
              <w:sz w:val="24"/>
            </w:rPr>
            <m:t>-</m:t>
          </m:r>
          <m:r>
            <w:rPr>
              <w:rFonts w:ascii="Cambria Math"/>
              <w:sz w:val="24"/>
            </w:rPr>
            <m:t>Q)=80</m:t>
          </m:r>
          <m:r>
            <w:rPr>
              <w:rFonts w:ascii="Cambria Math"/>
              <w:sz w:val="24"/>
            </w:rPr>
            <m:t>-</m:t>
          </m:r>
          <m:r>
            <w:rPr>
              <w:rFonts w:ascii="Cambria Math"/>
              <w:sz w:val="24"/>
            </w:rPr>
            <m:t>Q</m:t>
          </m:r>
        </m:oMath>
      </m:oMathPara>
    </w:p>
    <w:p w:rsidR="00042665" w:rsidRPr="0019361E" w:rsidRDefault="00042665" w:rsidP="00042665">
      <w:pPr>
        <w:pStyle w:val="w-0"/>
        <w:rPr>
          <w:sz w:val="24"/>
        </w:rPr>
      </w:pPr>
      <w:r w:rsidRPr="0019361E">
        <w:rPr>
          <w:rFonts w:hint="eastAsia"/>
          <w:sz w:val="24"/>
        </w:rPr>
        <w:t>優質葡萄酒之均衡：</w:t>
      </w:r>
    </w:p>
    <w:p w:rsidR="00042665" w:rsidRPr="0019361E" w:rsidRDefault="00042665" w:rsidP="00042665">
      <w:pPr>
        <w:pStyle w:val="a7"/>
        <w:spacing w:before="108" w:after="108"/>
        <w:ind w:left="960"/>
        <w:rPr>
          <w:sz w:val="24"/>
        </w:rPr>
      </w:pPr>
      <w:r w:rsidRPr="0019361E">
        <w:rPr>
          <w:position w:val="-28"/>
          <w:sz w:val="24"/>
        </w:rPr>
        <w:object w:dxaOrig="3280" w:dyaOrig="680">
          <v:shape id="_x0000_i1058" type="#_x0000_t75" style="width:164.25pt;height:33.75pt" o:ole="">
            <v:imagedata r:id="rId11" o:title=""/>
          </v:shape>
          <o:OLEObject Type="Embed" ProgID="Equation.DSMT4" ShapeID="_x0000_i1058" DrawAspect="Content" ObjectID="_1632751511" r:id="rId12"/>
        </w:object>
      </w:r>
    </w:p>
    <w:p w:rsidR="00042665" w:rsidRPr="0019361E" w:rsidRDefault="00042665" w:rsidP="00042665">
      <w:pPr>
        <w:pStyle w:val="w-0"/>
        <w:rPr>
          <w:sz w:val="24"/>
        </w:rPr>
      </w:pPr>
      <w:r w:rsidRPr="0019361E">
        <w:rPr>
          <w:rFonts w:hint="eastAsia"/>
          <w:sz w:val="24"/>
        </w:rPr>
        <w:t>劣質葡萄酒之均衡：</w:t>
      </w:r>
    </w:p>
    <w:p w:rsidR="00042665" w:rsidRPr="0019361E" w:rsidRDefault="00042665" w:rsidP="00042665">
      <w:pPr>
        <w:pStyle w:val="a7"/>
        <w:spacing w:before="108" w:after="108"/>
        <w:ind w:left="960"/>
        <w:rPr>
          <w:sz w:val="24"/>
        </w:rPr>
      </w:pPr>
      <w:r w:rsidRPr="0019361E">
        <w:rPr>
          <w:position w:val="-28"/>
          <w:sz w:val="24"/>
        </w:rPr>
        <w:object w:dxaOrig="3640" w:dyaOrig="680">
          <v:shape id="_x0000_i1059" type="#_x0000_t75" style="width:182.25pt;height:33.75pt" o:ole="">
            <v:imagedata r:id="rId13" o:title=""/>
          </v:shape>
          <o:OLEObject Type="Embed" ProgID="Equation.DSMT4" ShapeID="_x0000_i1059" DrawAspect="Content" ObjectID="_1632751512" r:id="rId14"/>
        </w:object>
      </w:r>
    </w:p>
    <w:p w:rsidR="00042665" w:rsidRPr="0019361E" w:rsidRDefault="00042665" w:rsidP="00042665">
      <w:pPr>
        <w:pStyle w:val="w-0"/>
        <w:rPr>
          <w:sz w:val="24"/>
        </w:rPr>
      </w:pPr>
      <w:r w:rsidRPr="0019361E">
        <w:rPr>
          <w:rFonts w:hint="eastAsia"/>
          <w:sz w:val="24"/>
        </w:rPr>
        <w:t>由上可看出，市場中劣質葡萄酒成交量增加，優質葡萄酒成交量減少，且市場上買優質葡萄酒的機率由原先的</w:t>
      </w:r>
      <w:r w:rsidRPr="0019361E">
        <w:rPr>
          <w:rFonts w:hint="eastAsia"/>
          <w:sz w:val="24"/>
        </w:rPr>
        <w:t>50%</w:t>
      </w:r>
      <w:r w:rsidRPr="0019361E">
        <w:rPr>
          <w:rFonts w:hint="eastAsia"/>
          <w:sz w:val="24"/>
        </w:rPr>
        <w:t>降至</w:t>
      </w:r>
      <w:r w:rsidRPr="0019361E">
        <w:rPr>
          <w:rFonts w:hint="eastAsia"/>
          <w:sz w:val="24"/>
        </w:rPr>
        <w:t>36%</w:t>
      </w:r>
      <w:r w:rsidRPr="0019361E">
        <w:rPr>
          <w:rFonts w:hint="eastAsia"/>
          <w:sz w:val="24"/>
        </w:rPr>
        <w:t>。</w:t>
      </w:r>
    </w:p>
    <w:p w:rsidR="00042665" w:rsidRPr="0019361E" w:rsidRDefault="00042665" w:rsidP="00042665">
      <w:pPr>
        <w:pStyle w:val="w-b"/>
        <w:ind w:left="636" w:hanging="396"/>
        <w:rPr>
          <w:sz w:val="24"/>
        </w:rPr>
      </w:pPr>
      <w:r w:rsidRPr="0019361E">
        <w:rPr>
          <w:rFonts w:hint="eastAsia"/>
          <w:sz w:val="24"/>
        </w:rPr>
        <w:t>(C)</w:t>
      </w:r>
      <w:r w:rsidRPr="0019361E">
        <w:rPr>
          <w:rFonts w:hint="eastAsia"/>
          <w:sz w:val="24"/>
        </w:rPr>
        <w:tab/>
      </w:r>
      <w:r w:rsidRPr="0019361E">
        <w:rPr>
          <w:rFonts w:hint="eastAsia"/>
          <w:sz w:val="24"/>
        </w:rPr>
        <w:t>由於消費者買到優質葡萄酒的機率愈來愈小，所以需求價格會愈來愈低，最終優質葡萄酒的供應商不再願意供應，如此整個市場最終只剩下劣質葡萄酒了。</w:t>
      </w:r>
    </w:p>
    <w:p w:rsidR="0048455A" w:rsidRPr="00042665" w:rsidRDefault="00042665" w:rsidP="00042665">
      <w:pPr>
        <w:widowControl/>
        <w:rPr>
          <w:rFonts w:ascii="Times New Roman" w:eastAsia="新細明體" w:hAnsi="Times New Roman" w:cs="Times New Roman" w:hint="eastAsia"/>
          <w:spacing w:val="12"/>
          <w:szCs w:val="24"/>
        </w:rPr>
      </w:pPr>
      <w:r w:rsidRPr="0019361E">
        <w:rPr>
          <w:szCs w:val="24"/>
        </w:rPr>
        <w:br w:type="page"/>
      </w:r>
    </w:p>
    <w:p w:rsidR="0019361E" w:rsidRPr="00042665" w:rsidRDefault="00042665" w:rsidP="00042665">
      <w:pPr>
        <w:tabs>
          <w:tab w:val="left" w:pos="240"/>
        </w:tabs>
        <w:spacing w:line="376" w:lineRule="atLeast"/>
        <w:jc w:val="both"/>
        <w:rPr>
          <w:rFonts w:ascii="Times New Roman" w:eastAsia="新細明體" w:hAnsi="Times New Roman" w:cs="Times New Roman"/>
          <w:spacing w:val="12"/>
          <w:szCs w:val="24"/>
        </w:rPr>
      </w:pPr>
      <w:r>
        <w:rPr>
          <w:rFonts w:ascii="Times New Roman" w:eastAsia="新細明體" w:hAnsi="Times New Roman" w:cs="Times New Roman" w:hint="eastAsia"/>
          <w:spacing w:val="12"/>
          <w:szCs w:val="24"/>
        </w:rPr>
        <w:lastRenderedPageBreak/>
        <w:t>2</w:t>
      </w:r>
      <w:r>
        <w:rPr>
          <w:rFonts w:ascii="Times New Roman" w:eastAsia="新細明體" w:hAnsi="Times New Roman" w:cs="Times New Roman"/>
          <w:spacing w:val="12"/>
          <w:szCs w:val="24"/>
        </w:rPr>
        <w:t>.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假設橘子牌電腦每台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10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萬元，而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A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、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B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兩人在橘子電腦公司的同一組工作。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A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平均每年生產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10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台電腦，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B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平均每年生產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5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台電腦，所以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A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的生產力較高。然而，公司只知道該組平均每年生產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15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台電腦，並無法判別誰的生產力高。公司為了分析兩人生產力的高低，做了以下的宣布：「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A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、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B</w:t>
      </w:r>
      <w:r w:rsidR="0019361E" w:rsidRPr="00042665">
        <w:rPr>
          <w:rFonts w:ascii="Times New Roman" w:eastAsia="新細明體" w:hAnsi="Times New Roman" w:cs="Times New Roman" w:hint="eastAsia"/>
          <w:spacing w:val="12"/>
          <w:szCs w:val="24"/>
        </w:rPr>
        <w:t>兩人利用夜晚在臺北大學進修電腦課程，且：</w:t>
      </w:r>
    </w:p>
    <w:p w:rsidR="0019361E" w:rsidRPr="0019361E" w:rsidRDefault="0019361E" w:rsidP="0019361E">
      <w:pPr>
        <w:tabs>
          <w:tab w:val="left" w:pos="240"/>
        </w:tabs>
        <w:spacing w:line="376" w:lineRule="atLeast"/>
        <w:ind w:leftChars="100" w:left="636" w:hangingChars="150" w:hanging="396"/>
        <w:jc w:val="both"/>
        <w:rPr>
          <w:rFonts w:ascii="Times New Roman" w:eastAsia="新細明體" w:hAnsi="Times New Roman" w:cs="Times New Roman"/>
          <w:color w:val="000000"/>
          <w:spacing w:val="12"/>
          <w:szCs w:val="24"/>
        </w:rPr>
      </w:pP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(1)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ab/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學分數大於（等於）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y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  <w:vertAlign w:val="superscript"/>
        </w:rPr>
        <w:t>*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者，往後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5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年之每年薪水為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30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萬元；</w:t>
      </w:r>
    </w:p>
    <w:p w:rsidR="0019361E" w:rsidRPr="0019361E" w:rsidRDefault="0019361E" w:rsidP="0019361E">
      <w:pPr>
        <w:tabs>
          <w:tab w:val="left" w:pos="240"/>
        </w:tabs>
        <w:spacing w:line="376" w:lineRule="atLeast"/>
        <w:ind w:leftChars="100" w:left="636" w:hangingChars="150" w:hanging="396"/>
        <w:jc w:val="both"/>
        <w:rPr>
          <w:rFonts w:ascii="Times New Roman" w:eastAsia="新細明體" w:hAnsi="Times New Roman" w:cs="Times New Roman"/>
          <w:color w:val="000000"/>
          <w:spacing w:val="12"/>
          <w:szCs w:val="24"/>
        </w:rPr>
      </w:pP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(2)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ab/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學分數不及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y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  <w:vertAlign w:val="superscript"/>
        </w:rPr>
        <w:t>*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者，往後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5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年之每年薪水為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15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萬元。」</w:t>
      </w:r>
    </w:p>
    <w:p w:rsidR="00891369" w:rsidRDefault="00891369" w:rsidP="0019361E">
      <w:pPr>
        <w:tabs>
          <w:tab w:val="left" w:pos="240"/>
        </w:tabs>
        <w:spacing w:line="376" w:lineRule="atLeast"/>
        <w:ind w:leftChars="100" w:left="240"/>
        <w:jc w:val="both"/>
        <w:rPr>
          <w:rFonts w:ascii="Times New Roman" w:eastAsia="新細明體" w:hAnsi="Times New Roman" w:cs="Times New Roman"/>
          <w:spacing w:val="12"/>
          <w:szCs w:val="24"/>
        </w:rPr>
      </w:pPr>
    </w:p>
    <w:p w:rsidR="0019361E" w:rsidRPr="0019361E" w:rsidRDefault="0019361E" w:rsidP="0019361E">
      <w:pPr>
        <w:tabs>
          <w:tab w:val="left" w:pos="240"/>
        </w:tabs>
        <w:spacing w:line="376" w:lineRule="atLeast"/>
        <w:ind w:leftChars="100" w:left="240"/>
        <w:jc w:val="both"/>
        <w:rPr>
          <w:rFonts w:ascii="Times New Roman" w:eastAsia="新細明體" w:hAnsi="Times New Roman" w:cs="Times New Roman"/>
          <w:spacing w:val="12"/>
          <w:szCs w:val="24"/>
        </w:rPr>
      </w:pP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假設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A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每修一學分的成本為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1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萬元，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B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則為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2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萬元。請回答下列各問題：</w:t>
      </w:r>
    </w:p>
    <w:p w:rsidR="0019361E" w:rsidRPr="0019361E" w:rsidRDefault="0019361E" w:rsidP="0019361E">
      <w:pPr>
        <w:tabs>
          <w:tab w:val="left" w:pos="240"/>
        </w:tabs>
        <w:spacing w:line="376" w:lineRule="atLeast"/>
        <w:ind w:leftChars="100" w:left="636" w:hangingChars="150" w:hanging="396"/>
        <w:jc w:val="both"/>
        <w:rPr>
          <w:rFonts w:ascii="Times New Roman" w:eastAsia="新細明體" w:hAnsi="Times New Roman" w:cs="Times New Roman"/>
          <w:color w:val="000000"/>
          <w:spacing w:val="12"/>
          <w:szCs w:val="24"/>
        </w:rPr>
      </w:pP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(A)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ab/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公司作此一宣布係想利用什麼資料，當作生產力高低的訊號？</w:t>
      </w:r>
    </w:p>
    <w:p w:rsidR="0019361E" w:rsidRPr="0019361E" w:rsidRDefault="0019361E" w:rsidP="0019361E">
      <w:pPr>
        <w:tabs>
          <w:tab w:val="left" w:pos="240"/>
        </w:tabs>
        <w:spacing w:line="376" w:lineRule="atLeast"/>
        <w:ind w:leftChars="100" w:left="636" w:hangingChars="150" w:hanging="396"/>
        <w:jc w:val="both"/>
        <w:rPr>
          <w:rFonts w:ascii="Times New Roman" w:eastAsia="新細明體" w:hAnsi="Times New Roman" w:cs="Times New Roman"/>
          <w:color w:val="000000"/>
          <w:spacing w:val="12"/>
          <w:szCs w:val="24"/>
        </w:rPr>
      </w:pP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(B)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ab/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當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y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  <w:vertAlign w:val="superscript"/>
        </w:rPr>
        <w:t>*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介於多少之間，會使得公司順利地區分出生產力之高低？</w:t>
      </w:r>
    </w:p>
    <w:p w:rsidR="0019361E" w:rsidRPr="0019361E" w:rsidRDefault="0019361E" w:rsidP="0019361E">
      <w:pPr>
        <w:tabs>
          <w:tab w:val="left" w:pos="240"/>
        </w:tabs>
        <w:spacing w:line="376" w:lineRule="atLeast"/>
        <w:ind w:leftChars="100" w:left="636" w:hangingChars="150" w:hanging="396"/>
        <w:jc w:val="both"/>
        <w:rPr>
          <w:rFonts w:ascii="Times New Roman" w:eastAsia="新細明體" w:hAnsi="Times New Roman" w:cs="Times New Roman"/>
          <w:color w:val="000000"/>
          <w:spacing w:val="12"/>
          <w:szCs w:val="24"/>
        </w:rPr>
      </w:pP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(C)</w:t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ab/>
      </w:r>
      <w:r w:rsidRPr="0019361E">
        <w:rPr>
          <w:rFonts w:ascii="Times New Roman" w:eastAsia="新細明體" w:hAnsi="Times New Roman" w:cs="Times New Roman" w:hint="eastAsia"/>
          <w:color w:val="000000"/>
          <w:spacing w:val="12"/>
          <w:szCs w:val="24"/>
        </w:rPr>
        <w:t>公司利用學分數之多寡作為區別生產力之高低標準，合理嗎？</w:t>
      </w:r>
    </w:p>
    <w:p w:rsidR="00891369" w:rsidRDefault="00891369" w:rsidP="0019361E">
      <w:pPr>
        <w:spacing w:line="376" w:lineRule="atLeast"/>
        <w:ind w:left="166" w:hangingChars="67" w:hanging="166"/>
        <w:jc w:val="both"/>
        <w:rPr>
          <w:rFonts w:ascii="Paris" w:eastAsia="新細明體" w:hAnsi="Paris" w:cs="Times New Roman"/>
          <w:b/>
          <w:spacing w:val="4"/>
          <w:szCs w:val="24"/>
        </w:rPr>
      </w:pPr>
    </w:p>
    <w:p w:rsidR="0019361E" w:rsidRPr="0019361E" w:rsidRDefault="0019361E" w:rsidP="0019361E">
      <w:pPr>
        <w:spacing w:line="376" w:lineRule="atLeast"/>
        <w:ind w:left="166" w:hangingChars="67" w:hanging="166"/>
        <w:jc w:val="both"/>
        <w:rPr>
          <w:rFonts w:ascii="Paris" w:eastAsia="新細明體" w:hAnsi="Paris" w:cs="Times New Roman"/>
          <w:b/>
          <w:spacing w:val="4"/>
          <w:szCs w:val="24"/>
        </w:rPr>
      </w:pPr>
      <w:r w:rsidRPr="0019361E">
        <w:rPr>
          <w:rFonts w:ascii="Paris" w:eastAsia="新細明體" w:hAnsi="Paris" w:cs="Times New Roman" w:hint="eastAsia"/>
          <w:b/>
          <w:spacing w:val="4"/>
          <w:szCs w:val="24"/>
        </w:rPr>
        <w:t>ANS</w:t>
      </w:r>
      <w:r w:rsidRPr="0019361E">
        <w:rPr>
          <w:rFonts w:ascii="Paris" w:eastAsia="新細明體" w:hAnsi="Paris" w:cs="Times New Roman" w:hint="eastAsia"/>
          <w:b/>
          <w:spacing w:val="4"/>
          <w:szCs w:val="24"/>
        </w:rPr>
        <w:t>：</w:t>
      </w:r>
    </w:p>
    <w:p w:rsidR="0019361E" w:rsidRPr="0019361E" w:rsidRDefault="0019361E" w:rsidP="0019361E">
      <w:pPr>
        <w:tabs>
          <w:tab w:val="left" w:pos="240"/>
        </w:tabs>
        <w:spacing w:line="376" w:lineRule="atLeast"/>
        <w:ind w:leftChars="100" w:left="636" w:hangingChars="150" w:hanging="396"/>
        <w:jc w:val="both"/>
        <w:rPr>
          <w:rFonts w:ascii="Times New Roman" w:eastAsia="新細明體" w:hAnsi="Times New Roman" w:cs="Times New Roman"/>
          <w:spacing w:val="12"/>
          <w:szCs w:val="24"/>
        </w:rPr>
      </w:pP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(A)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ab/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想利用取得學分數的多寡來當作生產力高低的訊息。</w:t>
      </w:r>
    </w:p>
    <w:p w:rsidR="0019361E" w:rsidRPr="0019361E" w:rsidRDefault="0019361E" w:rsidP="0019361E">
      <w:pPr>
        <w:tabs>
          <w:tab w:val="left" w:pos="240"/>
        </w:tabs>
        <w:spacing w:line="376" w:lineRule="atLeast"/>
        <w:ind w:leftChars="100" w:left="636" w:hangingChars="150" w:hanging="396"/>
        <w:jc w:val="both"/>
        <w:rPr>
          <w:rFonts w:ascii="Times New Roman" w:eastAsia="新細明體" w:hAnsi="Times New Roman" w:cs="Times New Roman"/>
          <w:spacing w:val="12"/>
          <w:szCs w:val="24"/>
        </w:rPr>
      </w:pP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(B)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ab/>
        <w:t>A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修課之條件為：</w:t>
      </w:r>
    </w:p>
    <w:p w:rsidR="0019361E" w:rsidRPr="0019361E" w:rsidRDefault="0019361E" w:rsidP="0019361E">
      <w:pPr>
        <w:spacing w:beforeLines="30" w:before="108" w:afterLines="30" w:after="108" w:line="380" w:lineRule="atLeast"/>
        <w:ind w:leftChars="400" w:left="960"/>
        <w:rPr>
          <w:rFonts w:ascii="Times New Roman" w:eastAsia="新細明體" w:hAnsi="Times New Roman" w:cs="Times New Roman"/>
          <w:spacing w:val="12"/>
          <w:szCs w:val="24"/>
        </w:rPr>
      </w:pPr>
      <w:r w:rsidRPr="0019361E">
        <w:rPr>
          <w:rFonts w:ascii="Times New Roman" w:eastAsia="新細明體" w:hAnsi="Times New Roman" w:cs="Times New Roman"/>
          <w:spacing w:val="12"/>
          <w:position w:val="-30"/>
          <w:szCs w:val="24"/>
        </w:rPr>
        <w:object w:dxaOrig="1820" w:dyaOrig="720">
          <v:shape id="_x0000_i1025" type="#_x0000_t75" style="width:90.75pt;height:36pt" o:ole="">
            <v:imagedata r:id="rId15" o:title=""/>
          </v:shape>
          <o:OLEObject Type="Embed" ProgID="Equation.DSMT4" ShapeID="_x0000_i1025" DrawAspect="Content" ObjectID="_1632751513" r:id="rId16"/>
        </w:object>
      </w:r>
    </w:p>
    <w:p w:rsidR="0019361E" w:rsidRPr="0019361E" w:rsidRDefault="0019361E" w:rsidP="0019361E">
      <w:pPr>
        <w:spacing w:line="380" w:lineRule="atLeast"/>
        <w:ind w:leftChars="250" w:left="600"/>
        <w:rPr>
          <w:rFonts w:ascii="Times New Roman" w:eastAsia="新細明體" w:hAnsi="Times New Roman" w:cs="Times New Roman"/>
          <w:spacing w:val="12"/>
          <w:szCs w:val="24"/>
          <w:lang w:val="pt-BR"/>
        </w:rPr>
      </w:pP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B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不修課之條件為：</w:t>
      </w:r>
    </w:p>
    <w:p w:rsidR="0019361E" w:rsidRPr="0019361E" w:rsidRDefault="0019361E" w:rsidP="0019361E">
      <w:pPr>
        <w:spacing w:beforeLines="30" w:before="108" w:afterLines="30" w:after="108" w:line="380" w:lineRule="atLeast"/>
        <w:ind w:leftChars="400" w:left="960"/>
        <w:rPr>
          <w:rFonts w:ascii="Times New Roman" w:eastAsia="新細明體" w:hAnsi="Times New Roman" w:cs="Times New Roman"/>
          <w:spacing w:val="12"/>
          <w:szCs w:val="24"/>
        </w:rPr>
      </w:pPr>
      <w:r w:rsidRPr="0019361E">
        <w:rPr>
          <w:rFonts w:ascii="Times New Roman" w:eastAsia="新細明體" w:hAnsi="Times New Roman" w:cs="Times New Roman"/>
          <w:spacing w:val="12"/>
          <w:position w:val="-30"/>
          <w:szCs w:val="24"/>
        </w:rPr>
        <w:object w:dxaOrig="1680" w:dyaOrig="720">
          <v:shape id="_x0000_i1026" type="#_x0000_t75" style="width:84pt;height:36pt" o:ole="">
            <v:imagedata r:id="rId17" o:title=""/>
          </v:shape>
          <o:OLEObject Type="Embed" ProgID="Equation.DSMT4" ShapeID="_x0000_i1026" DrawAspect="Content" ObjectID="_1632751514" r:id="rId18"/>
        </w:object>
      </w:r>
    </w:p>
    <w:p w:rsidR="0019361E" w:rsidRPr="0019361E" w:rsidRDefault="0019361E" w:rsidP="0019361E">
      <w:pPr>
        <w:spacing w:line="380" w:lineRule="atLeast"/>
        <w:ind w:leftChars="250" w:left="600"/>
        <w:rPr>
          <w:rFonts w:ascii="Times New Roman" w:eastAsia="新細明體" w:hAnsi="Times New Roman" w:cs="Times New Roman"/>
          <w:spacing w:val="12"/>
          <w:szCs w:val="24"/>
          <w:lang w:val="pt-BR"/>
        </w:rPr>
      </w:pP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故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y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vertAlign w:val="superscript"/>
          <w:lang w:val="pt-BR"/>
        </w:rPr>
        <w:t>*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應介於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37.5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～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75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學分數之間。</w:t>
      </w:r>
    </w:p>
    <w:p w:rsidR="0019361E" w:rsidRPr="0019361E" w:rsidRDefault="0019361E" w:rsidP="0019361E">
      <w:pPr>
        <w:tabs>
          <w:tab w:val="left" w:pos="240"/>
        </w:tabs>
        <w:spacing w:line="376" w:lineRule="atLeast"/>
        <w:ind w:leftChars="100" w:left="636" w:hangingChars="150" w:hanging="396"/>
        <w:jc w:val="both"/>
        <w:rPr>
          <w:rFonts w:ascii="Times New Roman" w:eastAsia="新細明體" w:hAnsi="Times New Roman" w:cs="Times New Roman"/>
          <w:spacing w:val="12"/>
          <w:szCs w:val="24"/>
          <w:lang w:val="pt-BR"/>
        </w:rPr>
      </w:pP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(C)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ab/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不一定合理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，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因為不見得修課愈容易的人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（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修課成本愈低的人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），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其生產力愈高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，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</w:rPr>
        <w:t>所以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Spencer</w:t>
      </w:r>
      <w:r w:rsidRPr="0019361E">
        <w:rPr>
          <w:rFonts w:ascii="Times New Roman" w:eastAsia="新細明體" w:hAnsi="Times New Roman" w:cs="Times New Roman" w:hint="eastAsia"/>
          <w:spacing w:val="12"/>
          <w:szCs w:val="24"/>
          <w:lang w:val="pt-BR"/>
        </w:rPr>
        <w:t>這個方法只是提供了一個訊息標準而已。</w:t>
      </w:r>
    </w:p>
    <w:p w:rsidR="0019361E" w:rsidRPr="0019361E" w:rsidRDefault="0019361E">
      <w:pPr>
        <w:widowControl/>
        <w:rPr>
          <w:rFonts w:ascii="Times New Roman" w:eastAsia="新細明體" w:hAnsi="Times New Roman" w:cs="Times New Roman"/>
          <w:spacing w:val="12"/>
          <w:szCs w:val="24"/>
          <w:lang w:val="pt-BR"/>
        </w:rPr>
      </w:pPr>
      <w:r w:rsidRPr="0019361E">
        <w:rPr>
          <w:rFonts w:ascii="Times New Roman" w:eastAsia="新細明體" w:hAnsi="Times New Roman" w:cs="Times New Roman"/>
          <w:spacing w:val="12"/>
          <w:szCs w:val="24"/>
          <w:lang w:val="pt-BR"/>
        </w:rPr>
        <w:br w:type="page"/>
      </w:r>
    </w:p>
    <w:p w:rsidR="0048455A" w:rsidRPr="00B10FFB" w:rsidRDefault="00891369" w:rsidP="00FF6AC8">
      <w:pPr>
        <w:widowControl/>
        <w:rPr>
          <w:szCs w:val="24"/>
        </w:rPr>
      </w:pPr>
      <w:bookmarkStart w:id="0" w:name="_GoBack"/>
      <w:bookmarkEnd w:id="0"/>
      <w:r>
        <w:rPr>
          <w:rFonts w:ascii="標楷體" w:eastAsia="標楷體" w:hAnsi="標楷體" w:cs="Times New Roman" w:hint="eastAsia"/>
          <w:b/>
          <w:color w:val="000000" w:themeColor="text1"/>
          <w:sz w:val="32"/>
          <w:szCs w:val="20"/>
        </w:rPr>
        <w:lastRenderedPageBreak/>
        <w:t>補充：</w:t>
      </w:r>
      <w:r w:rsidR="0048455A" w:rsidRPr="0048455A">
        <w:rPr>
          <w:rFonts w:ascii="標楷體" w:eastAsia="標楷體" w:hAnsi="標楷體" w:cs="Times New Roman"/>
          <w:b/>
          <w:color w:val="000000" w:themeColor="text1"/>
          <w:sz w:val="32"/>
          <w:szCs w:val="20"/>
        </w:rPr>
        <w:t>效率工資理論</w:t>
      </w:r>
    </w:p>
    <w:p w:rsidR="0048455A" w:rsidRPr="0048455A" w:rsidRDefault="0048455A" w:rsidP="0048455A">
      <w:pPr>
        <w:spacing w:line="360" w:lineRule="atLeast"/>
        <w:jc w:val="both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sz w:val="21"/>
          <w:szCs w:val="20"/>
        </w:rPr>
        <w:t>當廠商在追求利潤極大的過程中，除了勞動要素的投入量會影響產出外，員工的努力程度也扮演著重要的角色，但雇主往往因為監督成本的限制，無法有效的知悉員工的投入程度，因此會有道德危險的情形產生。雇主為了避免員工減少努力程度而降低廠商的產出與利潤，實有必要訂定一套工資支付制度來督促員工努力工作，而效率工資理論主要強調員工的努力程度會與實質工資呈正向關係，亦即，當員工的實質工資上升，員工被解雇的機會成本也相對增加，因此員工會付出較多的努力來確保現有的工作。總而言之，員工的努力程度與實質工資的高低有正向關係，因此我們定義努力程度函數有以下特徵：</w:t>
      </w:r>
    </w:p>
    <w:p w:rsidR="0048455A" w:rsidRPr="0048455A" w:rsidRDefault="0048455A" w:rsidP="0048455A">
      <w:pPr>
        <w:spacing w:before="120" w:after="120"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26"/>
          <w:sz w:val="21"/>
          <w:szCs w:val="20"/>
        </w:rPr>
        <w:object w:dxaOrig="920" w:dyaOrig="620">
          <v:shape id="_x0000_i1032" type="#_x0000_t75" style="width:45.75pt;height:30.75pt" o:ole="" fillcolor="window">
            <v:imagedata r:id="rId19" o:title=""/>
          </v:shape>
          <o:OLEObject Type="Embed" ProgID="Equation.3" ShapeID="_x0000_i1032" DrawAspect="Content" ObjectID="_1632751515" r:id="rId20"/>
        </w:object>
      </w:r>
      <w:r w:rsidRPr="0048455A">
        <w:rPr>
          <w:rFonts w:ascii="Times New Roman" w:eastAsia="細明體" w:hAnsi="Times New Roman" w:cs="Times New Roman"/>
          <w:sz w:val="21"/>
          <w:szCs w:val="20"/>
        </w:rPr>
        <w:t>，</w:t>
      </w:r>
      <w:r w:rsidRPr="0048455A">
        <w:rPr>
          <w:rFonts w:ascii="Times New Roman" w:eastAsia="細明體" w:hAnsi="Times New Roman" w:cs="Times New Roman"/>
          <w:position w:val="-56"/>
          <w:sz w:val="21"/>
          <w:szCs w:val="20"/>
        </w:rPr>
        <w:object w:dxaOrig="1359" w:dyaOrig="900">
          <v:shape id="_x0000_i1033" type="#_x0000_t75" style="width:68.25pt;height:45pt" o:ole="" fillcolor="window">
            <v:imagedata r:id="rId21" o:title=""/>
          </v:shape>
          <o:OLEObject Type="Embed" ProgID="Equation.3" ShapeID="_x0000_i1033" DrawAspect="Content" ObjectID="_1632751516" r:id="rId22"/>
        </w:object>
      </w:r>
    </w:p>
    <w:p w:rsidR="0048455A" w:rsidRPr="0048455A" w:rsidRDefault="0048455A" w:rsidP="0048455A">
      <w:pPr>
        <w:spacing w:line="360" w:lineRule="atLeast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 w:hint="eastAsia"/>
          <w:sz w:val="21"/>
          <w:szCs w:val="20"/>
        </w:rPr>
        <w:t>上式中的</w:t>
      </w:r>
      <w:r w:rsidRPr="0048455A">
        <w:rPr>
          <w:rFonts w:ascii="Times New Roman" w:eastAsia="細明體" w:hAnsi="Times New Roman" w:cs="Times New Roman"/>
          <w:position w:val="-4"/>
          <w:sz w:val="21"/>
          <w:szCs w:val="20"/>
        </w:rPr>
        <w:object w:dxaOrig="220" w:dyaOrig="240">
          <v:shape id="_x0000_i1034" type="#_x0000_t75" style="width:11.25pt;height:12pt" o:ole="" fillcolor="window">
            <v:imagedata r:id="rId23" o:title=""/>
          </v:shape>
          <o:OLEObject Type="Embed" ProgID="Equation.3" ShapeID="_x0000_i1034" DrawAspect="Content" ObjectID="_1632751517" r:id="rId24"/>
        </w:object>
      </w:r>
      <w:r w:rsidRPr="0048455A">
        <w:rPr>
          <w:rFonts w:ascii="Times New Roman" w:eastAsia="細明體" w:hAnsi="Times New Roman" w:cs="Times New Roman" w:hint="eastAsia"/>
          <w:sz w:val="21"/>
          <w:szCs w:val="20"/>
        </w:rPr>
        <w:t>為產品的價格。</w:t>
      </w:r>
    </w:p>
    <w:p w:rsidR="0048455A" w:rsidRPr="0048455A" w:rsidRDefault="0048455A" w:rsidP="0048455A">
      <w:pPr>
        <w:tabs>
          <w:tab w:val="left" w:pos="1814"/>
        </w:tabs>
        <w:spacing w:line="360" w:lineRule="atLeast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 w:hint="eastAsia"/>
          <w:sz w:val="21"/>
          <w:szCs w:val="20"/>
        </w:rPr>
        <w:tab/>
      </w:r>
      <w:r w:rsidRPr="0048455A">
        <w:rPr>
          <w:rFonts w:ascii="Times New Roman" w:eastAsia="細明體" w:hAnsi="Times New Roman" w:cs="Times New Roman"/>
          <w:sz w:val="21"/>
          <w:szCs w:val="20"/>
        </w:rPr>
        <w:t>而廠商的生產函數除了決定於勞動投入量（</w:t>
      </w:r>
      <w:r w:rsidRPr="0048455A">
        <w:rPr>
          <w:rFonts w:ascii="Times New Roman" w:eastAsia="細明體" w:hAnsi="Times New Roman" w:cs="Times New Roman"/>
          <w:sz w:val="21"/>
          <w:szCs w:val="20"/>
        </w:rPr>
        <w:t>L</w:t>
      </w:r>
      <w:r w:rsidRPr="0048455A">
        <w:rPr>
          <w:rFonts w:ascii="Times New Roman" w:eastAsia="細明體" w:hAnsi="Times New Roman" w:cs="Times New Roman"/>
          <w:sz w:val="21"/>
          <w:szCs w:val="20"/>
        </w:rPr>
        <w:t>）外，還包括努力程度（</w:t>
      </w:r>
      <w:r w:rsidRPr="0048455A">
        <w:rPr>
          <w:rFonts w:ascii="Times New Roman" w:eastAsia="細明體" w:hAnsi="Times New Roman" w:cs="Times New Roman"/>
          <w:sz w:val="21"/>
          <w:szCs w:val="20"/>
        </w:rPr>
        <w:t>e</w:t>
      </w:r>
      <w:r w:rsidRPr="0048455A">
        <w:rPr>
          <w:rFonts w:ascii="Times New Roman" w:eastAsia="細明體" w:hAnsi="Times New Roman" w:cs="Times New Roman"/>
          <w:sz w:val="21"/>
          <w:szCs w:val="20"/>
        </w:rPr>
        <w:t>），因此廠商的生產函數可寫成：</w:t>
      </w:r>
    </w:p>
    <w:p w:rsidR="0048455A" w:rsidRPr="0048455A" w:rsidRDefault="0048455A" w:rsidP="0048455A">
      <w:pPr>
        <w:spacing w:before="120" w:after="120"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10"/>
          <w:sz w:val="21"/>
          <w:szCs w:val="20"/>
        </w:rPr>
        <w:object w:dxaOrig="980" w:dyaOrig="300">
          <v:shape id="_x0000_i1035" type="#_x0000_t75" style="width:48.75pt;height:15pt" o:ole="" fillcolor="window">
            <v:imagedata r:id="rId25" o:title=""/>
          </v:shape>
          <o:OLEObject Type="Embed" ProgID="Equation.3" ShapeID="_x0000_i1035" DrawAspect="Content" ObjectID="_1632751518" r:id="rId26"/>
        </w:object>
      </w:r>
      <w:r w:rsidRPr="0048455A">
        <w:rPr>
          <w:rFonts w:ascii="Times New Roman" w:eastAsia="細明體" w:hAnsi="Times New Roman" w:cs="Times New Roman"/>
          <w:sz w:val="21"/>
          <w:szCs w:val="20"/>
        </w:rPr>
        <w:t>，</w:t>
      </w:r>
      <w:r w:rsidRPr="0048455A">
        <w:rPr>
          <w:rFonts w:ascii="Times New Roman" w:eastAsia="細明體" w:hAnsi="Times New Roman" w:cs="Times New Roman"/>
          <w:position w:val="-26"/>
          <w:sz w:val="21"/>
          <w:szCs w:val="20"/>
        </w:rPr>
        <w:object w:dxaOrig="1260" w:dyaOrig="600">
          <v:shape id="_x0000_i1036" type="#_x0000_t75" style="width:63pt;height:30pt" o:ole="" fillcolor="window">
            <v:imagedata r:id="rId27" o:title=""/>
          </v:shape>
          <o:OLEObject Type="Embed" ProgID="Equation.3" ShapeID="_x0000_i1036" DrawAspect="Content" ObjectID="_1632751519" r:id="rId28"/>
        </w:object>
      </w:r>
      <w:r w:rsidRPr="0048455A">
        <w:rPr>
          <w:rFonts w:ascii="Times New Roman" w:eastAsia="細明體" w:hAnsi="Times New Roman" w:cs="Times New Roman"/>
          <w:sz w:val="21"/>
          <w:szCs w:val="20"/>
        </w:rPr>
        <w:t>，</w:t>
      </w:r>
      <w:r w:rsidRPr="0048455A">
        <w:rPr>
          <w:rFonts w:ascii="Times New Roman" w:eastAsia="細明體" w:hAnsi="Times New Roman" w:cs="Times New Roman"/>
          <w:position w:val="-28"/>
          <w:sz w:val="21"/>
          <w:szCs w:val="20"/>
        </w:rPr>
        <w:object w:dxaOrig="1380" w:dyaOrig="660">
          <v:shape id="_x0000_i1037" type="#_x0000_t75" style="width:69pt;height:33pt" o:ole="" fillcolor="window">
            <v:imagedata r:id="rId29" o:title=""/>
          </v:shape>
          <o:OLEObject Type="Embed" ProgID="Equation.3" ShapeID="_x0000_i1037" DrawAspect="Content" ObjectID="_1632751520" r:id="rId30"/>
        </w:object>
      </w:r>
    </w:p>
    <w:p w:rsidR="0048455A" w:rsidRPr="0048455A" w:rsidRDefault="0048455A" w:rsidP="0048455A">
      <w:pPr>
        <w:spacing w:line="360" w:lineRule="atLeast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sz w:val="21"/>
          <w:szCs w:val="20"/>
        </w:rPr>
        <w:t>廠商的利潤極大化問題為：</w:t>
      </w:r>
    </w:p>
    <w:p w:rsidR="0048455A" w:rsidRPr="0048455A" w:rsidRDefault="0048455A" w:rsidP="0048455A">
      <w:pPr>
        <w:spacing w:before="120"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10"/>
          <w:sz w:val="21"/>
          <w:szCs w:val="20"/>
        </w:rPr>
        <w:object w:dxaOrig="1680" w:dyaOrig="300">
          <v:shape id="_x0000_i1038" type="#_x0000_t75" style="width:84pt;height:15pt" o:ole="" fillcolor="window">
            <v:imagedata r:id="rId31" o:title=""/>
          </v:shape>
          <o:OLEObject Type="Embed" ProgID="Equation.3" ShapeID="_x0000_i1038" DrawAspect="Content" ObjectID="_1632751521" r:id="rId32"/>
        </w:object>
      </w:r>
    </w:p>
    <w:p w:rsidR="0048455A" w:rsidRPr="0048455A" w:rsidRDefault="0048455A" w:rsidP="0048455A">
      <w:pPr>
        <w:spacing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10"/>
          <w:sz w:val="21"/>
          <w:szCs w:val="20"/>
        </w:rPr>
        <w:object w:dxaOrig="1300" w:dyaOrig="300">
          <v:shape id="_x0000_i1039" type="#_x0000_t75" style="width:65.25pt;height:15pt" o:ole="" fillcolor="window">
            <v:imagedata r:id="rId33" o:title=""/>
          </v:shape>
          <o:OLEObject Type="Embed" ProgID="Equation.3" ShapeID="_x0000_i1039" DrawAspect="Content" ObjectID="_1632751522" r:id="rId34"/>
        </w:object>
      </w:r>
    </w:p>
    <w:p w:rsidR="0048455A" w:rsidRPr="0048455A" w:rsidRDefault="0048455A" w:rsidP="0048455A">
      <w:pPr>
        <w:spacing w:after="120"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26"/>
          <w:sz w:val="21"/>
          <w:szCs w:val="20"/>
        </w:rPr>
        <w:object w:dxaOrig="920" w:dyaOrig="620">
          <v:shape id="_x0000_i1040" type="#_x0000_t75" style="width:45.75pt;height:30.75pt" o:ole="" fillcolor="window">
            <v:imagedata r:id="rId35" o:title=""/>
          </v:shape>
          <o:OLEObject Type="Embed" ProgID="Equation.3" ShapeID="_x0000_i1040" DrawAspect="Content" ObjectID="_1632751523" r:id="rId36"/>
        </w:object>
      </w:r>
    </w:p>
    <w:p w:rsidR="0048455A" w:rsidRPr="0048455A" w:rsidRDefault="0048455A" w:rsidP="0048455A">
      <w:pPr>
        <w:spacing w:line="360" w:lineRule="atLeast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sz w:val="21"/>
          <w:szCs w:val="20"/>
        </w:rPr>
        <w:t>而廠商除了可以決定勞動僱用量外</w:t>
      </w:r>
      <w:r w:rsidRPr="0048455A">
        <w:rPr>
          <w:rFonts w:ascii="Times New Roman" w:eastAsia="細明體" w:hAnsi="Times New Roman" w:cs="Times New Roman"/>
          <w:position w:val="-10"/>
          <w:sz w:val="21"/>
          <w:szCs w:val="20"/>
        </w:rPr>
        <w:object w:dxaOrig="320" w:dyaOrig="300">
          <v:shape id="_x0000_i1041" type="#_x0000_t75" style="width:15.75pt;height:15pt" o:ole="" fillcolor="window">
            <v:imagedata r:id="rId37" o:title=""/>
          </v:shape>
          <o:OLEObject Type="Embed" ProgID="Equation.3" ShapeID="_x0000_i1041" DrawAspect="Content" ObjectID="_1632751524" r:id="rId38"/>
        </w:object>
      </w:r>
      <w:r w:rsidRPr="0048455A">
        <w:rPr>
          <w:rFonts w:ascii="Times New Roman" w:eastAsia="細明體" w:hAnsi="Times New Roman" w:cs="Times New Roman"/>
          <w:sz w:val="21"/>
          <w:szCs w:val="20"/>
        </w:rPr>
        <w:t>，還可以決定名目工資</w:t>
      </w:r>
      <w:r w:rsidRPr="0048455A">
        <w:rPr>
          <w:rFonts w:ascii="Times New Roman" w:eastAsia="細明體" w:hAnsi="Times New Roman" w:cs="Times New Roman"/>
          <w:position w:val="-10"/>
          <w:sz w:val="21"/>
          <w:szCs w:val="20"/>
        </w:rPr>
        <w:object w:dxaOrig="420" w:dyaOrig="300">
          <v:shape id="_x0000_i1042" type="#_x0000_t75" style="width:21pt;height:15pt" o:ole="" fillcolor="window">
            <v:imagedata r:id="rId39" o:title=""/>
          </v:shape>
          <o:OLEObject Type="Embed" ProgID="Equation.3" ShapeID="_x0000_i1042" DrawAspect="Content" ObjectID="_1632751525" r:id="rId40"/>
        </w:object>
      </w:r>
      <w:r w:rsidRPr="0048455A">
        <w:rPr>
          <w:rFonts w:ascii="Times New Roman" w:eastAsia="細明體" w:hAnsi="Times New Roman" w:cs="Times New Roman"/>
          <w:sz w:val="21"/>
          <w:szCs w:val="20"/>
        </w:rPr>
        <w:t>，因此可以將極大化問題簡化為：</w:t>
      </w:r>
    </w:p>
    <w:p w:rsidR="0048455A" w:rsidRPr="0048455A" w:rsidRDefault="0048455A" w:rsidP="0048455A">
      <w:pPr>
        <w:spacing w:before="120" w:after="120"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28"/>
          <w:sz w:val="21"/>
          <w:szCs w:val="20"/>
        </w:rPr>
        <w:object w:dxaOrig="2659" w:dyaOrig="660">
          <v:shape id="_x0000_i1043" type="#_x0000_t75" style="width:132.75pt;height:33pt" o:ole="" fillcolor="window">
            <v:imagedata r:id="rId41" o:title=""/>
          </v:shape>
          <o:OLEObject Type="Embed" ProgID="Equation.3" ShapeID="_x0000_i1043" DrawAspect="Content" ObjectID="_1632751526" r:id="rId42"/>
        </w:object>
      </w:r>
    </w:p>
    <w:p w:rsidR="0048455A" w:rsidRPr="0048455A" w:rsidRDefault="0048455A" w:rsidP="0048455A">
      <w:pPr>
        <w:spacing w:line="360" w:lineRule="atLeast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sz w:val="21"/>
          <w:szCs w:val="20"/>
        </w:rPr>
        <w:t>一階條件：</w:t>
      </w:r>
    </w:p>
    <w:p w:rsidR="0048455A" w:rsidRPr="0048455A" w:rsidRDefault="0048455A" w:rsidP="0048455A">
      <w:pPr>
        <w:spacing w:before="120"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26"/>
          <w:sz w:val="21"/>
          <w:szCs w:val="20"/>
        </w:rPr>
        <w:object w:dxaOrig="2140" w:dyaOrig="600">
          <v:shape id="_x0000_i1044" type="#_x0000_t75" style="width:107pt;height:30pt" o:ole="" fillcolor="window">
            <v:imagedata r:id="rId43" o:title=""/>
          </v:shape>
          <o:OLEObject Type="Embed" ProgID="Equation.3" ShapeID="_x0000_i1044" DrawAspect="Content" ObjectID="_1632751527" r:id="rId44"/>
        </w:object>
      </w:r>
    </w:p>
    <w:p w:rsidR="0048455A" w:rsidRPr="0048455A" w:rsidRDefault="0048455A" w:rsidP="0048455A">
      <w:pPr>
        <w:spacing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10"/>
          <w:sz w:val="21"/>
          <w:szCs w:val="20"/>
        </w:rPr>
        <w:object w:dxaOrig="920" w:dyaOrig="300">
          <v:shape id="_x0000_i1045" type="#_x0000_t75" style="width:45.75pt;height:15pt" o:ole="" fillcolor="window">
            <v:imagedata r:id="rId45" o:title=""/>
          </v:shape>
          <o:OLEObject Type="Embed" ProgID="Equation.3" ShapeID="_x0000_i1045" DrawAspect="Content" ObjectID="_1632751528" r:id="rId46"/>
        </w:object>
      </w:r>
      <w:r w:rsidRPr="0048455A">
        <w:rPr>
          <w:rFonts w:ascii="Times New Roman" w:eastAsia="細明體" w:hAnsi="Times New Roman" w:cs="Times New Roman"/>
          <w:sz w:val="21"/>
          <w:szCs w:val="20"/>
        </w:rPr>
        <w:t>……(1)</w:t>
      </w:r>
    </w:p>
    <w:p w:rsidR="0048455A" w:rsidRPr="0048455A" w:rsidRDefault="0048455A" w:rsidP="0048455A">
      <w:pPr>
        <w:spacing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22"/>
          <w:sz w:val="21"/>
          <w:szCs w:val="20"/>
        </w:rPr>
        <w:object w:dxaOrig="1800" w:dyaOrig="560">
          <v:shape id="_x0000_i1046" type="#_x0000_t75" style="width:90pt;height:27.75pt" o:ole="" fillcolor="window">
            <v:imagedata r:id="rId47" o:title=""/>
          </v:shape>
          <o:OLEObject Type="Embed" ProgID="Equation.3" ShapeID="_x0000_i1046" DrawAspect="Content" ObjectID="_1632751529" r:id="rId48"/>
        </w:object>
      </w:r>
    </w:p>
    <w:p w:rsidR="0048455A" w:rsidRPr="0048455A" w:rsidRDefault="0048455A" w:rsidP="0048455A">
      <w:pPr>
        <w:spacing w:after="120"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22"/>
          <w:sz w:val="21"/>
          <w:szCs w:val="20"/>
        </w:rPr>
        <w:object w:dxaOrig="1200" w:dyaOrig="560">
          <v:shape id="_x0000_i1047" type="#_x0000_t75" style="width:60pt;height:27.75pt" o:ole="" fillcolor="window">
            <v:imagedata r:id="rId49" o:title=""/>
          </v:shape>
          <o:OLEObject Type="Embed" ProgID="Equation.3" ShapeID="_x0000_i1047" DrawAspect="Content" ObjectID="_1632751530" r:id="rId50"/>
        </w:object>
      </w:r>
      <w:r w:rsidRPr="0048455A">
        <w:rPr>
          <w:rFonts w:ascii="Times New Roman" w:eastAsia="細明體" w:hAnsi="Times New Roman" w:cs="Times New Roman"/>
          <w:sz w:val="21"/>
          <w:szCs w:val="20"/>
        </w:rPr>
        <w:t>……(2)</w:t>
      </w:r>
    </w:p>
    <w:p w:rsidR="0048455A" w:rsidRPr="0048455A" w:rsidRDefault="0048455A" w:rsidP="0048455A">
      <w:pPr>
        <w:spacing w:line="360" w:lineRule="atLeast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sz w:val="21"/>
          <w:szCs w:val="20"/>
        </w:rPr>
        <w:t>將</w:t>
      </w:r>
      <w:r w:rsidRPr="0048455A">
        <w:rPr>
          <w:rFonts w:ascii="Times New Roman" w:eastAsia="細明體" w:hAnsi="Times New Roman" w:cs="Times New Roman"/>
          <w:sz w:val="21"/>
          <w:szCs w:val="20"/>
        </w:rPr>
        <w:t>(1)</w:t>
      </w:r>
      <w:r w:rsidRPr="0048455A">
        <w:rPr>
          <w:rFonts w:ascii="Times New Roman" w:eastAsia="細明體" w:hAnsi="Times New Roman" w:cs="Times New Roman"/>
          <w:sz w:val="21"/>
          <w:szCs w:val="20"/>
        </w:rPr>
        <w:t>、</w:t>
      </w:r>
      <w:r w:rsidRPr="0048455A">
        <w:rPr>
          <w:rFonts w:ascii="Times New Roman" w:eastAsia="細明體" w:hAnsi="Times New Roman" w:cs="Times New Roman"/>
          <w:sz w:val="21"/>
          <w:szCs w:val="20"/>
        </w:rPr>
        <w:t>(2)</w:t>
      </w:r>
      <w:r w:rsidRPr="0048455A">
        <w:rPr>
          <w:rFonts w:ascii="Times New Roman" w:eastAsia="細明體" w:hAnsi="Times New Roman" w:cs="Times New Roman"/>
          <w:sz w:val="21"/>
          <w:szCs w:val="20"/>
        </w:rPr>
        <w:t>兩式合併可寫成：</w:t>
      </w:r>
    </w:p>
    <w:p w:rsidR="0048455A" w:rsidRPr="0048455A" w:rsidRDefault="0048455A" w:rsidP="0048455A">
      <w:pPr>
        <w:spacing w:before="120" w:after="120" w:line="360" w:lineRule="atLeast"/>
        <w:jc w:val="center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position w:val="-54"/>
          <w:sz w:val="21"/>
          <w:szCs w:val="20"/>
        </w:rPr>
        <w:object w:dxaOrig="2740" w:dyaOrig="1200">
          <v:shape id="_x0000_i1048" type="#_x0000_t75" style="width:137.25pt;height:60pt" o:ole="" fillcolor="window">
            <v:imagedata r:id="rId51" o:title=""/>
          </v:shape>
          <o:OLEObject Type="Embed" ProgID="Equation.3" ShapeID="_x0000_i1048" DrawAspect="Content" ObjectID="_1632751531" r:id="rId52"/>
        </w:object>
      </w:r>
    </w:p>
    <w:p w:rsidR="0048455A" w:rsidRPr="0048455A" w:rsidRDefault="0048455A" w:rsidP="0048455A">
      <w:pPr>
        <w:spacing w:line="360" w:lineRule="atLeast"/>
        <w:rPr>
          <w:rFonts w:ascii="Times New Roman" w:eastAsia="細明體" w:hAnsi="Times New Roman" w:cs="Times New Roman"/>
          <w:sz w:val="21"/>
          <w:szCs w:val="20"/>
        </w:rPr>
      </w:pPr>
      <w:r w:rsidRPr="0048455A">
        <w:rPr>
          <w:rFonts w:ascii="Times New Roman" w:eastAsia="細明體" w:hAnsi="Times New Roman" w:cs="Times New Roman"/>
          <w:sz w:val="21"/>
          <w:szCs w:val="20"/>
        </w:rPr>
        <w:t>我們將</w:t>
      </w:r>
      <w:r w:rsidRPr="0048455A">
        <w:rPr>
          <w:rFonts w:ascii="Times New Roman" w:eastAsia="細明體" w:hAnsi="Times New Roman" w:cs="Times New Roman"/>
          <w:position w:val="-10"/>
          <w:sz w:val="21"/>
          <w:szCs w:val="20"/>
        </w:rPr>
        <w:object w:dxaOrig="240" w:dyaOrig="300">
          <v:shape id="_x0000_i1049" type="#_x0000_t75" style="width:12pt;height:15pt" o:ole="" fillcolor="window">
            <v:imagedata r:id="rId53" o:title=""/>
          </v:shape>
          <o:OLEObject Type="Embed" ProgID="Equation.3" ShapeID="_x0000_i1049" DrawAspect="Content" ObjectID="_1632751532" r:id="rId54"/>
        </w:object>
      </w:r>
      <w:r w:rsidRPr="0048455A">
        <w:rPr>
          <w:rFonts w:ascii="Times New Roman" w:eastAsia="細明體" w:hAnsi="Times New Roman" w:cs="Times New Roman"/>
          <w:sz w:val="21"/>
          <w:szCs w:val="20"/>
        </w:rPr>
        <w:t>定義為效率彈性，我們發現廠商利潤極大化的條件即為：將</w:t>
      </w:r>
      <w:r w:rsidRPr="0048455A">
        <w:rPr>
          <w:rFonts w:ascii="Times New Roman" w:eastAsia="細明體" w:hAnsi="Times New Roman" w:cs="Times New Roman"/>
          <w:position w:val="-10"/>
          <w:sz w:val="21"/>
          <w:szCs w:val="20"/>
        </w:rPr>
        <w:object w:dxaOrig="600" w:dyaOrig="300">
          <v:shape id="_x0000_i1050" type="#_x0000_t75" style="width:30pt;height:15pt" o:ole="" fillcolor="window">
            <v:imagedata r:id="rId55" o:title=""/>
          </v:shape>
          <o:OLEObject Type="Embed" ProgID="Equation.3" ShapeID="_x0000_i1050" DrawAspect="Content" ObjectID="_1632751533" r:id="rId56"/>
        </w:object>
      </w:r>
      <w:r w:rsidRPr="0048455A">
        <w:rPr>
          <w:rFonts w:ascii="Times New Roman" w:eastAsia="細明體" w:hAnsi="Times New Roman" w:cs="Times New Roman"/>
          <w:sz w:val="21"/>
          <w:szCs w:val="20"/>
        </w:rPr>
        <w:t>設定在效率彈性等於一處，亦即廠商每增加實質工資百分之一，正好使員工努力程度上升百分之一，此時的廠商利潤達極大的水準，而如此水準的實質工資即為「效率工資」。</w:t>
      </w:r>
    </w:p>
    <w:p w:rsidR="0048455A" w:rsidRPr="0048455A" w:rsidRDefault="0048455A" w:rsidP="0048455A">
      <w:pPr>
        <w:rPr>
          <w:rFonts w:ascii="Times New Roman" w:eastAsia="細明體" w:hAnsi="Times New Roman" w:cs="Times New Roman"/>
          <w:sz w:val="21"/>
          <w:szCs w:val="20"/>
        </w:rPr>
      </w:pPr>
    </w:p>
    <w:p w:rsidR="0048455A" w:rsidRPr="0048455A" w:rsidRDefault="0048455A" w:rsidP="0048455A"/>
    <w:sectPr w:rsidR="0048455A" w:rsidRPr="004845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AD9" w:rsidRDefault="00E32AD9" w:rsidP="0019361E">
      <w:r>
        <w:separator/>
      </w:r>
    </w:p>
  </w:endnote>
  <w:endnote w:type="continuationSeparator" w:id="0">
    <w:p w:rsidR="00E32AD9" w:rsidRDefault="00E32AD9" w:rsidP="0019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ris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AD9" w:rsidRDefault="00E32AD9" w:rsidP="0019361E">
      <w:r>
        <w:separator/>
      </w:r>
    </w:p>
  </w:footnote>
  <w:footnote w:type="continuationSeparator" w:id="0">
    <w:p w:rsidR="00E32AD9" w:rsidRDefault="00E32AD9" w:rsidP="0019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4F6"/>
    <w:multiLevelType w:val="hybridMultilevel"/>
    <w:tmpl w:val="ACF25D22"/>
    <w:lvl w:ilvl="0" w:tplc="26FE6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5A"/>
    <w:rsid w:val="00042665"/>
    <w:rsid w:val="0019361E"/>
    <w:rsid w:val="0040036E"/>
    <w:rsid w:val="0048455A"/>
    <w:rsid w:val="007C7B88"/>
    <w:rsid w:val="00891369"/>
    <w:rsid w:val="00997E5A"/>
    <w:rsid w:val="00B10FFB"/>
    <w:rsid w:val="00DB41F6"/>
    <w:rsid w:val="00E32AD9"/>
    <w:rsid w:val="00FB3154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1A667"/>
  <w15:chartTrackingRefBased/>
  <w15:docId w15:val="{ACD6A740-2A5E-4E4F-9B88-A2E61659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36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3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361E"/>
    <w:rPr>
      <w:sz w:val="20"/>
      <w:szCs w:val="20"/>
    </w:rPr>
  </w:style>
  <w:style w:type="paragraph" w:customStyle="1" w:styleId="Ans">
    <w:name w:val="Ans"/>
    <w:basedOn w:val="a"/>
    <w:autoRedefine/>
    <w:rsid w:val="0019361E"/>
    <w:pPr>
      <w:spacing w:line="376" w:lineRule="atLeast"/>
      <w:ind w:left="153" w:hangingChars="67" w:hanging="153"/>
      <w:jc w:val="both"/>
    </w:pPr>
    <w:rPr>
      <w:rFonts w:ascii="Paris" w:eastAsia="新細明體" w:hAnsi="Paris" w:cs="Times New Roman"/>
      <w:b/>
      <w:spacing w:val="4"/>
      <w:sz w:val="22"/>
      <w:szCs w:val="24"/>
    </w:rPr>
  </w:style>
  <w:style w:type="paragraph" w:customStyle="1" w:styleId="w-">
    <w:name w:val="w-第一行"/>
    <w:basedOn w:val="a"/>
    <w:rsid w:val="0019361E"/>
    <w:pPr>
      <w:tabs>
        <w:tab w:val="left" w:pos="240"/>
      </w:tabs>
      <w:spacing w:line="376" w:lineRule="atLeast"/>
      <w:ind w:left="100" w:hangingChars="100" w:hanging="100"/>
      <w:jc w:val="both"/>
    </w:pPr>
    <w:rPr>
      <w:rFonts w:ascii="Times New Roman" w:eastAsia="新細明體" w:hAnsi="Times New Roman" w:cs="Times New Roman"/>
      <w:spacing w:val="12"/>
      <w:sz w:val="22"/>
      <w:szCs w:val="24"/>
    </w:rPr>
  </w:style>
  <w:style w:type="paragraph" w:customStyle="1" w:styleId="w-b">
    <w:name w:val="w-(b)"/>
    <w:basedOn w:val="a"/>
    <w:autoRedefine/>
    <w:rsid w:val="0019361E"/>
    <w:pPr>
      <w:tabs>
        <w:tab w:val="left" w:pos="240"/>
      </w:tabs>
      <w:spacing w:line="376" w:lineRule="atLeast"/>
      <w:ind w:leftChars="100" w:left="250" w:hangingChars="150" w:hanging="150"/>
      <w:jc w:val="both"/>
    </w:pPr>
    <w:rPr>
      <w:rFonts w:ascii="Times New Roman" w:eastAsia="新細明體" w:hAnsi="Times New Roman" w:cs="Times New Roman"/>
      <w:spacing w:val="12"/>
      <w:sz w:val="22"/>
      <w:szCs w:val="24"/>
    </w:rPr>
  </w:style>
  <w:style w:type="paragraph" w:customStyle="1" w:styleId="a7">
    <w:name w:val="式子"/>
    <w:basedOn w:val="a"/>
    <w:autoRedefine/>
    <w:rsid w:val="0019361E"/>
    <w:pPr>
      <w:spacing w:beforeLines="30" w:before="30" w:afterLines="30" w:after="30" w:line="380" w:lineRule="atLeast"/>
      <w:ind w:leftChars="400" w:left="400"/>
    </w:pPr>
    <w:rPr>
      <w:rFonts w:ascii="Times New Roman" w:eastAsia="新細明體" w:hAnsi="Times New Roman" w:cs="Times New Roman"/>
      <w:spacing w:val="12"/>
      <w:sz w:val="22"/>
      <w:szCs w:val="24"/>
    </w:rPr>
  </w:style>
  <w:style w:type="paragraph" w:customStyle="1" w:styleId="w-0">
    <w:name w:val="w-折行"/>
    <w:basedOn w:val="a"/>
    <w:autoRedefine/>
    <w:rsid w:val="0019361E"/>
    <w:pPr>
      <w:spacing w:line="380" w:lineRule="atLeast"/>
      <w:ind w:leftChars="250" w:left="600"/>
    </w:pPr>
    <w:rPr>
      <w:rFonts w:ascii="Times New Roman" w:eastAsia="新細明體" w:hAnsi="Times New Roman" w:cs="Times New Roman"/>
      <w:spacing w:val="12"/>
      <w:sz w:val="22"/>
      <w:szCs w:val="24"/>
      <w:lang w:val="pt-BR"/>
    </w:rPr>
  </w:style>
  <w:style w:type="paragraph" w:customStyle="1" w:styleId="a8">
    <w:name w:val="公式－中"/>
    <w:basedOn w:val="a"/>
    <w:autoRedefine/>
    <w:rsid w:val="0019361E"/>
    <w:pPr>
      <w:spacing w:line="376" w:lineRule="atLeast"/>
      <w:ind w:leftChars="400" w:left="960"/>
    </w:pPr>
    <w:rPr>
      <w:rFonts w:ascii="Times New Roman" w:eastAsia="新細明體" w:hAnsi="Times New Roman" w:cs="Times New Roman"/>
      <w:spacing w:val="12"/>
      <w:position w:val="-32"/>
      <w:sz w:val="22"/>
      <w:szCs w:val="24"/>
    </w:rPr>
  </w:style>
  <w:style w:type="paragraph" w:customStyle="1" w:styleId="a9">
    <w:name w:val="計題＿題＿各小題"/>
    <w:basedOn w:val="a"/>
    <w:autoRedefine/>
    <w:rsid w:val="0019361E"/>
    <w:pPr>
      <w:tabs>
        <w:tab w:val="left" w:pos="240"/>
      </w:tabs>
      <w:spacing w:line="376" w:lineRule="atLeast"/>
      <w:ind w:leftChars="100" w:left="606" w:hangingChars="150" w:hanging="366"/>
      <w:jc w:val="both"/>
    </w:pPr>
    <w:rPr>
      <w:rFonts w:ascii="Times New Roman" w:eastAsia="新細明體" w:hAnsi="Times New Roman" w:cs="Times New Roman"/>
      <w:color w:val="000000"/>
      <w:spacing w:val="12"/>
      <w:sz w:val="22"/>
    </w:rPr>
  </w:style>
  <w:style w:type="paragraph" w:customStyle="1" w:styleId="W">
    <w:name w:val="W_文字"/>
    <w:basedOn w:val="w-b"/>
    <w:autoRedefine/>
    <w:rsid w:val="0019361E"/>
    <w:pPr>
      <w:ind w:left="240" w:firstLineChars="0" w:firstLine="0"/>
    </w:pPr>
  </w:style>
  <w:style w:type="paragraph" w:styleId="aa">
    <w:name w:val="List Paragraph"/>
    <w:basedOn w:val="a"/>
    <w:uiPriority w:val="34"/>
    <w:qFormat/>
    <w:rsid w:val="008913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Tien</dc:creator>
  <cp:keywords/>
  <dc:description/>
  <cp:lastModifiedBy>Bigflower Francis</cp:lastModifiedBy>
  <cp:revision>8</cp:revision>
  <dcterms:created xsi:type="dcterms:W3CDTF">2018-04-11T06:35:00Z</dcterms:created>
  <dcterms:modified xsi:type="dcterms:W3CDTF">2019-10-16T09:17:00Z</dcterms:modified>
</cp:coreProperties>
</file>