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1F3B57"/>
          <w:sz w:val="40"/>
        </w:rPr>
        <w:t>Мирослав Писарик</w:t>
      </w:r>
    </w:p>
    <w:p>
      <w:pPr>
        <w:spacing w:after="60"/>
      </w:pPr>
      <w:r>
        <w:rPr>
          <w:rFonts w:ascii="Calibri" w:hAnsi="Calibri"/>
          <w:b/>
          <w:color w:val="44546A"/>
          <w:sz w:val="24"/>
        </w:rPr>
        <w:t>Java / Spring Boot Backend-разработчик  |  Студент БГУИР и портфолио проектов</w:t>
      </w:r>
    </w:p>
    <w:p>
      <w:pPr>
        <w:spacing w:after="30"/>
      </w:pPr>
      <w:r>
        <w:rPr>
          <w:rFonts w:ascii="Calibri" w:hAnsi="Calibri"/>
          <w:color w:val="44546A"/>
          <w:sz w:val="19"/>
        </w:rPr>
        <w:t>bhasdgjkg5@gmail.com   |   +375 29 749-77-19   |   Telegram: @yxxtg   |   Минск, Беларусь</w:t>
      </w:r>
    </w:p>
    <w:p>
      <w:pPr>
        <w:spacing w:after="120"/>
      </w:pPr>
      <w:r>
        <w:rPr>
          <w:color w:val="44546A"/>
        </w:rPr>
        <w:t xml:space="preserve">github.com/CHIKOJgg   |   linkedin.com/in/miroslav-pisaryk-953490261   |   </w:t>
      </w:r>
      <w:r>
        <w:rPr>
          <w:b/>
          <w:color w:val="0E7090"/>
        </w:rPr>
        <w:t>Открыт к стажировкам / Junior позициям / Удаленной работе</w:t>
      </w:r>
    </w:p>
    <w:p>
      <w:pPr>
        <w:keepNext/>
        <w:spacing w:before="160" w:after="5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О СЕБЕ / ПРОФИЛЬ</w:t>
      </w:r>
    </w:p>
    <w:p>
      <w:pPr>
        <w:spacing w:after="80" w:line="269" w:lineRule="auto"/>
      </w:pPr>
      <w:r>
        <w:rPr>
          <w:sz w:val="19"/>
        </w:rPr>
        <w:t>Студент БГУИР, специализирующийся на проектировании отказоустойчивых серверных систем и событийных микросервисов на стеке Java 21/25 и Spring Boot 3/4. Опыт разработки высоконагруженного бэкенда (потокобезопасный in-memory matching engine заявок, real-time трансляция стакана по WebSocket, Redis-кэширование) и проектирования автономной микросервисной платформы с Spring AI, Keycloak 26, RabbitMQ и PostgreSQL 17 + pgvector RAG. 100% изоляция тестов в Testcontainers. Английский язык — C1 Advanced.</w:t>
      </w:r>
    </w:p>
    <w:p>
      <w:pPr>
        <w:keepNext/>
        <w:spacing w:before="160" w:after="5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НАВЫКИ И ТЕХНОЛОГИИ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Языки и Core:  </w:t>
      </w:r>
      <w:r>
        <w:rPr>
          <w:sz w:val="19"/>
        </w:rPr>
        <w:t>Java (17, 21, 25), SQL, Многопоточность (Virtual Threads / Loom, synchronized, volatile, CompletableFuture, ConcurrentHashMap), Stream API, Generics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Микросервисы и фреймворки:  </w:t>
      </w:r>
      <w:r>
        <w:rPr>
          <w:sz w:val="19"/>
        </w:rPr>
        <w:t>Spring Boot 3.4, Spring AI, Spring Cloud OpenFeign, Spring Data JPA / Hibernate, Spring Security, WebSocket (STOMP), Resilience4j, Bucket4j, MapStruct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IAM и Безопасность:  </w:t>
      </w:r>
      <w:r>
        <w:rPr>
          <w:sz w:val="19"/>
        </w:rPr>
        <w:t>Keycloak 26 (OAuth2 Resource Server, OIDC, PKCE, валидация JWT по JWKS, JIT Provisioning, TokenRelay)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Брокеры сообщений:  </w:t>
      </w:r>
      <w:r>
        <w:rPr>
          <w:sz w:val="19"/>
        </w:rPr>
        <w:t>RabbitMQ 3.13 (Topic Exchange, AMQP, JSON-сериализация, Dead-Letter Queues, доменные события)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Базы данных:  </w:t>
      </w:r>
      <w:r>
        <w:rPr>
          <w:sz w:val="19"/>
        </w:rPr>
        <w:t>PostgreSQL 17, pgvector (Векторные эмбеддинги, RAG), Redis 7 (кэширование, Pub/Sub, Rate Limiting), Flyway Migrations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DevOps и Тестирование:  </w:t>
      </w:r>
      <w:r>
        <w:rPr>
          <w:sz w:val="19"/>
        </w:rPr>
        <w:t>Docker, Docker Compose, GitHub Actions (CI/CD), Maven, Linux / Bash, JUnit 5, AssertJ, Mockito, Testcontainers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Архитектура:  </w:t>
      </w:r>
      <w:r>
        <w:rPr>
          <w:sz w:val="19"/>
        </w:rPr>
        <w:t>Распределенные микросервисы, Multi-Module Monorepo, Event-Driven Architecture, DDD, Clean Architecture, REST RFC 7807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Иностранные языки:  </w:t>
      </w:r>
      <w:r>
        <w:rPr>
          <w:sz w:val="19"/>
        </w:rPr>
        <w:t>Английский — C1 Advanced (EF SET 70/100, верифицирован); Польский — базовый</w:t>
      </w:r>
    </w:p>
    <w:p>
      <w:pPr>
        <w:keepNext/>
        <w:spacing w:before="160" w:after="5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КЛЮЧЕВЫЕ ПРОЕКТЫ</w:t>
      </w:r>
    </w:p>
    <w:p>
      <w:pPr>
        <w:keepNext/>
        <w:spacing w:before="100" w:after="20"/>
      </w:pPr>
      <w:r>
        <w:rPr>
          <w:b/>
          <w:color w:val="1F3B57"/>
          <w:sz w:val="22"/>
        </w:rPr>
        <w:t>AI Assistant Klawa  —  Событийная микросервисная архитектура и AI-агент</w:t>
      </w:r>
    </w:p>
    <w:p>
      <w:pPr>
        <w:keepNext/>
        <w:spacing w:after="50"/>
      </w:pPr>
      <w:r>
        <w:rPr>
          <w:color w:val="44546A"/>
          <w:sz w:val="18"/>
        </w:rPr>
        <w:t>Java 25 (Virtual Threads), Spring Boot 3.4, Spring AI, PostgreSQL 17 + pgvector, Keycloak 26, RabbitMQ 3, OpenFeign, Redis 7, Testcontainers</w:t>
        <w:br/>
        <w:t>github.com/CHIKOJgg/klawa  |  Мультимодульный монорепозиторий Maven (contracts, core, ai-agent)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Микросервисный монорепозиторий: </w:t>
      </w:r>
      <w:r>
        <w:rPr>
          <w:rFonts w:ascii="Calibri" w:hAnsi="Calibri"/>
          <w:color w:val="222222"/>
          <w:sz w:val="19"/>
        </w:rPr>
        <w:t>Спроектировал и реализовал архитектурный переход от монолита к событийным микросервисам в структуре Maven Multi-Module Monorepo (модули klawa-contracts, klawa-core, klawa-ai-agent).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Ядро Core и виртуальные потоки (Loom): </w:t>
      </w:r>
      <w:r>
        <w:rPr>
          <w:rFonts w:ascii="Calibri" w:hAnsi="Calibri"/>
          <w:color w:val="222222"/>
          <w:sz w:val="19"/>
        </w:rPr>
        <w:t>Разработал сервис klawa-core на Java 25 с включением Virtual Threads для неблокирующей обработки I/O в задачах оркестрации, планировщика и управления задачами.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Keycloak 26 Безопасность: </w:t>
      </w:r>
      <w:r>
        <w:rPr>
          <w:rFonts w:ascii="Calibri" w:hAnsi="Calibri"/>
          <w:color w:val="222222"/>
          <w:sz w:val="19"/>
        </w:rPr>
        <w:t>Подключил Keycloak 26 в качестве OAuth2 Resource Server; реализовал проверку подписи JWT через JWKS, маппинг ролей и JIT-создание профилей.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Spring AI и pgvector RAG: </w:t>
      </w:r>
      <w:r>
        <w:rPr>
          <w:rFonts w:ascii="Calibri" w:hAnsi="Calibri"/>
          <w:color w:val="222222"/>
          <w:sz w:val="19"/>
        </w:rPr>
        <w:t>Реализовал микросервис klawa-ai-agent на базе Spring AI; настроил RAG (Retrieval-Augmented Generation) на PostgreSQL 17 с расширением pgvector для семантического векторного поиска контекста.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Function Calling (@Tool): </w:t>
      </w:r>
      <w:r>
        <w:rPr>
          <w:rFonts w:ascii="Calibri" w:hAnsi="Calibri"/>
          <w:color w:val="222222"/>
          <w:sz w:val="19"/>
        </w:rPr>
        <w:t>Разработал @Tool методы, позволяющие LLM самостоятельно создавать задачи и менять статусы; вызовы транслируются в klawa-core через OpenFeign с TokenRelayInterceptor (проброс JWT).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Брокер RabbitMQ: </w:t>
      </w:r>
      <w:r>
        <w:rPr>
          <w:rFonts w:ascii="Calibri" w:hAnsi="Calibri"/>
          <w:color w:val="222222"/>
          <w:sz w:val="19"/>
        </w:rPr>
        <w:t>Настроил RabbitMQ 3.13 (Topic Exchange klawa.events) для доменных событий (TaskCreatedEvent, AiTaskAnalysisRequestedEvent); вынес генерацию векторных эмбеддингов в асинхронный фон.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Отказоустойчивость и тесты: </w:t>
      </w:r>
      <w:r>
        <w:rPr>
          <w:rFonts w:ascii="Calibri" w:hAnsi="Calibri"/>
          <w:color w:val="222222"/>
          <w:sz w:val="19"/>
        </w:rPr>
        <w:t>Внедрил Resilience4j Circuit Breaker, Bucket4j rate limiting, кэш Redis и 100% изоляцию тестов с использованием Testcontainers (PostgreSQL, Redis, RabbitMQ).</w:t>
      </w:r>
    </w:p>
    <w:p>
      <w:pPr>
        <w:keepNext/>
        <w:spacing w:before="140" w:after="20"/>
      </w:pPr>
      <w:r>
        <w:rPr>
          <w:b/>
          <w:color w:val="1F3B57"/>
          <w:sz w:val="22"/>
        </w:rPr>
        <w:t>Trading Platform  —  Банковская и биржевая торговая платформа</w:t>
      </w:r>
    </w:p>
    <w:p>
      <w:pPr>
        <w:keepNext/>
        <w:spacing w:after="50"/>
      </w:pPr>
      <w:r>
        <w:rPr>
          <w:color w:val="44546A"/>
          <w:sz w:val="18"/>
        </w:rPr>
        <w:t>Java 21, Spring Boot 3.3, PostgreSQL, Redis, WebSocket (STOMP), Spring Security, Flyway, Docker Compose</w:t>
        <w:br/>
        <w:t>github.com/CHIKOJgg/spring-boot-trading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Банковское ядро: </w:t>
      </w:r>
      <w:r>
        <w:rPr>
          <w:rFonts w:ascii="Calibri" w:hAnsi="Calibri"/>
          <w:color w:val="222222"/>
          <w:sz w:val="19"/>
        </w:rPr>
        <w:t>Разработал бэкенд-платформу для ведения счетов, переводов, выписок и торговых операций с полным аудит-логом.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Matching Engine: </w:t>
      </w:r>
      <w:r>
        <w:rPr>
          <w:rFonts w:ascii="Calibri" w:hAnsi="Calibri"/>
          <w:color w:val="222222"/>
          <w:sz w:val="19"/>
        </w:rPr>
        <w:t>Спроектировал и реализовал потокобезопасный in-memory движок сведения ордеров (price-time priority) на базе примитивов Java Concurrency без блокировок.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Кэширование в Redis: </w:t>
      </w:r>
      <w:r>
        <w:rPr>
          <w:rFonts w:ascii="Calibri" w:hAnsi="Calibri"/>
          <w:color w:val="222222"/>
          <w:sz w:val="19"/>
        </w:rPr>
        <w:t>Интегрировал Redis для кэширования стакана заявок и очередей, снизив нагрузку на PostgreSQL на ~40%.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WebSocket трансляция: </w:t>
      </w:r>
      <w:r>
        <w:rPr>
          <w:rFonts w:ascii="Calibri" w:hAnsi="Calibri"/>
          <w:color w:val="222222"/>
          <w:sz w:val="19"/>
        </w:rPr>
        <w:t>Реализовал стриминг стакана заявок и приватных нотификаций по WebSocket (STOMP) для 200+ клиентов.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Схема и миграции: </w:t>
      </w:r>
      <w:r>
        <w:rPr>
          <w:rFonts w:ascii="Calibri" w:hAnsi="Calibri"/>
          <w:color w:val="222222"/>
          <w:sz w:val="19"/>
        </w:rPr>
        <w:t>Спроектировал 13 нормализованных таблиц PostgreSQL с двойной записью; автоматизировал экспорт в Excel (POI) и PDF (iText).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Тестирование: </w:t>
      </w:r>
      <w:r>
        <w:rPr>
          <w:rFonts w:ascii="Calibri" w:hAnsi="Calibri"/>
          <w:color w:val="222222"/>
          <w:sz w:val="19"/>
        </w:rPr>
        <w:t>Покрыл логику и многопоточный стресс-тестинг движка через JUnit 5, AssertJ и Testcontainers.</w:t>
      </w:r>
    </w:p>
    <w:p>
      <w:pPr>
        <w:keepNext/>
        <w:spacing w:before="140" w:after="20"/>
      </w:pPr>
      <w:r>
        <w:rPr>
          <w:b/>
          <w:color w:val="1F3B57"/>
          <w:sz w:val="21"/>
        </w:rPr>
        <w:t>Crypto Portfolio Optimizer  —  Движок количественного анализа и бэктестинга</w:t>
      </w:r>
    </w:p>
    <w:p>
      <w:pPr>
        <w:keepNext/>
        <w:spacing w:after="40"/>
      </w:pPr>
      <w:r>
        <w:rPr>
          <w:color w:val="44546A"/>
          <w:sz w:val="18"/>
        </w:rPr>
        <w:t>Java 21, JavaFX, ojalgo, CoinGecko API, Maven  |  github.com/CHIKOJgg/MarkowitzModel-java-crypto-analysis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Количественные модели: </w:t>
      </w:r>
      <w:r>
        <w:rPr>
          <w:rFonts w:ascii="Calibri" w:hAnsi="Calibri"/>
          <w:color w:val="222222"/>
          <w:sz w:val="19"/>
        </w:rPr>
        <w:t>12 альфа-моделей (Momentum, EWMA, RSI, MACD, Bollinger) и 9 портфельных моделей (Markowitz, Risk Parity, HRP, CVaR, Black-Litterman).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Бэктестинг Монте-Карло: </w:t>
      </w:r>
      <w:r>
        <w:rPr>
          <w:rFonts w:ascii="Calibri" w:hAnsi="Calibri"/>
          <w:color w:val="222222"/>
          <w:sz w:val="19"/>
        </w:rPr>
        <w:t>Walk-forward бэктестинг с симуляцией Монте-Карло и расчетом метрик Sharpe, Sortino, Calmar, VaR/CVaR 95%.</w:t>
      </w:r>
    </w:p>
    <w:p>
      <w:pPr>
        <w:keepNext/>
        <w:spacing w:before="160" w:after="5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ОБРАЗОВАНИЕ И СЕРТИФИКАТЫ</w:t>
      </w:r>
    </w:p>
    <w:p>
      <w:pPr>
        <w:spacing w:before="60" w:after="20"/>
      </w:pPr>
      <w:r>
        <w:rPr>
          <w:b/>
          <w:color w:val="1F3B57"/>
          <w:sz w:val="20"/>
        </w:rPr>
        <w:t>Белорусский государственный университет информатики и радиоэлектроники (БГУИР)</w:t>
      </w:r>
    </w:p>
    <w:p>
      <w:pPr>
        <w:spacing w:after="30"/>
      </w:pPr>
      <w:r>
        <w:rPr>
          <w:sz w:val="19"/>
        </w:rPr>
        <w:t>Бакалавриат: Информационные системы и технологии  |  2024 – 2028  |  Минск, Беларусь</w:t>
      </w:r>
    </w:p>
    <w:p>
      <w:r>
        <w:rPr>
          <w:b/>
          <w:color w:val="0E7090"/>
          <w:sz w:val="19"/>
        </w:rPr>
        <w:t>Сертификат английского языка: EF SET — Score 70/100, C1 Advanced (Верификация: cert.efset.org/ru/cAsbkU)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