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Calibri" w:hAnsi="Calibri"/>
          <w:b/>
          <w:color w:val="1A3650"/>
          <w:sz w:val="40"/>
        </w:rPr>
        <w:t>Мирослав Писарик</w:t>
      </w:r>
    </w:p>
    <w:p>
      <w:pPr>
        <w:spacing w:after="60"/>
      </w:pPr>
      <w:r>
        <w:rPr>
          <w:rFonts w:ascii="Calibri" w:hAnsi="Calibri"/>
          <w:b/>
          <w:color w:val="3D4F65"/>
          <w:sz w:val="24"/>
        </w:rPr>
        <w:t>Java / Spring Boot Backend-разработчик  |  Студент БГУИР и портфолио проектов</w:t>
      </w:r>
    </w:p>
    <w:p>
      <w:pPr>
        <w:spacing w:after="30"/>
      </w:pPr>
      <w:r>
        <w:rPr>
          <w:rFonts w:ascii="Calibri" w:hAnsi="Calibri"/>
          <w:color w:val="3D4F65"/>
          <w:sz w:val="19"/>
        </w:rPr>
        <w:t>bhasdgjkg5@gmail.com   |   +375 29 749-77-19   |   Telegram: @yxxtg   |   Минск, Беларусь</w:t>
      </w:r>
    </w:p>
    <w:p>
      <w:pPr>
        <w:spacing w:after="120"/>
      </w:pPr>
      <w:r>
        <w:rPr>
          <w:rFonts w:ascii="Calibri" w:hAnsi="Calibri"/>
          <w:color w:val="3D4F65"/>
          <w:sz w:val="19"/>
        </w:rPr>
        <w:t xml:space="preserve">github.com/CHIKOJgg   |   linkedin.com/in/miroslav-pisaryk-953490261   |   </w:t>
      </w:r>
      <w:r>
        <w:rPr>
          <w:rFonts w:ascii="Calibri" w:hAnsi="Calibri"/>
          <w:b/>
          <w:color w:val="0D6E8E"/>
          <w:sz w:val="19"/>
        </w:rPr>
        <w:t>Открыт к стажировкам / Junior позициям / Удалённой работе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О СЕБЕ / ПРОФИЛЬ</w:t>
      </w:r>
    </w:p>
    <w:p>
      <w:pPr>
        <w:spacing w:after="80" w:line="269" w:lineRule="auto"/>
      </w:pPr>
      <w:r>
        <w:rPr>
          <w:rFonts w:ascii="Calibri" w:hAnsi="Calibri"/>
          <w:color w:val="1E1E1E"/>
          <w:sz w:val="19"/>
        </w:rPr>
        <w:t>Студент БГУИР, специализирующийся на проектировании production-grade распределённых бэкендов на Java 21/25 и Spring Boot 3/4. Практический опыт: потокобезопасный in-memory matching engine, real-time WebSocket-стриминг, событийные микросервисы со Spring AI RAG и автономным Function Calling, интеграция Keycloak 26 OAuth2 IAM. 100% изоляция тестов Testcontainers. Английский C1 Advanced.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НАВЫКИ И ТЕХНОЛОГИИ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Языки и Core:  </w:t>
      </w:r>
      <w:r>
        <w:rPr>
          <w:rFonts w:ascii="Calibri" w:hAnsi="Calibri"/>
          <w:color w:val="1E1E1E"/>
          <w:sz w:val="19"/>
        </w:rPr>
        <w:t>Java (17, 21, 25), SQL, Многопоточность (Virtual Threads / Loom, ReentrantLock, CompletableFuture, ConcurrentHashMap), Stream API, Generics, ООП/SOLID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Фреймворки:  </w:t>
      </w:r>
      <w:r>
        <w:rPr>
          <w:rFonts w:ascii="Calibri" w:hAnsi="Calibri"/>
          <w:color w:val="1E1E1E"/>
          <w:sz w:val="19"/>
        </w:rPr>
        <w:t>Spring Boot 3/4, Spring AI 1.0, Spring Cloud OpenFeign, Spring Data JPA / Hibernate, Spring Security (OAuth2 Resource Server), WebSocket (STOMP), Resilience4j, Bucket4j, MapStruct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IAM и безопасность:  </w:t>
      </w:r>
      <w:r>
        <w:rPr>
          <w:rFonts w:ascii="Calibri" w:hAnsi="Calibri"/>
          <w:color w:val="1E1E1E"/>
          <w:sz w:val="19"/>
        </w:rPr>
        <w:t>Keycloak 26 (OIDC, OAuth2 Authorization Code + PKCE, верификация JWT через JWKS, маппинг ролей Realm, JIT Provisioning, TokenRelayInterceptor)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Брокеры сообщений:  </w:t>
      </w:r>
      <w:r>
        <w:rPr>
          <w:rFonts w:ascii="Calibri" w:hAnsi="Calibri"/>
          <w:color w:val="1E1E1E"/>
          <w:sz w:val="19"/>
        </w:rPr>
        <w:t>RabbitMQ 3.13 (Topic Exchange, Dead-Letter Queues, AMQP, JSON Message Converter, асинхронные доменные события)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Базы данных и поиск:  </w:t>
      </w:r>
      <w:r>
        <w:rPr>
          <w:rFonts w:ascii="Calibri" w:hAnsi="Calibri"/>
          <w:color w:val="1E1E1E"/>
          <w:sz w:val="19"/>
        </w:rPr>
        <w:t>PostgreSQL 17, pgvector (векторные эмбеддинги 1536-dim, косинусное сходство, HNSW Index), Redis 7 (кэширование, Rate Limiting, Pub/Sub), Flyway Migrations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AI и LLM интеграции:  </w:t>
      </w:r>
      <w:r>
        <w:rPr>
          <w:rFonts w:ascii="Calibri" w:hAnsi="Calibri"/>
          <w:color w:val="1E1E1E"/>
          <w:sz w:val="19"/>
        </w:rPr>
        <w:t>Spring AI (ChatClient, @Tool Function Calling, VectorStore RAG, динамические системные промпты), OpenAI API, Model Context Protocol (MCP)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DevOps и качество:  </w:t>
      </w:r>
      <w:r>
        <w:rPr>
          <w:rFonts w:ascii="Calibri" w:hAnsi="Calibri"/>
          <w:color w:val="1E1E1E"/>
          <w:sz w:val="19"/>
        </w:rPr>
        <w:t>Docker, Docker Compose, GitHub Actions CI/CD, Maven Multi-Module, Linux/Bash, JUnit 5, AssertJ, Mockito, Testcontainers (PostgreSQL, Redis, RabbitMQ)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Архитектура:  </w:t>
      </w:r>
      <w:r>
        <w:rPr>
          <w:rFonts w:ascii="Calibri" w:hAnsi="Calibri"/>
          <w:color w:val="1E1E1E"/>
          <w:sz w:val="19"/>
        </w:rPr>
        <w:t>Событийные микросервисы, Multi-Module Monorepo, DDD, Clean Architecture, REST API (RFC 7807 Problem Details), Agile Scrum/Kanban</w:t>
      </w:r>
    </w:p>
    <w:p>
      <w:pPr>
        <w:spacing w:before="0" w:after="30" w:line="264" w:lineRule="auto"/>
      </w:pPr>
      <w:r>
        <w:rPr>
          <w:rFonts w:ascii="Calibri" w:hAnsi="Calibri"/>
          <w:b/>
          <w:color w:val="1A3650"/>
          <w:sz w:val="19"/>
        </w:rPr>
        <w:t xml:space="preserve">Языки общения:  </w:t>
      </w:r>
      <w:r>
        <w:rPr>
          <w:rFonts w:ascii="Calibri" w:hAnsi="Calibri"/>
          <w:color w:val="1E1E1E"/>
          <w:sz w:val="19"/>
        </w:rPr>
        <w:t>Английский — C1 Advanced (EF SET 70/100, верифицирован cert.efset.org/ru/cAsbkU); Польский — базовый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КЛЮЧЕВЫЕ ПРОЕКТЫ</w:t>
      </w:r>
    </w:p>
    <w:p>
      <w:pPr>
        <w:keepNext/>
        <w:spacing w:before="80" w:after="20"/>
      </w:pPr>
      <w:r>
        <w:rPr>
          <w:rFonts w:ascii="Calibri" w:hAnsi="Calibri"/>
          <w:b/>
          <w:color w:val="1A3650"/>
          <w:sz w:val="22"/>
        </w:rPr>
        <w:t>AI Assistant Klawa  —  Событийная микросервисная архитектура и AI-агент</w:t>
      </w:r>
    </w:p>
    <w:p>
      <w:pPr>
        <w:keepNext/>
        <w:spacing w:before="0" w:after="50"/>
      </w:pPr>
      <w:r>
        <w:rPr>
          <w:rFonts w:ascii="Calibri" w:hAnsi="Calibri"/>
          <w:color w:val="3D4F65"/>
          <w:sz w:val="18"/>
        </w:rPr>
        <w:t>Java 21, Spring Boot 3.4, Spring AI 1.0, PostgreSQL 17 + pgvector, Keycloak 26, RabbitMQ 3.13, OpenFeign, Redis 7, Testcontainers</w:t>
        <w:br/>
        <w:t>github.com/CHIKOJgg/klawa  |  Мультимодульный монорепозиторий Maven (contracts, core, ai-agent)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Миграция монолит → микросервисы:  </w:t>
      </w:r>
      <w:r>
        <w:rPr>
          <w:rFonts w:ascii="Calibri" w:hAnsi="Calibri"/>
          <w:color w:val="1E1E1E"/>
          <w:sz w:val="19"/>
        </w:rPr>
        <w:t>Спроектировал полный архитектурный переход от монолита Spring Boot к событийной микросервисной платформе в формате Maven Multi-Module Monorepo с общими контрактами (klawa-contracts, klawa-core, klawa-ai-agent).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Core-сервис и виртуальные потоки:  </w:t>
      </w:r>
      <w:r>
        <w:rPr>
          <w:rFonts w:ascii="Calibri" w:hAnsi="Calibri"/>
          <w:color w:val="1E1E1E"/>
          <w:sz w:val="19"/>
        </w:rPr>
        <w:t>Разработал высокопроизводительный klawa-core на Java 21 с Virtual Threads (Project Loom) для неблокирующего I/O в задачах оркестрации, управления проектами, Telegram-адаптера и планировщика напоминаний.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Keycloak 26 корпоративная безопасность:  </w:t>
      </w:r>
      <w:r>
        <w:rPr>
          <w:rFonts w:ascii="Calibri" w:hAnsi="Calibri"/>
          <w:color w:val="1E1E1E"/>
          <w:sz w:val="19"/>
        </w:rPr>
        <w:t>Подключил Keycloak 26 как OAuth2 Resource Server с проверкой подписи JWT через JWKS, маппингом ролей Realm через JwtGrantedAuthoritiesConverter и механизмом Just-In-Time (JIT) создания профилей.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Spring AI и pgvector RAG-пайплайн:  </w:t>
      </w:r>
      <w:r>
        <w:rPr>
          <w:rFonts w:ascii="Calibri" w:hAnsi="Calibri"/>
          <w:color w:val="1E1E1E"/>
          <w:sz w:val="19"/>
        </w:rPr>
        <w:t>Реализовал микросервис klawa-ai-agent на Spring AI 1.0; настроил RAG на PostgreSQL 17 с pgvector (HNSW-индекс, 1536-dim, косинусное сходство) для семантического поиска контекста по задачам пользователя.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Автономный @Tool Function Calling:  </w:t>
      </w:r>
      <w:r>
        <w:rPr>
          <w:rFonts w:ascii="Calibri" w:hAnsi="Calibri"/>
          <w:color w:val="1E1E1E"/>
          <w:sz w:val="19"/>
        </w:rPr>
        <w:t>Разработал @Tool-аннотированные методы, позволяющие LLM самостоятельно создавать задачи, менять статусы и получать данные — вызовы транслируются в klawa-core через OpenFeign с TokenRelayInterceptor (проброс JWT).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Шина доменных событий RabbitMQ:  </w:t>
      </w:r>
      <w:r>
        <w:rPr>
          <w:rFonts w:ascii="Calibri" w:hAnsi="Calibri"/>
          <w:color w:val="1E1E1E"/>
          <w:sz w:val="19"/>
        </w:rPr>
        <w:t>Настроил топологию RabbitMQ 3.13 (Topic Exchange klawa.events, JSON MessageConverter) для асинхронных доменных событий; вынес генерацию векторных эмбеддингов в фон, сохранив латентность HTTP &lt;50 мс.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Отказоустойчивость и наблюдаемость:  </w:t>
      </w:r>
      <w:r>
        <w:rPr>
          <w:rFonts w:ascii="Calibri" w:hAnsi="Calibri"/>
          <w:color w:val="1E1E1E"/>
          <w:sz w:val="19"/>
        </w:rPr>
        <w:t>Внедрил Resilience4j Circuit Breaker для отказоустойчивости AI API, Bucket4j rate limiting, кэширование в Redis и 100% изоляцию тестов через Testcontainers (PostgreSQL, Redis, RabbitMQ).</w:t>
      </w:r>
    </w:p>
    <w:p>
      <w:pPr>
        <w:keepNext/>
        <w:spacing w:before="140" w:after="20"/>
      </w:pPr>
      <w:r>
        <w:rPr>
          <w:rFonts w:ascii="Calibri" w:hAnsi="Calibri"/>
          <w:b/>
          <w:color w:val="1A3650"/>
          <w:sz w:val="22"/>
        </w:rPr>
        <w:t>Высоконагруженная торговая платформа  —  In-Memory Matching Engine и стриминг</w:t>
      </w:r>
    </w:p>
    <w:p>
      <w:pPr>
        <w:keepNext/>
        <w:spacing w:before="0" w:after="50"/>
      </w:pPr>
      <w:r>
        <w:rPr>
          <w:rFonts w:ascii="Calibri" w:hAnsi="Calibri"/>
          <w:color w:val="3D4F65"/>
          <w:sz w:val="18"/>
        </w:rPr>
        <w:t>Java 21, Spring Boot 3.3, PostgreSQL, Redis, WebSocket (STOMP), Spring Security (JWT), Flyway, Docker, GitHub Actions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Серверное ядро FinTech:  </w:t>
      </w:r>
      <w:r>
        <w:rPr>
          <w:rFonts w:ascii="Calibri" w:hAnsi="Calibri"/>
          <w:color w:val="1E1E1E"/>
          <w:sz w:val="19"/>
        </w:rPr>
        <w:t>Разработка бэкенда мультивалютной банковской и биржевой платформы для управления счетами, торговых операций и real-time котировок в распределённой Agile-команде из 8 инженеров.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In-Memory Matching Engine:  </w:t>
      </w:r>
      <w:r>
        <w:rPr>
          <w:rFonts w:ascii="Calibri" w:hAnsi="Calibri"/>
          <w:color w:val="1E1E1E"/>
          <w:sz w:val="19"/>
        </w:rPr>
        <w:t>Спроектировал потокобезопасный in-memory движок сведения ордеров с price-time priority для лимитных/рыночных заявок на lock-free примитивах Java Concurrency (CAS, ConcurrentSkipListMap), обеспечив 5 000+ ops/sec без data race.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Redis-кэширование и оптимизация:  </w:t>
      </w:r>
      <w:r>
        <w:rPr>
          <w:rFonts w:ascii="Calibri" w:hAnsi="Calibri"/>
          <w:color w:val="1E1E1E"/>
          <w:sz w:val="19"/>
        </w:rPr>
        <w:t>Интегрировал Redis для кэширования стакана заявок и буферизации сообщений, снизив нагрузку транзакционного чтения на PostgreSQL на ~40% при пиковой волатильности.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Real-Time WebSocket-стриминг:  </w:t>
      </w:r>
      <w:r>
        <w:rPr>
          <w:rFonts w:ascii="Calibri" w:hAnsi="Calibri"/>
          <w:color w:val="1E1E1E"/>
          <w:sz w:val="19"/>
        </w:rPr>
        <w:t>Реализовал трансляцию изменений стакана и приватных уведомлений по WebSocket (STOMP) для 200+ клиентов с задержкой доставки &lt;100 мс.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Финансовая схема и Flyway:  </w:t>
      </w:r>
      <w:r>
        <w:rPr>
          <w:rFonts w:ascii="Calibri" w:hAnsi="Calibri"/>
          <w:color w:val="1E1E1E"/>
          <w:sz w:val="19"/>
        </w:rPr>
        <w:t>Спроектировал нормализованную схему из 13 таблиц PostgreSQL с двойной бухгалтерской записью и неизменяемым аудит-логом; автоматизировал миграции через Flyway.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ДОПОЛНИТЕЛЬНЫЕ ПРОЕКТЫ</w:t>
      </w:r>
    </w:p>
    <w:p>
      <w:pPr>
        <w:keepNext/>
        <w:spacing w:before="60" w:after="20"/>
      </w:pPr>
      <w:r>
        <w:rPr>
          <w:rFonts w:ascii="Calibri" w:hAnsi="Calibri"/>
          <w:b/>
          <w:color w:val="1A3650"/>
          <w:sz w:val="22"/>
        </w:rPr>
        <w:t>Crypto Portfolio Optimizer  —  Количественный анализ и бэктестинг</w:t>
      </w:r>
    </w:p>
    <w:p>
      <w:pPr>
        <w:keepNext/>
        <w:spacing w:before="0" w:after="50"/>
      </w:pPr>
      <w:r>
        <w:rPr>
          <w:rFonts w:ascii="Calibri" w:hAnsi="Calibri"/>
          <w:color w:val="3D4F65"/>
          <w:sz w:val="18"/>
        </w:rPr>
        <w:t>Java 21, JavaFX, ojalgo, CoinGecko API  |  github.com/CHIKOJgg/MarkowitzModel-java-crypto-analysis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Количественные альфа-модели:  </w:t>
      </w:r>
      <w:r>
        <w:rPr>
          <w:rFonts w:ascii="Calibri" w:hAnsi="Calibri"/>
          <w:color w:val="1E1E1E"/>
          <w:sz w:val="19"/>
        </w:rPr>
        <w:t>Разработал 12 стратегий генерации альфы (Momentum, EWMA, RSI, MACD, Bollinger) и 9 моделей распределения активов (Markowitz Mean-Variance, Risk Parity, HRP, CVaR, Black-Litterman).</w:t>
      </w:r>
    </w:p>
    <w:p>
      <w:pPr>
        <w:pStyle w:val="ListParagraph"/>
        <w:spacing w:before="0" w:after="4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Бэктестинг и риск-движок:  </w:t>
      </w:r>
      <w:r>
        <w:rPr>
          <w:rFonts w:ascii="Calibri" w:hAnsi="Calibri"/>
          <w:color w:val="1E1E1E"/>
          <w:sz w:val="19"/>
        </w:rPr>
        <w:t>Написал walk-forward бэктестинг с симуляцией Монте-Карло (GBM) и расчётом метрик: Sharpe, Sortino, Calmar, VaR/CVaR 95%, декомпозиция Brinson.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ОБРАЗОВАНИЕ И СЕРТИФИКАТЫ</w:t>
      </w:r>
    </w:p>
    <w:p>
      <w:pPr>
        <w:spacing w:before="40" w:after="20"/>
      </w:pPr>
      <w:r>
        <w:rPr>
          <w:rFonts w:ascii="Calibri" w:hAnsi="Calibri"/>
          <w:b/>
          <w:color w:val="1A3650"/>
          <w:sz w:val="20"/>
        </w:rPr>
        <w:t>Белорусский государственный университет информатики и радиоэлектроники (БГУИР)</w:t>
      </w:r>
    </w:p>
    <w:p>
      <w:pPr>
        <w:spacing w:after="30"/>
      </w:pPr>
      <w:r>
        <w:rPr>
          <w:rFonts w:ascii="Calibri" w:hAnsi="Calibri"/>
          <w:color w:val="1E1E1E"/>
          <w:sz w:val="19"/>
        </w:rPr>
        <w:t>Бакалавриат: Информационные системы и технологии  |  2024 – 2028  |  Минск</w:t>
      </w:r>
    </w:p>
    <w:p>
      <w:pPr>
        <w:spacing w:after="0"/>
      </w:pPr>
      <w:r>
        <w:rPr>
          <w:rFonts w:ascii="Calibri" w:hAnsi="Calibri"/>
          <w:b/>
          <w:color w:val="0D6E8E"/>
          <w:sz w:val="19"/>
        </w:rPr>
        <w:t>Сертификат: EF SET — 70/100, C1 Advanced  |  cert.efset.org/ru/cAsbkU</w:t>
      </w:r>
    </w:p>
    <w:sectPr w:rsidR="00FC693F" w:rsidRPr="0006063C" w:rsidSect="00034616">
      <w:pgSz w:w="12240" w:h="15840"/>
      <w:pgMar w:top="634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