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40840" w:rsidRPr="00140840" w:rsidRDefault="00140840" w:rsidP="00140840">
      <w:pPr>
        <w:rPr>
          <w:b/>
          <w:bCs/>
        </w:rPr>
      </w:pPr>
      <w:r w:rsidRPr="00140840">
        <w:rPr>
          <w:b/>
          <w:bCs/>
        </w:rPr>
        <w:t>Key Insights</w:t>
      </w:r>
    </w:p>
    <w:p w:rsidR="00140840" w:rsidRPr="00140840" w:rsidRDefault="00140840" w:rsidP="00140840">
      <w:pPr>
        <w:numPr>
          <w:ilvl w:val="0"/>
          <w:numId w:val="1"/>
        </w:numPr>
      </w:pPr>
      <w:r w:rsidRPr="00140840">
        <w:rPr>
          <w:b/>
          <w:bCs/>
        </w:rPr>
        <w:t>Cost of Living and Inflation Trends</w:t>
      </w:r>
      <w:r w:rsidRPr="00140840">
        <w:t>:</w:t>
      </w:r>
    </w:p>
    <w:p w:rsidR="00140840" w:rsidRPr="00140840" w:rsidRDefault="00140840" w:rsidP="00140840">
      <w:pPr>
        <w:numPr>
          <w:ilvl w:val="1"/>
          <w:numId w:val="1"/>
        </w:numPr>
      </w:pPr>
      <w:r w:rsidRPr="00140840">
        <w:t>The cost of living is significantly higher in Europe compared to Africa, but this is accompanied by proportionally higher purchasing power in Europe. In contrast, Africans face a disproportionately high cost of living relative to their incomes.</w:t>
      </w:r>
    </w:p>
    <w:p w:rsidR="00140840" w:rsidRPr="00140840" w:rsidRDefault="00140840" w:rsidP="00140840">
      <w:pPr>
        <w:numPr>
          <w:ilvl w:val="1"/>
          <w:numId w:val="1"/>
        </w:numPr>
      </w:pPr>
      <w:r w:rsidRPr="00140840">
        <w:t xml:space="preserve">Inflation in Africa has risen sharply from </w:t>
      </w:r>
      <w:r w:rsidRPr="00140840">
        <w:rPr>
          <w:b/>
          <w:bCs/>
        </w:rPr>
        <w:t>4.84% in 2010 to 9.95% in 2023</w:t>
      </w:r>
      <w:r w:rsidRPr="00140840">
        <w:t xml:space="preserve">, exacerbating cost-of-living pressures, whereas Europe saw a more gradual increase from </w:t>
      </w:r>
      <w:r w:rsidRPr="00140840">
        <w:rPr>
          <w:b/>
          <w:bCs/>
        </w:rPr>
        <w:t>2.7% to 7.43%</w:t>
      </w:r>
      <w:r w:rsidRPr="00140840">
        <w:t xml:space="preserve"> during the same period.</w:t>
      </w:r>
    </w:p>
    <w:p w:rsidR="00140840" w:rsidRPr="00140840" w:rsidRDefault="00140840" w:rsidP="00140840">
      <w:pPr>
        <w:numPr>
          <w:ilvl w:val="1"/>
          <w:numId w:val="1"/>
        </w:numPr>
      </w:pPr>
      <w:r w:rsidRPr="00140840">
        <w:t xml:space="preserve">There is a </w:t>
      </w:r>
      <w:r w:rsidRPr="00140840">
        <w:rPr>
          <w:b/>
          <w:bCs/>
        </w:rPr>
        <w:t>strong correlation between inflation rates and the Cost of Living Index (COLI)</w:t>
      </w:r>
      <w:r w:rsidRPr="00140840">
        <w:t>, indicating that rising inflation drives up essential goods and services costs.</w:t>
      </w:r>
    </w:p>
    <w:p w:rsidR="00140840" w:rsidRPr="00140840" w:rsidRDefault="00140840" w:rsidP="00140840">
      <w:pPr>
        <w:numPr>
          <w:ilvl w:val="0"/>
          <w:numId w:val="1"/>
        </w:numPr>
      </w:pPr>
      <w:r w:rsidRPr="00140840">
        <w:rPr>
          <w:b/>
          <w:bCs/>
        </w:rPr>
        <w:t>Economic Impact</w:t>
      </w:r>
      <w:r w:rsidRPr="00140840">
        <w:t>:</w:t>
      </w:r>
    </w:p>
    <w:p w:rsidR="00140840" w:rsidRPr="00140840" w:rsidRDefault="00140840" w:rsidP="00140840">
      <w:pPr>
        <w:numPr>
          <w:ilvl w:val="1"/>
          <w:numId w:val="1"/>
        </w:numPr>
      </w:pPr>
      <w:r w:rsidRPr="00140840">
        <w:t xml:space="preserve">Africa’s average unemployment rate has risen </w:t>
      </w:r>
      <w:r w:rsidRPr="00140840">
        <w:rPr>
          <w:b/>
          <w:bCs/>
        </w:rPr>
        <w:t>by 2% from 2010 to 2023</w:t>
      </w:r>
      <w:r w:rsidRPr="00140840">
        <w:t>, reflecting challenges in job creation amidst rising inflation and living costs.</w:t>
      </w:r>
    </w:p>
    <w:p w:rsidR="00140840" w:rsidRPr="00140840" w:rsidRDefault="00140840" w:rsidP="00140840">
      <w:pPr>
        <w:numPr>
          <w:ilvl w:val="1"/>
          <w:numId w:val="1"/>
        </w:numPr>
      </w:pPr>
      <w:r w:rsidRPr="00140840">
        <w:t xml:space="preserve">The </w:t>
      </w:r>
      <w:r w:rsidRPr="00140840">
        <w:rPr>
          <w:b/>
          <w:bCs/>
        </w:rPr>
        <w:t>$2.23 billion Business</w:t>
      </w:r>
      <w:r>
        <w:rPr>
          <w:b/>
          <w:bCs/>
        </w:rPr>
        <w:t xml:space="preserve"> </w:t>
      </w:r>
      <w:r w:rsidRPr="00140840">
        <w:rPr>
          <w:b/>
          <w:bCs/>
        </w:rPr>
        <w:t>Cost</w:t>
      </w:r>
      <w:r>
        <w:rPr>
          <w:b/>
          <w:bCs/>
        </w:rPr>
        <w:t xml:space="preserve"> </w:t>
      </w:r>
      <w:r w:rsidRPr="00140840">
        <w:rPr>
          <w:b/>
          <w:bCs/>
        </w:rPr>
        <w:t>Impact</w:t>
      </w:r>
      <w:r w:rsidRPr="00140840">
        <w:t xml:space="preserve"> for Africa underscores the strain inflation places on businesses, discouraging long-term investments and reducing competitiveness in export-driven industries. This contrasts with Europe’s $21.68 billion impact, which reflects its larger economy and better resilience to inflationary pressures.</w:t>
      </w:r>
    </w:p>
    <w:p w:rsidR="00140840" w:rsidRPr="00140840" w:rsidRDefault="00140840" w:rsidP="00140840">
      <w:pPr>
        <w:numPr>
          <w:ilvl w:val="0"/>
          <w:numId w:val="1"/>
        </w:numPr>
      </w:pPr>
      <w:r w:rsidRPr="00140840">
        <w:rPr>
          <w:b/>
          <w:bCs/>
        </w:rPr>
        <w:t>Purchasing Power and Wages</w:t>
      </w:r>
      <w:r w:rsidRPr="00140840">
        <w:t>:</w:t>
      </w:r>
    </w:p>
    <w:p w:rsidR="00140840" w:rsidRPr="00140840" w:rsidRDefault="00140840" w:rsidP="00140840">
      <w:pPr>
        <w:numPr>
          <w:ilvl w:val="1"/>
          <w:numId w:val="1"/>
        </w:numPr>
      </w:pPr>
      <w:r w:rsidRPr="00140840">
        <w:t xml:space="preserve">Despite Europe having a higher COLI, its purchasing power outstrips Africa’s by a factor of nearly </w:t>
      </w:r>
      <w:r w:rsidRPr="00140840">
        <w:rPr>
          <w:b/>
          <w:bCs/>
        </w:rPr>
        <w:t>10X</w:t>
      </w:r>
      <w:r w:rsidRPr="00140840">
        <w:t>, demonstrating the relative affordability of living costs in Europe.</w:t>
      </w:r>
    </w:p>
    <w:p w:rsidR="00140840" w:rsidRPr="00140840" w:rsidRDefault="00140840" w:rsidP="00140840">
      <w:pPr>
        <w:numPr>
          <w:ilvl w:val="1"/>
          <w:numId w:val="1"/>
        </w:numPr>
      </w:pPr>
      <w:r w:rsidRPr="00140840">
        <w:t xml:space="preserve">Minimum wages and GDP per capita are closely correlated in both regions, but European values are over </w:t>
      </w:r>
      <w:r w:rsidRPr="00140840">
        <w:rPr>
          <w:b/>
          <w:bCs/>
        </w:rPr>
        <w:t>10X higher than Africa’s</w:t>
      </w:r>
      <w:r w:rsidRPr="00140840">
        <w:t>, reflecting significant disparities in economic opportunities and living standards.</w:t>
      </w:r>
    </w:p>
    <w:p w:rsidR="00140840" w:rsidRPr="00140840" w:rsidRDefault="00140840" w:rsidP="00140840">
      <w:pPr>
        <w:numPr>
          <w:ilvl w:val="0"/>
          <w:numId w:val="1"/>
        </w:numPr>
      </w:pPr>
      <w:r w:rsidRPr="00140840">
        <w:rPr>
          <w:b/>
          <w:bCs/>
        </w:rPr>
        <w:t>Vulnerability of African Economies</w:t>
      </w:r>
      <w:r w:rsidRPr="00140840">
        <w:t>:</w:t>
      </w:r>
    </w:p>
    <w:p w:rsidR="00140840" w:rsidRPr="00140840" w:rsidRDefault="00140840" w:rsidP="00140840">
      <w:pPr>
        <w:numPr>
          <w:ilvl w:val="1"/>
          <w:numId w:val="1"/>
        </w:numPr>
      </w:pPr>
      <w:r w:rsidRPr="00140840">
        <w:t>Africa’s reliance on imported goods, currency fluctuations, and inflation volatility creates heightened vulnerability to cost-of-living pressures. These factors exacerbate inequality, limit economic growth, and challenge inclusive development.</w:t>
      </w:r>
    </w:p>
    <w:p w:rsidR="00140840" w:rsidRPr="00140840" w:rsidRDefault="00140840" w:rsidP="00140840"/>
    <w:p w:rsidR="00140840" w:rsidRPr="00140840" w:rsidRDefault="00140840" w:rsidP="00140840">
      <w:pPr>
        <w:rPr>
          <w:b/>
          <w:bCs/>
        </w:rPr>
      </w:pPr>
      <w:r w:rsidRPr="00140840">
        <w:rPr>
          <w:b/>
          <w:bCs/>
        </w:rPr>
        <w:t>Actionable Recommendations</w:t>
      </w:r>
    </w:p>
    <w:p w:rsidR="00140840" w:rsidRPr="00140840" w:rsidRDefault="00140840" w:rsidP="00140840">
      <w:pPr>
        <w:rPr>
          <w:b/>
          <w:bCs/>
        </w:rPr>
      </w:pPr>
      <w:r w:rsidRPr="00140840">
        <w:rPr>
          <w:b/>
          <w:bCs/>
        </w:rPr>
        <w:t>1. For Policymakers:</w:t>
      </w:r>
    </w:p>
    <w:p w:rsidR="00140840" w:rsidRPr="00140840" w:rsidRDefault="00140840" w:rsidP="00140840">
      <w:pPr>
        <w:numPr>
          <w:ilvl w:val="0"/>
          <w:numId w:val="2"/>
        </w:numPr>
      </w:pPr>
      <w:r w:rsidRPr="00140840">
        <w:rPr>
          <w:b/>
          <w:bCs/>
        </w:rPr>
        <w:t>Stabilize Inflation</w:t>
      </w:r>
      <w:r w:rsidRPr="00140840">
        <w:t xml:space="preserve">: </w:t>
      </w:r>
    </w:p>
    <w:p w:rsidR="00140840" w:rsidRPr="00140840" w:rsidRDefault="00140840" w:rsidP="00140840">
      <w:pPr>
        <w:numPr>
          <w:ilvl w:val="1"/>
          <w:numId w:val="2"/>
        </w:numPr>
      </w:pPr>
      <w:r w:rsidRPr="00140840">
        <w:t>Implement targeted monetary policies, such as inflation targeting, to stabilize prices.</w:t>
      </w:r>
    </w:p>
    <w:p w:rsidR="00140840" w:rsidRPr="00140840" w:rsidRDefault="00140840" w:rsidP="00140840">
      <w:pPr>
        <w:numPr>
          <w:ilvl w:val="1"/>
          <w:numId w:val="2"/>
        </w:numPr>
      </w:pPr>
      <w:r w:rsidRPr="00140840">
        <w:lastRenderedPageBreak/>
        <w:t>Support domestic production of essential goods to reduce dependency on imports, mitigating exposure to global commodity price shocks.</w:t>
      </w:r>
    </w:p>
    <w:p w:rsidR="00140840" w:rsidRPr="00140840" w:rsidRDefault="00140840" w:rsidP="00140840">
      <w:pPr>
        <w:numPr>
          <w:ilvl w:val="0"/>
          <w:numId w:val="2"/>
        </w:numPr>
      </w:pPr>
      <w:r w:rsidRPr="00140840">
        <w:rPr>
          <w:b/>
          <w:bCs/>
        </w:rPr>
        <w:t>Consumer Protection</w:t>
      </w:r>
      <w:r w:rsidRPr="00140840">
        <w:t xml:space="preserve">: </w:t>
      </w:r>
    </w:p>
    <w:p w:rsidR="00140840" w:rsidRPr="00140840" w:rsidRDefault="00140840" w:rsidP="00140840">
      <w:pPr>
        <w:numPr>
          <w:ilvl w:val="1"/>
          <w:numId w:val="2"/>
        </w:numPr>
      </w:pPr>
      <w:r w:rsidRPr="00140840">
        <w:t>Introduce subsidies or price controls for essential goods and services to shield vulnerable populations from inflation-driven price hikes.</w:t>
      </w:r>
    </w:p>
    <w:p w:rsidR="00140840" w:rsidRPr="00140840" w:rsidRDefault="00140840" w:rsidP="00140840">
      <w:pPr>
        <w:numPr>
          <w:ilvl w:val="1"/>
          <w:numId w:val="2"/>
        </w:numPr>
      </w:pPr>
      <w:r w:rsidRPr="00140840">
        <w:t>Enhance financial literacy programs to help households manage rising costs and inflationary pressures.</w:t>
      </w:r>
    </w:p>
    <w:p w:rsidR="00140840" w:rsidRPr="00140840" w:rsidRDefault="00140840" w:rsidP="00140840">
      <w:pPr>
        <w:numPr>
          <w:ilvl w:val="0"/>
          <w:numId w:val="2"/>
        </w:numPr>
      </w:pPr>
      <w:r w:rsidRPr="00140840">
        <w:rPr>
          <w:b/>
          <w:bCs/>
        </w:rPr>
        <w:t>Tax Reforms</w:t>
      </w:r>
      <w:r w:rsidRPr="00140840">
        <w:t xml:space="preserve">: </w:t>
      </w:r>
    </w:p>
    <w:p w:rsidR="00140840" w:rsidRPr="00140840" w:rsidRDefault="00140840" w:rsidP="00140840">
      <w:pPr>
        <w:numPr>
          <w:ilvl w:val="1"/>
          <w:numId w:val="2"/>
        </w:numPr>
      </w:pPr>
      <w:r w:rsidRPr="00140840">
        <w:t>Provide tax relief for low-income households and small businesses to enhance affordability and competitiveness.</w:t>
      </w:r>
    </w:p>
    <w:p w:rsidR="00140840" w:rsidRPr="00140840" w:rsidRDefault="00140840" w:rsidP="00140840">
      <w:pPr>
        <w:rPr>
          <w:b/>
          <w:bCs/>
        </w:rPr>
      </w:pPr>
      <w:r w:rsidRPr="00140840">
        <w:rPr>
          <w:b/>
          <w:bCs/>
        </w:rPr>
        <w:t>2. For Businesses:</w:t>
      </w:r>
    </w:p>
    <w:p w:rsidR="00140840" w:rsidRPr="00140840" w:rsidRDefault="00140840" w:rsidP="00140840">
      <w:pPr>
        <w:numPr>
          <w:ilvl w:val="0"/>
          <w:numId w:val="3"/>
        </w:numPr>
      </w:pPr>
      <w:r w:rsidRPr="00140840">
        <w:rPr>
          <w:b/>
          <w:bCs/>
        </w:rPr>
        <w:t>Cost Management Strategies</w:t>
      </w:r>
      <w:r w:rsidRPr="00140840">
        <w:t xml:space="preserve">: </w:t>
      </w:r>
    </w:p>
    <w:p w:rsidR="00140840" w:rsidRPr="00140840" w:rsidRDefault="00140840" w:rsidP="00140840">
      <w:pPr>
        <w:numPr>
          <w:ilvl w:val="1"/>
          <w:numId w:val="3"/>
        </w:numPr>
      </w:pPr>
      <w:r w:rsidRPr="00140840">
        <w:t>Invest in energy-efficient technologies and local supply chains to lower operational costs.</w:t>
      </w:r>
    </w:p>
    <w:p w:rsidR="00140840" w:rsidRPr="00140840" w:rsidRDefault="00140840" w:rsidP="00140840">
      <w:pPr>
        <w:numPr>
          <w:ilvl w:val="1"/>
          <w:numId w:val="3"/>
        </w:numPr>
      </w:pPr>
      <w:r w:rsidRPr="00140840">
        <w:t>Diversify revenue streams by exploring export markets or value-added services to offset inflation’s effects.</w:t>
      </w:r>
    </w:p>
    <w:p w:rsidR="00140840" w:rsidRPr="00140840" w:rsidRDefault="00140840" w:rsidP="00140840">
      <w:pPr>
        <w:numPr>
          <w:ilvl w:val="0"/>
          <w:numId w:val="3"/>
        </w:numPr>
      </w:pPr>
      <w:r w:rsidRPr="00140840">
        <w:rPr>
          <w:b/>
          <w:bCs/>
        </w:rPr>
        <w:t>Collaboration with Governments</w:t>
      </w:r>
      <w:r w:rsidRPr="00140840">
        <w:t xml:space="preserve">: </w:t>
      </w:r>
    </w:p>
    <w:p w:rsidR="00140840" w:rsidRPr="00140840" w:rsidRDefault="00140840" w:rsidP="00140840">
      <w:pPr>
        <w:numPr>
          <w:ilvl w:val="1"/>
          <w:numId w:val="3"/>
        </w:numPr>
      </w:pPr>
      <w:r w:rsidRPr="00140840">
        <w:t>Partner with policymakers to develop frameworks that support affordable access to raw materials and energy.</w:t>
      </w:r>
    </w:p>
    <w:p w:rsidR="00140840" w:rsidRPr="00140840" w:rsidRDefault="00140840" w:rsidP="00140840">
      <w:pPr>
        <w:numPr>
          <w:ilvl w:val="1"/>
          <w:numId w:val="3"/>
        </w:numPr>
      </w:pPr>
      <w:r w:rsidRPr="00140840">
        <w:t>Advocate for workforce upskilling initiatives to align wage growth with productivity improvements.</w:t>
      </w:r>
    </w:p>
    <w:p w:rsidR="00140840" w:rsidRPr="00140840" w:rsidRDefault="00140840" w:rsidP="00140840">
      <w:pPr>
        <w:rPr>
          <w:b/>
          <w:bCs/>
        </w:rPr>
      </w:pPr>
      <w:r w:rsidRPr="00140840">
        <w:rPr>
          <w:b/>
          <w:bCs/>
        </w:rPr>
        <w:t>3. For Regional and International Organizations:</w:t>
      </w:r>
    </w:p>
    <w:p w:rsidR="00140840" w:rsidRPr="00140840" w:rsidRDefault="00140840" w:rsidP="00140840">
      <w:pPr>
        <w:numPr>
          <w:ilvl w:val="0"/>
          <w:numId w:val="4"/>
        </w:numPr>
      </w:pPr>
      <w:r w:rsidRPr="00140840">
        <w:rPr>
          <w:b/>
          <w:bCs/>
        </w:rPr>
        <w:t>Promote Inclusive Growth</w:t>
      </w:r>
      <w:r w:rsidRPr="00140840">
        <w:t xml:space="preserve">: </w:t>
      </w:r>
    </w:p>
    <w:p w:rsidR="00140840" w:rsidRPr="00140840" w:rsidRDefault="00140840" w:rsidP="00140840">
      <w:pPr>
        <w:numPr>
          <w:ilvl w:val="1"/>
          <w:numId w:val="4"/>
        </w:numPr>
      </w:pPr>
      <w:r w:rsidRPr="00140840">
        <w:t>Fund infrastructure projects to reduce logistics costs and enhance market access for businesses and consumers.</w:t>
      </w:r>
    </w:p>
    <w:p w:rsidR="00140840" w:rsidRPr="00140840" w:rsidRDefault="00140840" w:rsidP="00140840">
      <w:pPr>
        <w:numPr>
          <w:ilvl w:val="1"/>
          <w:numId w:val="4"/>
        </w:numPr>
      </w:pPr>
      <w:r w:rsidRPr="00140840">
        <w:t>Facilitate trade agreements among African countries to stabilize commodity prices and foster economic integration.</w:t>
      </w:r>
    </w:p>
    <w:p w:rsidR="00140840" w:rsidRPr="00140840" w:rsidRDefault="00140840" w:rsidP="00140840">
      <w:pPr>
        <w:numPr>
          <w:ilvl w:val="0"/>
          <w:numId w:val="4"/>
        </w:numPr>
      </w:pPr>
      <w:r w:rsidRPr="00140840">
        <w:rPr>
          <w:b/>
          <w:bCs/>
        </w:rPr>
        <w:t>Support Small and Medium Enterprises (SMEs)</w:t>
      </w:r>
      <w:r w:rsidRPr="00140840">
        <w:t xml:space="preserve">: </w:t>
      </w:r>
    </w:p>
    <w:p w:rsidR="00140840" w:rsidRPr="00140840" w:rsidRDefault="00140840" w:rsidP="00140840">
      <w:pPr>
        <w:numPr>
          <w:ilvl w:val="1"/>
          <w:numId w:val="4"/>
        </w:numPr>
      </w:pPr>
      <w:r w:rsidRPr="00140840">
        <w:t>Provide access to low-interest credit facilities to help SMEs manage inflation-driven operational costs.</w:t>
      </w:r>
    </w:p>
    <w:p w:rsidR="00140840" w:rsidRPr="00140840" w:rsidRDefault="00140840" w:rsidP="00140840">
      <w:pPr>
        <w:numPr>
          <w:ilvl w:val="1"/>
          <w:numId w:val="4"/>
        </w:numPr>
      </w:pPr>
      <w:r w:rsidRPr="00140840">
        <w:t>Encourage the adoption of technology to streamline business operations and reduce costs.</w:t>
      </w:r>
    </w:p>
    <w:p w:rsidR="00140840" w:rsidRPr="00140840" w:rsidRDefault="00140840" w:rsidP="00140840">
      <w:pPr>
        <w:rPr>
          <w:b/>
          <w:bCs/>
        </w:rPr>
      </w:pPr>
      <w:r w:rsidRPr="00140840">
        <w:rPr>
          <w:b/>
          <w:bCs/>
        </w:rPr>
        <w:t>4. For Individuals and Communities:</w:t>
      </w:r>
    </w:p>
    <w:p w:rsidR="00140840" w:rsidRPr="00140840" w:rsidRDefault="00140840" w:rsidP="00140840">
      <w:pPr>
        <w:numPr>
          <w:ilvl w:val="0"/>
          <w:numId w:val="5"/>
        </w:numPr>
      </w:pPr>
      <w:r w:rsidRPr="00140840">
        <w:lastRenderedPageBreak/>
        <w:t>Advocate for minimum wage adjustments in line with inflation to preserve purchasing power.</w:t>
      </w:r>
    </w:p>
    <w:p w:rsidR="00140840" w:rsidRPr="00140840" w:rsidRDefault="00140840" w:rsidP="00140840">
      <w:pPr>
        <w:numPr>
          <w:ilvl w:val="0"/>
          <w:numId w:val="5"/>
        </w:numPr>
      </w:pPr>
      <w:r w:rsidRPr="00140840">
        <w:t>Encourage savings and investments in inflation-protected instruments to mitigate the erosion of household wealth.</w:t>
      </w:r>
    </w:p>
    <w:p w:rsidR="00140840" w:rsidRPr="00140840" w:rsidRDefault="00140840" w:rsidP="00140840"/>
    <w:p w:rsidR="00140840" w:rsidRPr="00140840" w:rsidRDefault="00140840" w:rsidP="00140840">
      <w:pPr>
        <w:rPr>
          <w:b/>
          <w:bCs/>
        </w:rPr>
      </w:pPr>
      <w:r w:rsidRPr="00140840">
        <w:rPr>
          <w:b/>
          <w:bCs/>
        </w:rPr>
        <w:t>Proposed Strategies for Economic Stability and Inclusive Growth</w:t>
      </w:r>
    </w:p>
    <w:p w:rsidR="00140840" w:rsidRPr="00140840" w:rsidRDefault="00140840" w:rsidP="00140840">
      <w:pPr>
        <w:numPr>
          <w:ilvl w:val="0"/>
          <w:numId w:val="6"/>
        </w:numPr>
      </w:pPr>
      <w:r w:rsidRPr="00140840">
        <w:rPr>
          <w:b/>
          <w:bCs/>
        </w:rPr>
        <w:t>Strengthening Regional Collaboration</w:t>
      </w:r>
      <w:r w:rsidRPr="00140840">
        <w:t>:</w:t>
      </w:r>
    </w:p>
    <w:p w:rsidR="00140840" w:rsidRPr="00140840" w:rsidRDefault="00140840" w:rsidP="00140840">
      <w:pPr>
        <w:numPr>
          <w:ilvl w:val="1"/>
          <w:numId w:val="6"/>
        </w:numPr>
      </w:pPr>
      <w:r w:rsidRPr="00140840">
        <w:t>Encourage African trade blocs to coordinate on price stabilization mechanisms for essential commodities.</w:t>
      </w:r>
    </w:p>
    <w:p w:rsidR="00140840" w:rsidRPr="00140840" w:rsidRDefault="00140840" w:rsidP="00140840">
      <w:pPr>
        <w:numPr>
          <w:ilvl w:val="1"/>
          <w:numId w:val="6"/>
        </w:numPr>
      </w:pPr>
      <w:r w:rsidRPr="00140840">
        <w:t>Leverage regional strengths to build competitive industries that reduce reliance on imports.</w:t>
      </w:r>
    </w:p>
    <w:p w:rsidR="00140840" w:rsidRPr="00140840" w:rsidRDefault="00140840" w:rsidP="00140840">
      <w:pPr>
        <w:numPr>
          <w:ilvl w:val="0"/>
          <w:numId w:val="6"/>
        </w:numPr>
      </w:pPr>
      <w:r w:rsidRPr="00140840">
        <w:rPr>
          <w:b/>
          <w:bCs/>
        </w:rPr>
        <w:t>Investing in Workforce Development</w:t>
      </w:r>
      <w:r w:rsidRPr="00140840">
        <w:t>:</w:t>
      </w:r>
    </w:p>
    <w:p w:rsidR="00140840" w:rsidRPr="00140840" w:rsidRDefault="00140840" w:rsidP="00140840">
      <w:pPr>
        <w:numPr>
          <w:ilvl w:val="1"/>
          <w:numId w:val="6"/>
        </w:numPr>
      </w:pPr>
      <w:r w:rsidRPr="00140840">
        <w:t>Create job opportunities by fostering entrepreneurship and supporting industries that can thrive in local markets.</w:t>
      </w:r>
    </w:p>
    <w:p w:rsidR="00140840" w:rsidRPr="00140840" w:rsidRDefault="00140840" w:rsidP="00140840">
      <w:pPr>
        <w:numPr>
          <w:ilvl w:val="1"/>
          <w:numId w:val="6"/>
        </w:numPr>
      </w:pPr>
      <w:r w:rsidRPr="00140840">
        <w:t>Focus on education and skills development to prepare workers for sectors with growth potential, such as technology and renewable energy.</w:t>
      </w:r>
    </w:p>
    <w:p w:rsidR="00140840" w:rsidRPr="00140840" w:rsidRDefault="00140840" w:rsidP="00140840">
      <w:pPr>
        <w:numPr>
          <w:ilvl w:val="0"/>
          <w:numId w:val="6"/>
        </w:numPr>
      </w:pPr>
      <w:r w:rsidRPr="00140840">
        <w:rPr>
          <w:b/>
          <w:bCs/>
        </w:rPr>
        <w:t>Fostering Economic Diversification</w:t>
      </w:r>
      <w:r w:rsidRPr="00140840">
        <w:t>:</w:t>
      </w:r>
    </w:p>
    <w:p w:rsidR="00140840" w:rsidRPr="00140840" w:rsidRDefault="00140840" w:rsidP="00140840">
      <w:pPr>
        <w:numPr>
          <w:ilvl w:val="1"/>
          <w:numId w:val="6"/>
        </w:numPr>
      </w:pPr>
      <w:r w:rsidRPr="00140840">
        <w:t>Reduce dependence on resource-based industries by promoting sectors like manufacturing, services, and digital economies.</w:t>
      </w:r>
    </w:p>
    <w:p w:rsidR="00140840" w:rsidRPr="00140840" w:rsidRDefault="00140840" w:rsidP="00140840">
      <w:pPr>
        <w:numPr>
          <w:ilvl w:val="1"/>
          <w:numId w:val="6"/>
        </w:numPr>
      </w:pPr>
      <w:r w:rsidRPr="00140840">
        <w:t>Enhance agricultural productivity and food security to mitigate the impact of food price inflation.</w:t>
      </w:r>
    </w:p>
    <w:p w:rsidR="00140840" w:rsidRPr="00140840" w:rsidRDefault="00140840" w:rsidP="00140840"/>
    <w:p w:rsidR="00140840" w:rsidRPr="00140840" w:rsidRDefault="00140840" w:rsidP="00140840">
      <w:pPr>
        <w:rPr>
          <w:b/>
          <w:bCs/>
        </w:rPr>
      </w:pPr>
      <w:r w:rsidRPr="00140840">
        <w:rPr>
          <w:b/>
          <w:bCs/>
        </w:rPr>
        <w:t>Key Takeaway for Storytelling with Data</w:t>
      </w:r>
    </w:p>
    <w:p w:rsidR="00140840" w:rsidRPr="00140840" w:rsidRDefault="00140840" w:rsidP="00140840">
      <w:r w:rsidRPr="00140840">
        <w:rPr>
          <w:i/>
          <w:iCs/>
        </w:rPr>
        <w:t>"Africa faces disproportionately high challenges from rising living costs and inflation. While the absolute economic impact appears modest, the underlying strain on businesses, households, and economies highlights an urgent need for coordinated policies that stabilize inflation, enhance purchasing power, and promote sustainable growth. Comparing Africa with Europe and global trends reveals opportunities for targeted interventions that can create resilience and inclusive development across the continent."</w:t>
      </w:r>
    </w:p>
    <w:p w:rsidR="00843903" w:rsidRDefault="00843903"/>
    <w:sectPr w:rsidR="00843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92757"/>
    <w:multiLevelType w:val="multilevel"/>
    <w:tmpl w:val="F15AB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0C3952"/>
    <w:multiLevelType w:val="multilevel"/>
    <w:tmpl w:val="885A8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C1353C"/>
    <w:multiLevelType w:val="multilevel"/>
    <w:tmpl w:val="F7FC4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AF1E52"/>
    <w:multiLevelType w:val="multilevel"/>
    <w:tmpl w:val="ED927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B75C92"/>
    <w:multiLevelType w:val="multilevel"/>
    <w:tmpl w:val="0C183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2840D5"/>
    <w:multiLevelType w:val="multilevel"/>
    <w:tmpl w:val="F778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1803453">
    <w:abstractNumId w:val="0"/>
  </w:num>
  <w:num w:numId="2" w16cid:durableId="845903007">
    <w:abstractNumId w:val="4"/>
  </w:num>
  <w:num w:numId="3" w16cid:durableId="724794180">
    <w:abstractNumId w:val="3"/>
  </w:num>
  <w:num w:numId="4" w16cid:durableId="1698119149">
    <w:abstractNumId w:val="1"/>
  </w:num>
  <w:num w:numId="5" w16cid:durableId="182987342">
    <w:abstractNumId w:val="5"/>
  </w:num>
  <w:num w:numId="6" w16cid:durableId="825315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40"/>
    <w:rsid w:val="00073B37"/>
    <w:rsid w:val="00140840"/>
    <w:rsid w:val="002E76F6"/>
    <w:rsid w:val="00843903"/>
    <w:rsid w:val="00A17673"/>
    <w:rsid w:val="00D35EA5"/>
    <w:rsid w:val="00E53A58"/>
    <w:rsid w:val="00F07E4E"/>
    <w:rsid w:val="00FC2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7063B"/>
  <w15:chartTrackingRefBased/>
  <w15:docId w15:val="{32E184A1-7ACB-4ACF-A3DD-AD039A93F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84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4084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4084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4084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4084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408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8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8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8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84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4084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4084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4084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4084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408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8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8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840"/>
    <w:rPr>
      <w:rFonts w:eastAsiaTheme="majorEastAsia" w:cstheme="majorBidi"/>
      <w:color w:val="272727" w:themeColor="text1" w:themeTint="D8"/>
    </w:rPr>
  </w:style>
  <w:style w:type="paragraph" w:styleId="Title">
    <w:name w:val="Title"/>
    <w:basedOn w:val="Normal"/>
    <w:next w:val="Normal"/>
    <w:link w:val="TitleChar"/>
    <w:uiPriority w:val="10"/>
    <w:qFormat/>
    <w:rsid w:val="001408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8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8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8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840"/>
    <w:pPr>
      <w:spacing w:before="160"/>
      <w:jc w:val="center"/>
    </w:pPr>
    <w:rPr>
      <w:i/>
      <w:iCs/>
      <w:color w:val="404040" w:themeColor="text1" w:themeTint="BF"/>
    </w:rPr>
  </w:style>
  <w:style w:type="character" w:customStyle="1" w:styleId="QuoteChar">
    <w:name w:val="Quote Char"/>
    <w:basedOn w:val="DefaultParagraphFont"/>
    <w:link w:val="Quote"/>
    <w:uiPriority w:val="29"/>
    <w:rsid w:val="00140840"/>
    <w:rPr>
      <w:i/>
      <w:iCs/>
      <w:color w:val="404040" w:themeColor="text1" w:themeTint="BF"/>
    </w:rPr>
  </w:style>
  <w:style w:type="paragraph" w:styleId="ListParagraph">
    <w:name w:val="List Paragraph"/>
    <w:basedOn w:val="Normal"/>
    <w:uiPriority w:val="34"/>
    <w:qFormat/>
    <w:rsid w:val="00140840"/>
    <w:pPr>
      <w:ind w:left="720"/>
      <w:contextualSpacing/>
    </w:pPr>
  </w:style>
  <w:style w:type="character" w:styleId="IntenseEmphasis">
    <w:name w:val="Intense Emphasis"/>
    <w:basedOn w:val="DefaultParagraphFont"/>
    <w:uiPriority w:val="21"/>
    <w:qFormat/>
    <w:rsid w:val="00140840"/>
    <w:rPr>
      <w:i/>
      <w:iCs/>
      <w:color w:val="2E74B5" w:themeColor="accent1" w:themeShade="BF"/>
    </w:rPr>
  </w:style>
  <w:style w:type="paragraph" w:styleId="IntenseQuote">
    <w:name w:val="Intense Quote"/>
    <w:basedOn w:val="Normal"/>
    <w:next w:val="Normal"/>
    <w:link w:val="IntenseQuoteChar"/>
    <w:uiPriority w:val="30"/>
    <w:qFormat/>
    <w:rsid w:val="0014084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40840"/>
    <w:rPr>
      <w:i/>
      <w:iCs/>
      <w:color w:val="2E74B5" w:themeColor="accent1" w:themeShade="BF"/>
    </w:rPr>
  </w:style>
  <w:style w:type="character" w:styleId="IntenseReference">
    <w:name w:val="Intense Reference"/>
    <w:basedOn w:val="DefaultParagraphFont"/>
    <w:uiPriority w:val="32"/>
    <w:qFormat/>
    <w:rsid w:val="00140840"/>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255862">
      <w:bodyDiv w:val="1"/>
      <w:marLeft w:val="0"/>
      <w:marRight w:val="0"/>
      <w:marTop w:val="0"/>
      <w:marBottom w:val="0"/>
      <w:divBdr>
        <w:top w:val="none" w:sz="0" w:space="0" w:color="auto"/>
        <w:left w:val="none" w:sz="0" w:space="0" w:color="auto"/>
        <w:bottom w:val="none" w:sz="0" w:space="0" w:color="auto"/>
        <w:right w:val="none" w:sz="0" w:space="0" w:color="auto"/>
      </w:divBdr>
    </w:div>
    <w:div w:id="30994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777</Words>
  <Characters>4432</Characters>
  <Application>Microsoft Office Word</Application>
  <DocSecurity>0</DocSecurity>
  <Lines>36</Lines>
  <Paragraphs>10</Paragraphs>
  <ScaleCrop>false</ScaleCrop>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2024-11-23T07:55:00Z</dcterms:created>
  <dcterms:modified xsi:type="dcterms:W3CDTF">2024-11-23T08:48:00Z</dcterms:modified>
</cp:coreProperties>
</file>