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长泵能碳管理系统 (WorkAlong-NTPT) · 使用手册</w:t>
      </w:r>
    </w:p>
    <w:p>
      <w:r>
        <w:rPr>
          <w:b/>
          <w:sz w:val="18"/>
        </w:rPr>
        <w:t>版本 v0.1.9 Beta | 联系：work200607@163.com</w:t>
      </w:r>
    </w:p>
    <w:p>
      <w:pPr>
        <w:pStyle w:val="Heading1"/>
      </w:pPr>
      <w:r>
        <w:t>1. 登录与首页</w:t>
      </w:r>
    </w:p>
    <w:p>
      <w:r>
        <w:rPr>
          <w:b w:val="0"/>
          <w:sz w:val="21"/>
        </w:rPr>
        <w:t>浏览器访问 http://localhost，使用 admin / admin123 登录。首页看板展示年度总碳排放、综合能耗、能源费用、产值强度等核心指标；点击任意指标卡片可直接跳转到对应业务模块。</w:t>
      </w:r>
    </w:p>
    <w:p>
      <w:pPr>
        <w:pStyle w:val="Heading1"/>
      </w:pPr>
      <w:r>
        <w:t>2. 能源消费管理</w:t>
      </w:r>
    </w:p>
    <w:p>
      <w:pPr>
        <w:pStyle w:val="ListBullet"/>
      </w:pPr>
      <w:r>
        <w:t>综合能耗 / 单元统计 / 计量查询：基于表计读数自动汇总，展示消耗量、费用、标准煤、碳排放</w:t>
      </w:r>
    </w:p>
    <w:p>
      <w:pPr>
        <w:pStyle w:val="ListBullet"/>
      </w:pPr>
      <w:r>
        <w:t>生产数据：录入各产品产量与产值（用于产值强度与产品碳足迹分摊）</w:t>
      </w:r>
    </w:p>
    <w:p>
      <w:pPr>
        <w:pStyle w:val="ListBullet"/>
      </w:pPr>
      <w:r>
        <w:t>录接数据：手工补录能源数据，自动折算费用/标煤/碳排</w:t>
      </w:r>
    </w:p>
    <w:p>
      <w:pPr>
        <w:pStyle w:val="Heading1"/>
      </w:pPr>
      <w:r>
        <w:t>3. 能源分析与能效测评</w:t>
      </w:r>
    </w:p>
    <w:p>
      <w:pPr>
        <w:pStyle w:val="ListBullet"/>
      </w:pPr>
      <w:r>
        <w:t>计量对标/环比、单元对标/环比：对比不同对象、不同周期能耗/碳排</w:t>
      </w:r>
    </w:p>
    <w:p>
      <w:pPr>
        <w:pStyle w:val="ListBullet"/>
      </w:pPr>
      <w:r>
        <w:t>能效测评：按能效指标计算单位能耗、偏差率与等级（领先/先进/合格/落后）</w:t>
      </w:r>
    </w:p>
    <w:p>
      <w:pPr>
        <w:pStyle w:val="Heading1"/>
      </w:pPr>
      <w:r>
        <w:t>4. 能流分析与能效平衡</w:t>
      </w:r>
    </w:p>
    <w:p>
      <w:pPr>
        <w:pStyle w:val="ListBullet"/>
      </w:pPr>
      <w:r>
        <w:t>能流桑基图：点击「一键生成」从当年能耗数据自动构建能源类型→用能单元的桑基图</w:t>
      </w:r>
    </w:p>
    <w:p>
      <w:pPr>
        <w:pStyle w:val="ListBullet"/>
      </w:pPr>
      <w:r>
        <w:t>能效平衡：基于能流节点/连接分析输入、有效利用与损失，识别节能重点</w:t>
      </w:r>
    </w:p>
    <w:p>
      <w:pPr>
        <w:pStyle w:val="Heading1"/>
      </w:pPr>
      <w:r>
        <w:t>5. 预算管理（含实际值联动）</w:t>
      </w:r>
    </w:p>
    <w:p>
      <w:pPr>
        <w:pStyle w:val="ListBullet"/>
      </w:pPr>
      <w:r>
        <w:t>用能预算：设定年度/月度预算量；点击「从实际能耗同步」按口径自动取 表计+手工 实际消耗</w:t>
      </w:r>
    </w:p>
    <w:p>
      <w:pPr>
        <w:pStyle w:val="ListBullet"/>
      </w:pPr>
      <w:r>
        <w:t>碳排放预算：设定预算碳排；点击「从碳核算同步」自动取 碳核算+供应链(范围3) 实际碳排</w:t>
      </w:r>
    </w:p>
    <w:p>
      <w:pPr>
        <w:pStyle w:val="ListBullet"/>
      </w:pPr>
      <w:r>
        <w:t>两条预算均展示执行率（实际/预算），便于跟踪达标情况</w:t>
      </w:r>
    </w:p>
    <w:p>
      <w:pPr>
        <w:pStyle w:val="Heading1"/>
      </w:pPr>
      <w:r>
        <w:t>6. 碳排放管理</w:t>
      </w:r>
    </w:p>
    <w:p>
      <w:pPr>
        <w:pStyle w:val="ListBullet"/>
      </w:pPr>
      <w:r>
        <w:t>碳排放核算：录入/导入范围1/2/3活动数据，自动算排放量；每行「一键存证」可直达存证模块</w:t>
      </w:r>
    </w:p>
    <w:p>
      <w:pPr>
        <w:pStyle w:val="ListBullet"/>
      </w:pPr>
      <w:r>
        <w:t>碳排统计：按范围/排放源/月度汇总，已并入供应链范围3</w:t>
      </w:r>
    </w:p>
    <w:p>
      <w:pPr>
        <w:pStyle w:val="ListBullet"/>
      </w:pPr>
      <w:r>
        <w:t>碳排报告：一键生成年度报告（总量/范围/强度/明细）；报告内展示 碳资产盈余/缺口</w:t>
      </w:r>
    </w:p>
    <w:p>
      <w:pPr>
        <w:pStyle w:val="ListBullet"/>
      </w:pPr>
      <w:r>
        <w:t>产品碳足迹：点击「按产量分摊公司排放」，依据碳核算总排放与各产品产量自动生成生产碳排</w:t>
      </w:r>
    </w:p>
    <w:p>
      <w:pPr>
        <w:pStyle w:val="ListBullet"/>
      </w:pPr>
      <w:r>
        <w:t>供应链碳管理：维护供应商及其材料碳数据；顶部展示范围3合计与供应商数，可跳转碳排统计</w:t>
      </w:r>
    </w:p>
    <w:p>
      <w:pPr>
        <w:pStyle w:val="ListBullet"/>
      </w:pPr>
      <w:r>
        <w:t>碳核查支撑：记录核查机构、结论与存证哈希</w:t>
      </w:r>
    </w:p>
    <w:p>
      <w:pPr>
        <w:pStyle w:val="ListBullet"/>
      </w:pPr>
      <w:r>
        <w:t>碳核算存证：对核算记录生成存证编号、链上哈希；核算列表标记「已存证」防重复</w:t>
      </w:r>
    </w:p>
    <w:p>
      <w:pPr>
        <w:pStyle w:val="ListBullet"/>
      </w:pPr>
      <w:r>
        <w:t>碳资产管理 / 配额管理：登记配额、CCER 与配额交易，支撑碳资产盈亏核算</w:t>
      </w:r>
    </w:p>
    <w:p>
      <w:pPr>
        <w:pStyle w:val="Heading1"/>
      </w:pPr>
      <w:r>
        <w:t>7. 系统管理</w:t>
      </w:r>
    </w:p>
    <w:p>
      <w:r>
        <w:rPr>
          <w:b w:val="0"/>
          <w:sz w:val="21"/>
        </w:rPr>
        <w:t>维护企业信息、能源类型（折标煤系数/排放因子/单价）、用能单元、表计、产品、排放源、碳因子；操作日志提供审计追溯。</w:t>
      </w:r>
    </w:p>
    <w:p>
      <w:pPr>
        <w:pStyle w:val="Heading1"/>
      </w:pPr>
      <w:r>
        <w:t>8. 数据导入</w:t>
      </w:r>
    </w:p>
    <w:p>
      <w:r>
        <w:rPr>
          <w:b w:val="0"/>
          <w:sz w:val="21"/>
        </w:rPr>
        <w:t>支持通过后端批量导入 Excel 报表（天然气/用电/用水），自动折算费用、标准煤与碳排放并清除模拟数据。</w:t>
      </w:r>
    </w:p>
    <w:p>
      <w:pPr>
        <w:pStyle w:val="Heading1"/>
      </w:pPr>
      <w:r>
        <w:t>9. 部署与维护</w:t>
      </w:r>
    </w:p>
    <w:p>
      <w:r>
        <w:rPr>
          <w:b w:val="0"/>
          <w:sz w:val="21"/>
        </w:rPr>
        <w:t>Docker Compose 一行部署；生产环境请修改 docker-compose.yml 中的 SECRET_KEY 与数据库密码。</w:t>
      </w:r>
    </w:p>
    <w:p>
      <w:pPr>
        <w:pStyle w:val="Heading1"/>
      </w:pPr>
      <w:r>
        <w:t>10. 模块间联动速览</w:t>
      </w:r>
    </w:p>
    <w:p>
      <w:pPr>
        <w:pStyle w:val="ListBullet"/>
      </w:pPr>
      <w:r>
        <w:t>能耗读数 → 综合能耗/分析/看板/预算实际值</w:t>
      </w:r>
    </w:p>
    <w:p>
      <w:pPr>
        <w:pStyle w:val="ListBullet"/>
      </w:pPr>
      <w:r>
        <w:t>碳核算 + 供应链 → 碳排统计/报告/看板范围占比/预算实际值/资产盈亏</w:t>
      </w:r>
    </w:p>
    <w:p>
      <w:pPr>
        <w:pStyle w:val="ListBullet"/>
      </w:pPr>
      <w:r>
        <w:t>碳核算 × 生产数据 → 产品碳足迹（按产量分摊）</w:t>
      </w:r>
    </w:p>
    <w:p>
      <w:pPr>
        <w:pStyle w:val="ListBullet"/>
      </w:pPr>
      <w:r>
        <w:t>碳核算 → 碳核算存证（一键，防重复）</w:t>
      </w:r>
    </w:p>
    <w:p>
      <w:pPr>
        <w:pStyle w:val="ListBullet"/>
      </w:pPr>
      <w:r>
        <w:t>看板卡片 → 跳转业务模块</w:t>
      </w:r>
    </w:p>
    <w:p>
      <w:pPr>
        <w:pStyle w:val="Heading1"/>
      </w:pPr>
      <w:r>
        <w:t>11. 联系与定制</w:t>
      </w:r>
    </w:p>
    <w:p>
      <w:r>
        <w:rPr>
          <w:b w:val="0"/>
          <w:sz w:val="21"/>
        </w:rPr>
        <w:t>📫 work200607@163.com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