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</w:r>
    </w:p>
    <w:p>
      <w:pPr>
        <w:spacing w:before="0" w:after="200" w:line="276"/>
        <w:ind w:right="0" w:left="0" w:firstLine="0"/>
        <w:jc w:val="center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&lt;HW2 4GB이상 파일을 복사하기&gt;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이 과제는 큰파일의 복사하는 방법을 이해하는 프로그램으로 이프로그램을  하기 위해서는 FileIOclass의  도움이  필요합니다. 이프로그램을  구현하면서  겪은 시행착오는 offset을 이해하는데  생각보다  시간 소요가  걸 리게  되었고  이상적인  버퍼의  크기를  알아내기 위해  문서를  참고하였습니다. 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object w:dxaOrig="8640" w:dyaOrig="5339">
          <v:rect xmlns:o="urn:schemas-microsoft-com:office:office" xmlns:v="urn:schemas-microsoft-com:vml" id="rectole0000000000" style="width:432.000000pt;height:266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가장 중 요한  개념은  큰파일을 만들고  속을채워가는  개념을  이해하고  버퍼를  블럭화 하여  복사한것이  특징 이라고  볼 수 있습니다.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0" Type="http://schemas.openxmlformats.org/officeDocument/2006/relationships/oleObject"/><Relationship Target="media/image0.wmf" Id="docRId1" Type="http://schemas.openxmlformats.org/officeDocument/2006/relationships/image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