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05B82" w14:textId="686BD542" w:rsidR="00677FC2" w:rsidRDefault="00677FC2">
      <w:r>
        <w:t>Nathan Bender</w:t>
      </w:r>
    </w:p>
    <w:p w14:paraId="5BDA7FF6" w14:textId="5AFFB4B4" w:rsidR="00677FC2" w:rsidRDefault="00677FC2">
      <w:r>
        <w:t>Professor Katsinis</w:t>
      </w:r>
    </w:p>
    <w:p w14:paraId="0BE13D77" w14:textId="68D5409D" w:rsidR="00677FC2" w:rsidRDefault="00677FC2">
      <w:r>
        <w:t>CS 283</w:t>
      </w:r>
    </w:p>
    <w:p w14:paraId="1EC43941" w14:textId="581CA43F" w:rsidR="00677FC2" w:rsidRDefault="00677FC2">
      <w:r>
        <w:t>H7</w:t>
      </w:r>
    </w:p>
    <w:p w14:paraId="038336D0" w14:textId="77777777" w:rsidR="00677FC2" w:rsidRDefault="00677FC2"/>
    <w:p w14:paraId="37EEDEBF" w14:textId="77777777" w:rsidR="0025550E" w:rsidRPr="002259BA" w:rsidRDefault="00E007F1">
      <w:pPr>
        <w:rPr>
          <w:b/>
        </w:rPr>
      </w:pPr>
      <w:r w:rsidRPr="002259BA">
        <w:rPr>
          <w:b/>
        </w:rPr>
        <w:t>7.6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07F1" w14:paraId="131C52D3" w14:textId="77777777" w:rsidTr="00E00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E41E53" w14:textId="77777777" w:rsidR="00E007F1" w:rsidRDefault="00E007F1">
            <w:r>
              <w:t>Symbol</w:t>
            </w:r>
          </w:p>
        </w:tc>
        <w:tc>
          <w:tcPr>
            <w:tcW w:w="1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6C474C" w14:textId="77777777" w:rsidR="00E007F1" w:rsidRDefault="00E00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.Symtab Entry?</w:t>
            </w:r>
          </w:p>
        </w:tc>
        <w:tc>
          <w:tcPr>
            <w:tcW w:w="1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F7ECB9" w14:textId="77777777" w:rsidR="00E007F1" w:rsidRDefault="00E00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 Type</w:t>
            </w:r>
          </w:p>
        </w:tc>
        <w:tc>
          <w:tcPr>
            <w:tcW w:w="1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41654D" w14:textId="77777777" w:rsidR="00E007F1" w:rsidRDefault="00E00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Defined</w:t>
            </w:r>
          </w:p>
        </w:tc>
        <w:tc>
          <w:tcPr>
            <w:tcW w:w="1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8D80A9E" w14:textId="77777777" w:rsidR="00E007F1" w:rsidRDefault="00E00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</w:t>
            </w:r>
          </w:p>
        </w:tc>
      </w:tr>
      <w:tr w:rsidR="00BE3C31" w14:paraId="5A8EBAD0" w14:textId="77777777" w:rsidTr="00E00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A23335" w14:textId="77777777" w:rsidR="00BE3C31" w:rsidRDefault="00BE3C31">
            <w:r>
              <w:t>buf</w:t>
            </w:r>
          </w:p>
        </w:tc>
        <w:tc>
          <w:tcPr>
            <w:tcW w:w="1870" w:type="dxa"/>
          </w:tcPr>
          <w:p w14:paraId="299347D4" w14:textId="1B6B8877" w:rsidR="00BE3C31" w:rsidRDefault="00BE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70" w:type="dxa"/>
          </w:tcPr>
          <w:p w14:paraId="1237661D" w14:textId="7A7A0D32" w:rsidR="00BE3C31" w:rsidRDefault="00BE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  <w:tc>
          <w:tcPr>
            <w:tcW w:w="1870" w:type="dxa"/>
          </w:tcPr>
          <w:p w14:paraId="72550EB2" w14:textId="288657CA" w:rsidR="00BE3C31" w:rsidRDefault="0040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Main.o</w:t>
            </w:r>
          </w:p>
        </w:tc>
        <w:tc>
          <w:tcPr>
            <w:tcW w:w="1870" w:type="dxa"/>
          </w:tcPr>
          <w:p w14:paraId="4421AA4A" w14:textId="11FB459F" w:rsidR="00BE3C31" w:rsidRDefault="00BE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.data</w:t>
            </w:r>
          </w:p>
        </w:tc>
      </w:tr>
      <w:tr w:rsidR="00BE3C31" w14:paraId="27D9BCDE" w14:textId="77777777" w:rsidTr="0004392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A1A6EA" w14:textId="77777777" w:rsidR="00BE3C31" w:rsidRDefault="00BE3C31">
            <w:r>
              <w:t>bufp0</w:t>
            </w:r>
          </w:p>
        </w:tc>
        <w:tc>
          <w:tcPr>
            <w:tcW w:w="1870" w:type="dxa"/>
          </w:tcPr>
          <w:p w14:paraId="448D2152" w14:textId="6B9CC914" w:rsidR="00BE3C31" w:rsidRDefault="00BE3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70" w:type="dxa"/>
          </w:tcPr>
          <w:p w14:paraId="7544171C" w14:textId="67D70372" w:rsidR="00BE3C31" w:rsidRDefault="00BE3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1870" w:type="dxa"/>
          </w:tcPr>
          <w:p w14:paraId="50378295" w14:textId="44E2B580" w:rsidR="00BE3C31" w:rsidRDefault="0040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Swap.o</w:t>
            </w:r>
          </w:p>
        </w:tc>
        <w:tc>
          <w:tcPr>
            <w:tcW w:w="1870" w:type="dxa"/>
          </w:tcPr>
          <w:p w14:paraId="7C99803E" w14:textId="6FAAAF9D" w:rsidR="00BE3C31" w:rsidRDefault="00BE3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.data</w:t>
            </w:r>
          </w:p>
        </w:tc>
      </w:tr>
      <w:tr w:rsidR="00BE3C31" w14:paraId="2E3E9DA6" w14:textId="77777777" w:rsidTr="00E00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2F4B51" w14:textId="77777777" w:rsidR="00BE3C31" w:rsidRDefault="00BE3C31">
            <w:r>
              <w:t>bufp1</w:t>
            </w:r>
          </w:p>
        </w:tc>
        <w:tc>
          <w:tcPr>
            <w:tcW w:w="1870" w:type="dxa"/>
          </w:tcPr>
          <w:p w14:paraId="1C6944E2" w14:textId="60C719B0" w:rsidR="00BE3C31" w:rsidRDefault="00BE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70" w:type="dxa"/>
          </w:tcPr>
          <w:p w14:paraId="0D845F82" w14:textId="3EAC256C" w:rsidR="00BE3C31" w:rsidRDefault="00BE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1870" w:type="dxa"/>
          </w:tcPr>
          <w:p w14:paraId="2A50A3B1" w14:textId="4859D687" w:rsidR="00BE3C31" w:rsidRDefault="0040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Swap.o</w:t>
            </w:r>
          </w:p>
        </w:tc>
        <w:tc>
          <w:tcPr>
            <w:tcW w:w="1870" w:type="dxa"/>
          </w:tcPr>
          <w:p w14:paraId="72A4903E" w14:textId="0220057D" w:rsidR="00BE3C31" w:rsidRDefault="00BE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.bss</w:t>
            </w:r>
          </w:p>
        </w:tc>
      </w:tr>
      <w:tr w:rsidR="00BE3C31" w14:paraId="793F103E" w14:textId="77777777" w:rsidTr="00E007F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32BE59" w14:textId="77777777" w:rsidR="00BE3C31" w:rsidRDefault="00BE3C31">
            <w:r>
              <w:t>swap</w:t>
            </w:r>
          </w:p>
        </w:tc>
        <w:tc>
          <w:tcPr>
            <w:tcW w:w="1870" w:type="dxa"/>
          </w:tcPr>
          <w:p w14:paraId="3CBD3C64" w14:textId="3D5D5A35" w:rsidR="00BE3C31" w:rsidRDefault="00BE3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70" w:type="dxa"/>
          </w:tcPr>
          <w:p w14:paraId="42C29CEC" w14:textId="6D24877C" w:rsidR="00BE3C31" w:rsidRDefault="00BE3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1870" w:type="dxa"/>
          </w:tcPr>
          <w:p w14:paraId="3F0AE659" w14:textId="3987C984" w:rsidR="00BE3C31" w:rsidRDefault="0040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Swap.o</w:t>
            </w:r>
          </w:p>
        </w:tc>
        <w:tc>
          <w:tcPr>
            <w:tcW w:w="1870" w:type="dxa"/>
          </w:tcPr>
          <w:p w14:paraId="2033AB4B" w14:textId="217F2BCF" w:rsidR="00BE3C31" w:rsidRDefault="00BE3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.text</w:t>
            </w:r>
          </w:p>
        </w:tc>
      </w:tr>
      <w:tr w:rsidR="00BE3C31" w14:paraId="3B10F9C3" w14:textId="77777777" w:rsidTr="00E00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5F1CFA" w14:textId="77777777" w:rsidR="00BE3C31" w:rsidRDefault="00BE3C31">
            <w:r>
              <w:t>temp</w:t>
            </w:r>
          </w:p>
        </w:tc>
        <w:tc>
          <w:tcPr>
            <w:tcW w:w="1870" w:type="dxa"/>
          </w:tcPr>
          <w:p w14:paraId="72E75F6F" w14:textId="3356CBD8" w:rsidR="00BE3C31" w:rsidRDefault="00BE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70" w:type="dxa"/>
          </w:tcPr>
          <w:p w14:paraId="31452381" w14:textId="474A6A23" w:rsidR="00BE3C31" w:rsidRDefault="00BE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14:paraId="446FE135" w14:textId="294AA9F1" w:rsidR="00BE3C31" w:rsidRDefault="0040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14:paraId="131F83D3" w14:textId="26C05BCD" w:rsidR="00BE3C31" w:rsidRDefault="00BE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E3C31" w14:paraId="54083EC2" w14:textId="77777777" w:rsidTr="00754AB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4A8BF4" w14:textId="77777777" w:rsidR="00BE3C31" w:rsidRDefault="00BE3C31">
            <w:r>
              <w:t>incr</w:t>
            </w:r>
          </w:p>
        </w:tc>
        <w:tc>
          <w:tcPr>
            <w:tcW w:w="1870" w:type="dxa"/>
          </w:tcPr>
          <w:p w14:paraId="67E7C882" w14:textId="33817B7A" w:rsidR="00BE3C31" w:rsidRDefault="00BE3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70" w:type="dxa"/>
          </w:tcPr>
          <w:p w14:paraId="42041E42" w14:textId="68763A1B" w:rsidR="00BE3C31" w:rsidRDefault="00BE3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1870" w:type="dxa"/>
          </w:tcPr>
          <w:p w14:paraId="3309AD8F" w14:textId="306645FD" w:rsidR="00BE3C31" w:rsidRDefault="0040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Swap.o</w:t>
            </w:r>
          </w:p>
        </w:tc>
        <w:tc>
          <w:tcPr>
            <w:tcW w:w="1870" w:type="dxa"/>
          </w:tcPr>
          <w:p w14:paraId="155409CA" w14:textId="3C8E8969" w:rsidR="00BE3C31" w:rsidRDefault="00BE3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.text</w:t>
            </w:r>
          </w:p>
        </w:tc>
      </w:tr>
      <w:tr w:rsidR="00BE3C31" w14:paraId="4B28D495" w14:textId="77777777" w:rsidTr="00E00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5C710A" w14:textId="77777777" w:rsidR="00BE3C31" w:rsidRDefault="00BE3C31">
            <w:r>
              <w:t>count</w:t>
            </w:r>
          </w:p>
        </w:tc>
        <w:tc>
          <w:tcPr>
            <w:tcW w:w="1870" w:type="dxa"/>
          </w:tcPr>
          <w:p w14:paraId="0469814D" w14:textId="096AC0D4" w:rsidR="00BE3C31" w:rsidRDefault="00BE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70" w:type="dxa"/>
          </w:tcPr>
          <w:p w14:paraId="5E921354" w14:textId="207E050D" w:rsidR="00BE3C31" w:rsidRDefault="00BE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1870" w:type="dxa"/>
          </w:tcPr>
          <w:p w14:paraId="24FC6BBD" w14:textId="5E97C0AB" w:rsidR="00BE3C31" w:rsidRDefault="0040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Swap.o</w:t>
            </w:r>
          </w:p>
        </w:tc>
        <w:tc>
          <w:tcPr>
            <w:tcW w:w="1870" w:type="dxa"/>
          </w:tcPr>
          <w:p w14:paraId="02BDEC8F" w14:textId="433A54FD" w:rsidR="00BE3C31" w:rsidRDefault="00BE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.data</w:t>
            </w:r>
          </w:p>
        </w:tc>
      </w:tr>
    </w:tbl>
    <w:p w14:paraId="7170434C" w14:textId="77777777" w:rsidR="00E007F1" w:rsidRDefault="00E007F1"/>
    <w:p w14:paraId="7AD2AFCB" w14:textId="77777777" w:rsidR="00E007F1" w:rsidRPr="002259BA" w:rsidRDefault="00E007F1">
      <w:pPr>
        <w:rPr>
          <w:b/>
        </w:rPr>
      </w:pPr>
      <w:r w:rsidRPr="002259BA">
        <w:rPr>
          <w:b/>
        </w:rPr>
        <w:t>7.7</w:t>
      </w:r>
    </w:p>
    <w:p w14:paraId="6AE8AAC0" w14:textId="77777777" w:rsidR="000F5448" w:rsidRDefault="000F5448"/>
    <w:p w14:paraId="7AEB755E" w14:textId="6F487BAB" w:rsidR="000F5448" w:rsidRDefault="000F5448">
      <w:r>
        <w:t>The problem with the program is that the definition of x in foo5.c, “int x = 15213</w:t>
      </w:r>
      <w:r w:rsidR="001373AF">
        <w:t>;</w:t>
      </w:r>
      <w:r>
        <w:t xml:space="preserve">” is a strong </w:t>
      </w:r>
      <w:r w:rsidR="007E6944">
        <w:t xml:space="preserve">symbol, while the declaration of x in bar5.c, “int x;” is a weak symbol. </w:t>
      </w:r>
      <w:r w:rsidR="002619A3">
        <w:t xml:space="preserve">Global functions and </w:t>
      </w:r>
      <w:r w:rsidR="002619A3">
        <w:rPr>
          <w:i/>
        </w:rPr>
        <w:t xml:space="preserve">initialized </w:t>
      </w:r>
      <w:r w:rsidR="002619A3">
        <w:t xml:space="preserve">global variables are classified as strong while </w:t>
      </w:r>
      <w:r w:rsidR="002619A3">
        <w:rPr>
          <w:i/>
        </w:rPr>
        <w:t>un</w:t>
      </w:r>
      <w:r w:rsidR="00A00645">
        <w:rPr>
          <w:i/>
        </w:rPr>
        <w:t>in</w:t>
      </w:r>
      <w:r w:rsidR="002619A3">
        <w:rPr>
          <w:i/>
        </w:rPr>
        <w:t xml:space="preserve">itialized, </w:t>
      </w:r>
      <w:r w:rsidR="002619A3">
        <w:t xml:space="preserve">which is seen in bar5.c, is classified as weak. </w:t>
      </w:r>
      <w:r w:rsidR="0062524C">
        <w:t xml:space="preserve">To fix this issue, we can assign the definition of x in bar5.c as static. </w:t>
      </w:r>
      <w:r>
        <w:t xml:space="preserve">By declaring the variable as static, the variable will only be visible to the </w:t>
      </w:r>
      <w:r w:rsidR="001C4A18">
        <w:t>file</w:t>
      </w:r>
      <w:r>
        <w:t xml:space="preserve"> that it is declared in. </w:t>
      </w:r>
    </w:p>
    <w:p w14:paraId="36028D76" w14:textId="77777777" w:rsidR="000F5448" w:rsidRDefault="000F5448"/>
    <w:p w14:paraId="784BEC25" w14:textId="1CFDAD19" w:rsidR="00573245" w:rsidRDefault="005367F4">
      <w:r>
        <w:t>/* foo5.c */</w:t>
      </w:r>
    </w:p>
    <w:p w14:paraId="0E31F62D" w14:textId="77777777" w:rsidR="005367F4" w:rsidRDefault="005367F4" w:rsidP="005367F4">
      <w:r>
        <w:t>#include &lt;stdio.h&gt;</w:t>
      </w:r>
    </w:p>
    <w:p w14:paraId="2DBDD884" w14:textId="77777777" w:rsidR="005367F4" w:rsidRDefault="005367F4" w:rsidP="005367F4"/>
    <w:p w14:paraId="67281452" w14:textId="77777777" w:rsidR="005367F4" w:rsidRDefault="005367F4" w:rsidP="005367F4">
      <w:r>
        <w:t>void f(void);</w:t>
      </w:r>
    </w:p>
    <w:p w14:paraId="07A07BDD" w14:textId="77777777" w:rsidR="005367F4" w:rsidRDefault="005367F4" w:rsidP="005367F4"/>
    <w:p w14:paraId="32BC7A3E" w14:textId="77777777" w:rsidR="005367F4" w:rsidRDefault="005367F4" w:rsidP="005367F4">
      <w:r>
        <w:t>int x = 15213;</w:t>
      </w:r>
    </w:p>
    <w:p w14:paraId="03AA75C4" w14:textId="77777777" w:rsidR="005367F4" w:rsidRDefault="005367F4" w:rsidP="005367F4">
      <w:r>
        <w:t>int y = 15212;</w:t>
      </w:r>
    </w:p>
    <w:p w14:paraId="3D74A07E" w14:textId="77777777" w:rsidR="005367F4" w:rsidRDefault="005367F4" w:rsidP="005367F4"/>
    <w:p w14:paraId="3E3DD5C5" w14:textId="77777777" w:rsidR="005367F4" w:rsidRDefault="005367F4" w:rsidP="005367F4">
      <w:r>
        <w:t>int main()</w:t>
      </w:r>
    </w:p>
    <w:p w14:paraId="653EB1CB" w14:textId="77777777" w:rsidR="005367F4" w:rsidRDefault="005367F4" w:rsidP="005367F4">
      <w:r>
        <w:t>{</w:t>
      </w:r>
    </w:p>
    <w:p w14:paraId="3137A0AC" w14:textId="77777777" w:rsidR="005367F4" w:rsidRDefault="005367F4" w:rsidP="005367F4">
      <w:r>
        <w:t xml:space="preserve">   f();</w:t>
      </w:r>
    </w:p>
    <w:p w14:paraId="3E1BBDDA" w14:textId="77777777" w:rsidR="005367F4" w:rsidRDefault="005367F4" w:rsidP="005367F4">
      <w:r>
        <w:t xml:space="preserve">   printf("x = 0x%x y = 0x%x\n", x, y);</w:t>
      </w:r>
    </w:p>
    <w:p w14:paraId="494F2617" w14:textId="77777777" w:rsidR="005367F4" w:rsidRDefault="005367F4" w:rsidP="005367F4">
      <w:r>
        <w:t>}</w:t>
      </w:r>
    </w:p>
    <w:p w14:paraId="2E914E79" w14:textId="77777777" w:rsidR="00573245" w:rsidRDefault="00573245"/>
    <w:p w14:paraId="7C752EA6" w14:textId="2081F45C" w:rsidR="005367F4" w:rsidRDefault="005367F4">
      <w:r>
        <w:t>/* bar5.c */</w:t>
      </w:r>
    </w:p>
    <w:p w14:paraId="6C3BF650" w14:textId="77777777" w:rsidR="00563446" w:rsidRPr="00CD5DB2" w:rsidRDefault="00563446" w:rsidP="00563446">
      <w:pPr>
        <w:rPr>
          <w:b/>
        </w:rPr>
      </w:pPr>
      <w:r w:rsidRPr="00CD5DB2">
        <w:rPr>
          <w:b/>
        </w:rPr>
        <w:t>static double x;</w:t>
      </w:r>
    </w:p>
    <w:p w14:paraId="53653ECB" w14:textId="77777777" w:rsidR="00563446" w:rsidRDefault="00563446" w:rsidP="00563446"/>
    <w:p w14:paraId="6E26C297" w14:textId="77777777" w:rsidR="00563446" w:rsidRDefault="00563446" w:rsidP="00563446">
      <w:r>
        <w:t>void f(void)</w:t>
      </w:r>
    </w:p>
    <w:p w14:paraId="60041AAE" w14:textId="77777777" w:rsidR="00563446" w:rsidRDefault="00563446" w:rsidP="00563446">
      <w:r>
        <w:t>{</w:t>
      </w:r>
    </w:p>
    <w:p w14:paraId="188080EC" w14:textId="77777777" w:rsidR="00563446" w:rsidRDefault="00563446" w:rsidP="00563446">
      <w:r>
        <w:t xml:space="preserve">   x = -0.0;</w:t>
      </w:r>
    </w:p>
    <w:p w14:paraId="14DE8CF1" w14:textId="77777777" w:rsidR="00563446" w:rsidRDefault="00563446" w:rsidP="00563446">
      <w:r>
        <w:lastRenderedPageBreak/>
        <w:t>}</w:t>
      </w:r>
    </w:p>
    <w:p w14:paraId="38D1BDA9" w14:textId="77777777" w:rsidR="00563446" w:rsidRDefault="00563446"/>
    <w:p w14:paraId="77F5FC55" w14:textId="77777777" w:rsidR="00E007F1" w:rsidRPr="00C31A7F" w:rsidRDefault="00E007F1">
      <w:pPr>
        <w:rPr>
          <w:b/>
        </w:rPr>
      </w:pPr>
      <w:r w:rsidRPr="00C31A7F">
        <w:rPr>
          <w:b/>
        </w:rPr>
        <w:t>7.9</w:t>
      </w:r>
    </w:p>
    <w:p w14:paraId="49844038" w14:textId="298B22AD" w:rsidR="00656BFA" w:rsidRDefault="00656BFA">
      <w:r>
        <w:t xml:space="preserve">The definition of the function main in foo6.c is classified as a strong </w:t>
      </w:r>
      <w:r w:rsidR="008F23EB">
        <w:t>symbol</w:t>
      </w:r>
      <w:r>
        <w:t xml:space="preserve"> definition</w:t>
      </w:r>
      <w:bookmarkStart w:id="0" w:name="_GoBack"/>
      <w:bookmarkEnd w:id="0"/>
      <w:r>
        <w:t>, while the definition of the local char variable main in bar5.c is classified as a we</w:t>
      </w:r>
      <w:r w:rsidR="002C371E">
        <w:t>a</w:t>
      </w:r>
      <w:r>
        <w:t xml:space="preserve">k </w:t>
      </w:r>
      <w:r w:rsidR="00E60F0D">
        <w:t>symbol</w:t>
      </w:r>
      <w:r>
        <w:t xml:space="preserve"> definition. </w:t>
      </w:r>
      <w:r w:rsidR="00E55321">
        <w:t>Strong symbols include both functions/procedures as well as initialized global variables. Weak symbols include the uninitialized global variab</w:t>
      </w:r>
      <w:r w:rsidR="001C187C">
        <w:t xml:space="preserve">les. Since the char main in bar5.c is </w:t>
      </w:r>
      <w:r w:rsidR="007B516A">
        <w:t>uninitialized</w:t>
      </w:r>
      <w:r w:rsidR="001C187C">
        <w:t xml:space="preserve">, it is classified as a weak symbol. Similarly, since main in foo6.c is a function, it is classified as a strong symbol. </w:t>
      </w:r>
      <w:r>
        <w:t>Due to this, the linker chooses the function main from foo6.c instead of t</w:t>
      </w:r>
      <w:r w:rsidR="00DF0656">
        <w:t>he local char variable from bar6</w:t>
      </w:r>
      <w:r>
        <w:t>.c</w:t>
      </w:r>
      <w:r w:rsidR="00EC32CA">
        <w:t>.</w:t>
      </w:r>
      <w:r w:rsidR="00BB448A">
        <w:t xml:space="preserve"> Therefore, the value that is being printed to the screen is the address of the function main.</w:t>
      </w:r>
    </w:p>
    <w:sectPr w:rsidR="00656BFA" w:rsidSect="0038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F1"/>
    <w:rsid w:val="0004392C"/>
    <w:rsid w:val="000F5448"/>
    <w:rsid w:val="001373AF"/>
    <w:rsid w:val="001C187C"/>
    <w:rsid w:val="001C4A18"/>
    <w:rsid w:val="00201C56"/>
    <w:rsid w:val="002259BA"/>
    <w:rsid w:val="0025550E"/>
    <w:rsid w:val="002619A3"/>
    <w:rsid w:val="002B5648"/>
    <w:rsid w:val="002C371E"/>
    <w:rsid w:val="00387FA1"/>
    <w:rsid w:val="004068CF"/>
    <w:rsid w:val="00467337"/>
    <w:rsid w:val="005367F4"/>
    <w:rsid w:val="00563446"/>
    <w:rsid w:val="00573245"/>
    <w:rsid w:val="005A34A5"/>
    <w:rsid w:val="0062524C"/>
    <w:rsid w:val="00656BFA"/>
    <w:rsid w:val="00677FC2"/>
    <w:rsid w:val="00720561"/>
    <w:rsid w:val="00754AB3"/>
    <w:rsid w:val="007A7267"/>
    <w:rsid w:val="007B516A"/>
    <w:rsid w:val="007C69D1"/>
    <w:rsid w:val="007E6944"/>
    <w:rsid w:val="008864AD"/>
    <w:rsid w:val="008F23EB"/>
    <w:rsid w:val="00907CC7"/>
    <w:rsid w:val="009F26EF"/>
    <w:rsid w:val="00A00645"/>
    <w:rsid w:val="00B67882"/>
    <w:rsid w:val="00B82162"/>
    <w:rsid w:val="00BB448A"/>
    <w:rsid w:val="00BE3C31"/>
    <w:rsid w:val="00C25571"/>
    <w:rsid w:val="00C31A7F"/>
    <w:rsid w:val="00C87A2C"/>
    <w:rsid w:val="00CD5DB2"/>
    <w:rsid w:val="00DF0656"/>
    <w:rsid w:val="00E007F1"/>
    <w:rsid w:val="00E076D5"/>
    <w:rsid w:val="00E55321"/>
    <w:rsid w:val="00E60F0D"/>
    <w:rsid w:val="00EC32CA"/>
    <w:rsid w:val="00FA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0A0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7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E007F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07F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E007F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Bender,Nathan</dc:creator>
  <cp:keywords/>
  <dc:description/>
  <cp:lastModifiedBy>Bender,Nathan</cp:lastModifiedBy>
  <cp:revision>54</cp:revision>
  <dcterms:created xsi:type="dcterms:W3CDTF">2017-03-12T16:27:00Z</dcterms:created>
  <dcterms:modified xsi:type="dcterms:W3CDTF">2017-03-17T14:16:00Z</dcterms:modified>
</cp:coreProperties>
</file>