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本周学习进展（2026.7.13-2026.7.19）</w:t>
      </w:r>
    </w:p>
    <w:p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U-Net 原论文结构精读</w:t>
      </w:r>
    </w:p>
    <w:p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  <w:tab/>
        <w:t>从滑窗分割的重复计算和上采样难以恢复细节入手，理解了 U-Net 通过收缩路径提取上下文、扩张路径恢复定位，并用跳跃连接融合高分辨率特征和深层语义信息。</w:t>
      </w:r>
    </w:p>
    <w:p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  <w:tab/>
        <w:t>按照原论文图 1 追踪了网络的尺寸和通道变化，掌握了 valid 3×3 卷积使尺寸减少 2、2×2 最大池化使尺寸减半的计算方法，并整理了 572×572×1 输入、28×28×1024 瓶颈、388×388×64 解码特征和 388×388×2 输出等关键尺寸。</w:t>
      </w:r>
    </w:p>
    <w:p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  <w:tab/>
        <w:t>学习了原论文中的数据增强思路，理解了少量标注数据下需要通过形变等方式缓解过拟合，同时图像和分割标注必须进行同步变换，避免监督标签错位。</w:t>
      </w:r>
    </w:p>
    <w:p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U-Net 代码阅读与实现对应</w:t>
      </w:r>
    </w:p>
    <w:p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  <w:tab/>
        <w:t>阅读了 PyTorch U-Net 实现中的 DoubleConv、Down、Up 和 OutConv 模块，对照论文梳理了卷积、下采样、上采样、特征拼接和 1×1 输出卷积之间的对应关系，也理解了双线性插值与转置卷积两种上采样方式。</w:t>
      </w:r>
    </w:p>
    <w:p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  <w:tab/>
        <w:t>查看了训练、验证和预测流程，了解了数据预处理、交叉熵与 Dice 损失、Dice 指标验证，以及多分类使用 argmax、二分类使用 sigmoid 和阈值判断的区别。</w:t>
      </w:r>
    </w:p>
    <w:p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三. 分割训练实践</w:t>
      </w:r>
    </w:p>
    <w:p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  <w:tab/>
        <w:t>在现有 U-Net 分割工程中运行了基于 ResNet 骨干的训练流程，使用 512×512 输入、数据增强、Adam 优化器和余弦学习率调整，完成了 100 轮训练并保存了最佳权重、最后一轮权重和训练曲线。</w:t>
      </w:r>
    </w:p>
    <w:p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  <w:tab/>
        <w:t>从训练曲线观察到，训练集和验证集 loss 均由约 1.5 降到 0.2 以下并在后期趋于稳定，Pixel Accuracy 和 Mean Accuracy 稳定在 0.9 以上，Mean IoU 约为 0.85，说明当前流程已经能够完成基本的像素级分割训练和指标评估。</w:t>
      </w:r>
    </w:p>
    <w:p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33CB05C8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本周学习进展（2026.7.6-2026.7.12）</w:t>
      </w:r>
    </w:p>
    <w:p w14:paraId="10EC37C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DenseNet 网络学习与训练实验</w:t>
      </w:r>
    </w:p>
    <w:p w14:paraId="0CC3416C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DenseNet 的基本结构，整体由初始卷积层、三个 Dense Block、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过渡层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和分类层组成。Dense Block 会把前面各层的特征在通道维度进行拼接，从而实现特征复用。</w:t>
      </w:r>
    </w:p>
    <w:p w14:paraId="55DAA1C7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按照 DenseNet-40、增长率 k=12 的配置完成了模型搭建</w:t>
      </w:r>
      <w:r>
        <w:rPr>
          <w:rFonts w:hint="eastAsia" w:cs="Times New Roman"/>
          <w:color w:val="000000"/>
          <w:sz w:val="22"/>
          <w:szCs w:val="22"/>
          <w:lang w:eastAsia="zh-CN"/>
        </w:rPr>
        <w:t>，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在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 xml:space="preserve"> CIFAR-10 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数据集上进行模型训练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，加入随机裁剪、随机水平翻转和标准化，并将训练集划分为训练部分和验证部分，测试集单独进行评估</w:t>
      </w:r>
      <w:r>
        <w:rPr>
          <w:rFonts w:hint="eastAsia" w:cs="Times New Roman"/>
          <w:color w:val="000000"/>
          <w:sz w:val="22"/>
          <w:szCs w:val="22"/>
          <w:lang w:eastAsia="zh-CN"/>
        </w:rPr>
        <w:t>，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 xml:space="preserve">训练轮次为 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 xml:space="preserve">300 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轮</w:t>
      </w:r>
      <w:r>
        <w:rPr>
          <w:rFonts w:hint="eastAsia" w:cs="Times New Roman"/>
          <w:color w:val="000000"/>
          <w:sz w:val="22"/>
          <w:szCs w:val="22"/>
          <w:lang w:eastAsia="zh-CN"/>
        </w:rPr>
        <w:t>，</w:t>
      </w:r>
      <w:bookmarkStart w:id="0" w:name="_GoBack"/>
      <w:bookmarkEnd w:id="0"/>
      <w:r>
        <w:rPr>
          <w:rFonts w:ascii="Times New Roman" w:hAnsi="Times New Roman" w:eastAsia="宋体" w:cs="Times New Roman"/>
          <w:color w:val="000000"/>
          <w:sz w:val="22"/>
          <w:szCs w:val="22"/>
        </w:rPr>
        <w:t>最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终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准确率为 94%。</w:t>
      </w:r>
    </w:p>
    <w:p w14:paraId="527AAAD6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语义分割</w:t>
      </w:r>
      <w:r>
        <w:rPr>
          <w:rFonts w:hint="eastAsia" w:ascii="Times New Roman" w:hAnsi="Times New Roman" w:eastAsia="宋体" w:cs="Times New Roman"/>
          <w:b/>
          <w:bCs/>
          <w:color w:val="000000"/>
          <w:sz w:val="22"/>
          <w:szCs w:val="26"/>
          <w:lang w:val="en-US" w:eastAsia="zh-CN"/>
        </w:rPr>
        <w:t>基础知识</w:t>
      </w: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学习</w:t>
      </w:r>
    </w:p>
    <w:p w14:paraId="5C2707D5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学习了语义分割的基本任务，即对图像中的每个像素进行分类。模型训练时的损失函数也按像素计算，常用像素级交叉熵损失函数进行优化。</w:t>
      </w:r>
    </w:p>
    <w:p w14:paraId="77321424">
      <w:pPr>
        <w:spacing w:before="0" w:after="80" w:line="276" w:lineRule="auto"/>
        <w:ind w:left="835" w:hanging="475"/>
        <w:jc w:val="left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学习了转置卷积进行上采样。输出结果可以恢复到与输入图像相同的大小；由于不再依赖固定长度的全连接层，输入图像大小可以是任意的。</w:t>
      </w:r>
    </w:p>
    <w:p w14:paraId="0F0BAF56">
      <w:pPr>
        <w:spacing w:before="0" w:after="80" w:line="276" w:lineRule="auto"/>
        <w:ind w:left="835" w:hanging="475"/>
        <w:jc w:val="left"/>
        <w:rPr>
          <w:rFonts w:hint="default" w:ascii="Times New Roman" w:hAnsi="Times New Roman" w:eastAsia="宋体" w:cs="Times New Roman"/>
          <w:color w:val="000000"/>
          <w:sz w:val="22"/>
          <w:szCs w:val="22"/>
          <w:lang w:val="en-US" w:eastAsia="zh-CN"/>
        </w:rPr>
      </w:pPr>
      <w:r>
        <w:rPr>
          <w:rFonts w:hint="eastAsia" w:cs="Times New Roman"/>
          <w:color w:val="000000"/>
          <w:sz w:val="22"/>
          <w:szCs w:val="22"/>
          <w:lang w:val="en-US" w:eastAsia="zh-CN"/>
        </w:rPr>
        <w:t>3.</w:t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ab/>
      </w:r>
      <w:r>
        <w:rPr>
          <w:rFonts w:hint="eastAsia" w:cs="Times New Roman"/>
          <w:color w:val="000000"/>
          <w:sz w:val="22"/>
          <w:szCs w:val="22"/>
          <w:lang w:val="en-US" w:eastAsia="zh-CN"/>
        </w:rPr>
        <w:t>学习了双线性插值在语义分割中的上采样过程：将低分辨率特征图或 logits 放大时，新像素由周围四个像素按距离加权得到。理解了模型输出可先用双线性插值恢复尺寸再进行类别判断。</w:t>
      </w:r>
    </w:p>
    <w:p w14:paraId="2B3CFAE0">
      <w:pPr>
        <w:spacing w:before="0" w:after="80" w:line="276" w:lineRule="auto"/>
        <w:ind w:left="835" w:hanging="475"/>
        <w:jc w:val="left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hint="eastAsia" w:cs="Times New Roman"/>
          <w:color w:val="000000"/>
          <w:sz w:val="22"/>
          <w:szCs w:val="22"/>
          <w:lang w:val="en-US" w:eastAsia="zh-CN"/>
        </w:rPr>
        <w:t>4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学习了语义分割算法的常用评价指标，包括</w:t>
      </w:r>
      <w:r>
        <w:rPr>
          <w:rFonts w:ascii="Consolas" w:cs="Consolas"/>
          <w:sz w:val="21"/>
          <w:szCs w:val="21"/>
        </w:rPr>
        <w:t>Pixel Accuracy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、</w:t>
      </w:r>
      <w:r>
        <w:rPr>
          <w:rFonts w:hint="eastAsia" w:ascii="Consolas" w:cs="Consolas"/>
          <w:sz w:val="21"/>
          <w:szCs w:val="21"/>
          <w:lang w:val="en-US" w:eastAsia="zh-CN"/>
        </w:rPr>
        <w:t>Mean</w:t>
      </w:r>
      <w:r>
        <w:rPr>
          <w:rFonts w:ascii="Consolas" w:cs="Consolas"/>
          <w:sz w:val="21"/>
          <w:szCs w:val="21"/>
        </w:rPr>
        <w:t xml:space="preserve"> Accuracy</w:t>
      </w:r>
      <w:r>
        <w:rPr>
          <w:rFonts w:hint="eastAsia" w:ascii="Consolas" w:cs="Consolas"/>
          <w:sz w:val="21"/>
          <w:szCs w:val="21"/>
          <w:lang w:eastAsia="zh-CN"/>
        </w:rPr>
        <w:t>、</w:t>
      </w:r>
      <w:r>
        <w:rPr>
          <w:rFonts w:ascii="Consolas" w:cs="Consolas"/>
          <w:sz w:val="21"/>
          <w:szCs w:val="21"/>
        </w:rPr>
        <w:t>mIoU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等，用于从不同角度评估模型的分割效果。</w:t>
      </w:r>
    </w:p>
    <w:p w14:paraId="39E3DBA9">
      <w:pPr>
        <w:spacing w:before="0" w:after="80" w:line="276" w:lineRule="auto"/>
        <w:ind w:left="835" w:hanging="475"/>
        <w:jc w:val="left"/>
        <w:rPr>
          <w:rFonts w:hint="default" w:ascii="Times New Roman" w:hAnsi="Times New Roman" w:eastAsia="宋体" w:cs="Times New Roman"/>
          <w:color w:val="000000"/>
          <w:sz w:val="22"/>
          <w:szCs w:val="22"/>
          <w:lang w:val="en-US" w:eastAsia="zh-CN"/>
        </w:rPr>
      </w:pPr>
      <w:r>
        <w:t>5.</w:t>
      </w:r>
      <w:r>
        <w:tab/>
      </w:r>
      <w:r>
        <w:t>学习了 FCN 网络的原始结构。原始 FCN 以 VGG16 为骨干网络，将分类网络末尾的全连接层替换为卷积层，生成低分辨率的</w:t>
      </w:r>
      <w:r>
        <w:rPr>
          <w:rFonts w:hint="eastAsia"/>
          <w:lang w:val="en-US" w:eastAsia="zh-CN"/>
        </w:rPr>
        <w:t>特征</w:t>
      </w:r>
      <w:r>
        <w:t>图，再用转置卷积将上采样回输入图像大小。</w:t>
      </w:r>
    </w:p>
    <w:p w14:paraId="3A4786CE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1×1 卷积等结构改进，它可以先减少通道数，再接 3×3 或 5×5 卷积，从而降低参数量和计算量。同时也了解了全局平均池化在全连接层降低参数量和计算量的作用。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4.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修改了训练和测试文件，使模型能适应自定义数据集。训练时读取自定义数据集中划分好的 猫、狗图片，按两分类重新训练，正确率为85%。</w:t>
      </w:r>
    </w:p>
    <w:p w14:paraId="1B003E54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ResNet 网络学习与训练实验</w:t>
      </w:r>
    </w:p>
    <w:p w14:paraId="7FC1D8DC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ResNet 的基本结构，整体由开始的卷积和池化层、多个残差块以及最后的全连接层组成。残差块是 ResNet 的核心，不同版本主要是残差块数量和块内结构不同。</w:t>
      </w:r>
    </w:p>
    <w:p w14:paraId="74B8C8AA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学习了残差连接，它会把输入直接加到后面卷积得到的输出上，让网络学习输入和输出之间的差异。这样可以缓解深层网络退化和梯度传递困难的问题，使网络加深后仍然容易训练。</w:t>
      </w:r>
    </w:p>
    <w:p w14:paraId="6CB34419">
      <w:pPr>
        <w:spacing w:before="0" w:after="80" w:line="276" w:lineRule="auto"/>
        <w:ind w:left="83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BN 层的作用，放在卷积层后面用来稳定每一层特征的分布。BN 可以加快训练收敛，减少初始化影响，并让深层网络训练更加稳定。BN层可以减小初始权重对模型训练的影响，在ResNet网络上没有进行权重初始化，但训练结束并没有出现欠拟合的问题。</w:t>
      </w:r>
    </w:p>
    <w:p w14:paraId="68121313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在自定义猫狗二分类数据集上完成了 ResNet</w:t>
      </w:r>
      <w:r>
        <w:rPr>
          <w:rFonts w:ascii="Times New Roman" w:hAnsi="Times New Roman" w:eastAsia="宋体" w:cs="Times New Roman"/>
          <w:b/>
          <w:bCs/>
          <w:color w:val="000000"/>
          <w:sz w:val="22"/>
          <w:szCs w:val="22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模型训练，训练轮次为 50 轮，最终准确率达到 92%。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AlexNet 模型训练，训练轮次为50轮，最终准确率达到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AlexNet 比 LeNet 准确率高的原因主要是，第一，AlexNet 加深了卷积层并增加通道数，可以提取更复杂的图像特征；第二，使用最大池化代替平均池化，可以保留局部最明显的特征并降低特征图尺寸；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此外AlexNet使用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hanging="42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一开始训练轮次为 20 轮，最终准确率只有 9%，出现了欠拟合的情况。主要原因是 为 VGG16 比较深，卷积层多，如果权重初始化不合适，反向传播时梯度容易越来越弱，模型一开始就很难学到有效特征，所以准确率可能长期接近随机猜测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hanging="425"/>
        <w:jc w:val="left"/>
        <w:rPr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之后对卷积层使用 Kaiming 初始化，线性层使用均值为 0、标准差为 0.01 的正态分布初始化，并将训练轮次增加到 50 轮，再次训练后最终准确率达到 93%。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VGG16 比 AlexNet 准确率高的原因主要是，第一，VGG16 使用多个 3×3 小卷积核连续堆叠并使用激活函数，在保持与大卷积核相同的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学习了全连接层、Sigmoid、tanh、ReLU、Softmax、损失函数和优化器等内容，对神经网络训练中各部分的作用有了基础的认识。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4.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 CNN 基础内容，学习了卷积层、池化层和全连接层在图像分类中的作用。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学习了Dataset、DataLoader和 transforms等函数，知道了如何加载数据集以及对数据集进行格式转化。</w:t>
      </w:r>
    </w:p>
    <w:p w14:paraId="13D9BDB4">
      <w:pPr>
        <w:spacing w:before="0" w:after="80" w:line="276" w:lineRule="auto"/>
        <w:ind w:left="835" w:hanging="47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三. 学习 LeNet-5 模型并完成简单训练流程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LeNet-5 的网络结构，由两层卷积、两层平均池化和三层全连接组成，激活函数为sigmod。并利用pytorch搭建了 LeNet 网络，以及编写了训练文件。</w:t>
      </w:r>
    </w:p>
    <w:p w14:paraId="0A14C44E">
      <w:pPr>
        <w:spacing w:before="0" w:after="80" w:line="276" w:lineRule="auto"/>
        <w:ind w:left="835" w:hanging="47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使用 FashionMNIST 作为数据集来训练 LeNet，batch_size=256，模型经过 50 轮训练后在验证集上的最佳准确率为 87%。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ascii="Times New Roman" w:hAnsi="Times New Roman" w:eastAsia="宋体"/>
          <w:b/>
          <w:color w:val="000000"/>
          <w:sz w:val="22"/>
        </w:rPr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ascii="Times New Roman" w:hAnsi="Times New Roman" w:eastAsia="宋体"/>
          <w:b/>
          <w:color w:val="000000"/>
          <w:sz w:val="22"/>
        </w:rPr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hanging="42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hanging="42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hanging="425"/>
        <w:jc w:val="left"/>
        <w:rPr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在优化方法部分，学习了梯度下降和学习率的作用，也了解了批量梯度下降、随机梯度下降和小批量梯度下降。随后又学习了特征缩放的基本概念。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hanging="42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在分类模型部分，学习了逻辑回归、Sigmoid 函数和决策边界。还了解了过拟合、欠拟合和正则化，以及 L1 正则化和 L2 正则化的区别。最后了解了分类和回归不同的评价指标。</w:t>
      </w:r>
    </w:p>
    <w:p w14:paraId="04B7721F">
      <w:pPr>
        <w:spacing w:after="120" w:line="276" w:lineRule="auto"/>
      </w:pPr>
    </w:p>
    <w:p w14:paraId="5DD34F9B">
      <w:pPr>
        <w:spacing w:after="120" w:line="276" w:lineRule="auto"/>
      </w:pPr>
    </w:p>
    <w:p w14:paraId="25BCCE2F">
      <w:pPr>
        <w:spacing w:after="120" w:line="276" w:lineRule="auto"/>
      </w:pPr>
    </w:p>
    <w:p w14:paraId="17F077AA">
      <w:pPr>
        <w:spacing w:after="120" w:line="276" w:lineRule="auto"/>
      </w:pPr>
    </w:p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5633778"/>
    <w:rsid w:val="06121097"/>
    <w:rsid w:val="078553E7"/>
    <w:rsid w:val="08507862"/>
    <w:rsid w:val="0A74128F"/>
    <w:rsid w:val="0AD96F7B"/>
    <w:rsid w:val="0BA650B0"/>
    <w:rsid w:val="0C4845D6"/>
    <w:rsid w:val="0E54628B"/>
    <w:rsid w:val="0F2E64B7"/>
    <w:rsid w:val="11164A85"/>
    <w:rsid w:val="1355687B"/>
    <w:rsid w:val="148D1800"/>
    <w:rsid w:val="17722E42"/>
    <w:rsid w:val="19311651"/>
    <w:rsid w:val="1B501C9A"/>
    <w:rsid w:val="1B8367A0"/>
    <w:rsid w:val="1C3A5652"/>
    <w:rsid w:val="1E491479"/>
    <w:rsid w:val="1E590D84"/>
    <w:rsid w:val="1F41286B"/>
    <w:rsid w:val="1FEC5CA5"/>
    <w:rsid w:val="22E618D7"/>
    <w:rsid w:val="24627D2E"/>
    <w:rsid w:val="28786449"/>
    <w:rsid w:val="2E6F403F"/>
    <w:rsid w:val="2FB844AC"/>
    <w:rsid w:val="311372E9"/>
    <w:rsid w:val="334943EF"/>
    <w:rsid w:val="387E471C"/>
    <w:rsid w:val="38E02043"/>
    <w:rsid w:val="3A9A07F1"/>
    <w:rsid w:val="3B070AB0"/>
    <w:rsid w:val="3EFB2741"/>
    <w:rsid w:val="3F0463A6"/>
    <w:rsid w:val="3F0E6460"/>
    <w:rsid w:val="3F164E4C"/>
    <w:rsid w:val="3F400D9C"/>
    <w:rsid w:val="40BA2B3F"/>
    <w:rsid w:val="418238EE"/>
    <w:rsid w:val="45830C29"/>
    <w:rsid w:val="460F3109"/>
    <w:rsid w:val="471575B4"/>
    <w:rsid w:val="4AAB5385"/>
    <w:rsid w:val="4DC04CAE"/>
    <w:rsid w:val="511E4B89"/>
    <w:rsid w:val="513554E5"/>
    <w:rsid w:val="51584243"/>
    <w:rsid w:val="52046390"/>
    <w:rsid w:val="521B2A88"/>
    <w:rsid w:val="53937D13"/>
    <w:rsid w:val="53976678"/>
    <w:rsid w:val="54333922"/>
    <w:rsid w:val="543354B1"/>
    <w:rsid w:val="5451395A"/>
    <w:rsid w:val="56E44AE8"/>
    <w:rsid w:val="5B152995"/>
    <w:rsid w:val="5CD34BA6"/>
    <w:rsid w:val="5CEF3805"/>
    <w:rsid w:val="5DB322B4"/>
    <w:rsid w:val="5F6E66EE"/>
    <w:rsid w:val="62800D00"/>
    <w:rsid w:val="62E202F7"/>
    <w:rsid w:val="63E93516"/>
    <w:rsid w:val="6A1A2190"/>
    <w:rsid w:val="6A3F19AC"/>
    <w:rsid w:val="6D20133D"/>
    <w:rsid w:val="71A14815"/>
    <w:rsid w:val="71F104A3"/>
    <w:rsid w:val="72B76631"/>
    <w:rsid w:val="7327689D"/>
    <w:rsid w:val="78303463"/>
    <w:rsid w:val="7BFF7AAA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2634</Words>
  <Characters>3771</Characters>
  <Lines>0</Lines>
  <Paragraphs>0</Paragraphs>
  <TotalTime>0</TotalTime>
  <ScaleCrop>false</ScaleCrop>
  <LinksUpToDate>false</LinksUpToDate>
  <CharactersWithSpaces>3984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2026-07-12T13:55:31Z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