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0405BDFA" w:rsidR="00304359" w:rsidRPr="001E5999" w:rsidRDefault="00304359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Benchmarks of Quality Trend </w:t>
      </w:r>
      <w:r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465"/>
        <w:gridCol w:w="768"/>
        <w:gridCol w:w="1410"/>
        <w:gridCol w:w="2246"/>
        <w:gridCol w:w="477"/>
        <w:gridCol w:w="207"/>
        <w:gridCol w:w="480"/>
        <w:gridCol w:w="541"/>
        <w:gridCol w:w="893"/>
        <w:gridCol w:w="1140"/>
        <w:gridCol w:w="709"/>
        <w:gridCol w:w="2624"/>
      </w:tblGrid>
      <w:tr w:rsidR="006768E8" w:rsidRPr="0056235A" w14:paraId="405EDEA5" w14:textId="77777777" w:rsidTr="00304359">
        <w:tc>
          <w:tcPr>
            <w:tcW w:w="1550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0" w:type="dxa"/>
            <w:gridSpan w:val="10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304359">
        <w:trPr>
          <w:trHeight w:val="602"/>
        </w:trPr>
        <w:tc>
          <w:tcPr>
            <w:tcW w:w="12780" w:type="dxa"/>
            <w:gridSpan w:val="12"/>
            <w:shd w:val="clear" w:color="auto" w:fill="333333"/>
            <w:vAlign w:val="center"/>
          </w:tcPr>
          <w:p w14:paraId="129024CE" w14:textId="2DA09E58" w:rsidR="0056235A" w:rsidRPr="0056235A" w:rsidRDefault="005D0725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4359">
              <w:rPr>
                <w:rFonts w:ascii="Arial" w:hAnsi="Arial" w:cs="Arial"/>
                <w:sz w:val="28"/>
                <w:szCs w:val="28"/>
              </w:rPr>
              <w:t>enchmarks of Quality Trend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CE349B" w:rsidRPr="0056235A" w14:paraId="4482E3BB" w14:textId="77777777" w:rsidTr="000C1BAF">
        <w:trPr>
          <w:trHeight w:val="602"/>
        </w:trPr>
        <w:tc>
          <w:tcPr>
            <w:tcW w:w="12780" w:type="dxa"/>
            <w:gridSpan w:val="12"/>
            <w:shd w:val="clear" w:color="auto" w:fill="auto"/>
            <w:vAlign w:val="center"/>
          </w:tcPr>
          <w:p w14:paraId="4488AEB2" w14:textId="4AA2AECA" w:rsidR="005D0725" w:rsidRDefault="005D0725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65C7E34B" w14:textId="7BF506C7" w:rsidR="00CE349B" w:rsidRPr="000C1BAF" w:rsidRDefault="000C1BAF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sz w:val="19"/>
                <w:szCs w:val="19"/>
              </w:rPr>
              <w:t>Page 1</w:t>
            </w:r>
            <w:r>
              <w:rPr>
                <w:rFonts w:ascii="Arial" w:hAnsi="Arial" w:cs="Arial"/>
                <w:i/>
                <w:sz w:val="19"/>
                <w:szCs w:val="19"/>
              </w:rPr>
              <w:t xml:space="preserve"> (chart)</w:t>
            </w:r>
            <w:r w:rsidRPr="000C1BAF"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  <w:p w14:paraId="0F6FF25F" w14:textId="228447A5" w:rsidR="000C1BAF" w:rsidRDefault="008F77B5" w:rsidP="005D0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76F66A" wp14:editId="34D83300">
                  <wp:extent cx="8229600" cy="419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08B3B3E5" w:rsidR="000C1BAF" w:rsidRPr="000C1BAF" w:rsidRDefault="000C1BAF" w:rsidP="005D0725">
            <w:pPr>
              <w:rPr>
                <w:rFonts w:ascii="Arial" w:hAnsi="Arial" w:cs="Arial"/>
                <w:sz w:val="28"/>
                <w:szCs w:val="28"/>
              </w:rPr>
            </w:pPr>
            <w:r w:rsidRPr="000C1BAF">
              <w:rPr>
                <w:rFonts w:ascii="Arial" w:hAnsi="Arial" w:cs="Arial"/>
                <w:i/>
                <w:sz w:val="19"/>
                <w:szCs w:val="19"/>
              </w:rPr>
              <w:lastRenderedPageBreak/>
              <w:t>Other pages</w:t>
            </w:r>
            <w:r>
              <w:rPr>
                <w:rFonts w:ascii="Arial" w:hAnsi="Arial" w:cs="Arial"/>
                <w:i/>
                <w:sz w:val="19"/>
                <w:szCs w:val="19"/>
              </w:rPr>
              <w:t xml:space="preserve"> (form details)</w:t>
            </w:r>
            <w:r w:rsidRPr="000C1BAF"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</w:tr>
      <w:tr w:rsidR="000C1BAF" w:rsidRPr="0056235A" w14:paraId="3C569CF8" w14:textId="77777777" w:rsidTr="000C1BAF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9C2BF" w14:textId="77777777" w:rsidR="000C1BAF" w:rsidRPr="000C1BAF" w:rsidRDefault="000C1BAF" w:rsidP="000C1BA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 xml:space="preserve">Program: </w:t>
            </w:r>
            <w:r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program</w:t>
            </w:r>
          </w:p>
        </w:tc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3007D" w14:textId="3E439171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Number of Indicators</w:t>
            </w:r>
          </w:p>
        </w:tc>
      </w:tr>
      <w:tr w:rsidR="000C1BAF" w:rsidRPr="0056235A" w14:paraId="798FDFA7" w14:textId="77777777" w:rsidTr="000C1BAF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D52FC2" w14:textId="3F7E3497" w:rsidR="000C1BAF" w:rsidRPr="000C1BAF" w:rsidRDefault="000C1BAF" w:rsidP="000C1BAF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Form Date : </w:t>
            </w:r>
            <w:r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Benchmarks of Quality form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E8DBA9" w14:textId="4871A623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Not in Place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3FDC3B" w14:textId="5287D571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Partially in Place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60D7A" w14:textId="4A84F91C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In Place</w:t>
            </w:r>
          </w:p>
        </w:tc>
      </w:tr>
      <w:tr w:rsidR="000C1BAF" w:rsidRPr="0056235A" w14:paraId="1DCA6D8B" w14:textId="77777777" w:rsidTr="000C1BAF">
        <w:trPr>
          <w:trHeight w:val="872"/>
        </w:trPr>
        <w:tc>
          <w:tcPr>
            <w:tcW w:w="639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BE9A5A" w14:textId="608DED6D" w:rsidR="000C1BAF" w:rsidRPr="000C1BAF" w:rsidRDefault="000C1BAF" w:rsidP="000C1B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critical element name and abbreviation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345FEA" w14:textId="425785E2" w:rsidR="000C1BAF" w:rsidRPr="000C1BAF" w:rsidRDefault="000C1BA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 that are not in place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05918" w14:textId="501D64B0" w:rsidR="000C1BAF" w:rsidRPr="000C1BAF" w:rsidRDefault="000C1BA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 that are partially in place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76B355" w14:textId="6EF7A09B" w:rsidR="000C1BAF" w:rsidRPr="000C1BAF" w:rsidRDefault="000C1BA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 that are in place</w:t>
            </w:r>
          </w:p>
        </w:tc>
      </w:tr>
      <w:tr w:rsidR="006768E8" w:rsidRPr="0056235A" w14:paraId="3108FEAB" w14:textId="77777777" w:rsidTr="00304359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79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0C1BAF" w:rsidRPr="0056235A" w14:paraId="5CCF4555" w14:textId="77777777" w:rsidTr="000C1BA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36" w:type="dxa"/>
            <w:gridSpan w:val="3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936" w:type="dxa"/>
            <w:gridSpan w:val="2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5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3621DB">
        <w:trPr>
          <w:trHeight w:val="360"/>
        </w:trPr>
        <w:tc>
          <w:tcPr>
            <w:tcW w:w="12780" w:type="dxa"/>
            <w:gridSpan w:val="12"/>
            <w:shd w:val="clear" w:color="auto" w:fill="auto"/>
            <w:vAlign w:val="bottom"/>
          </w:tcPr>
          <w:p w14:paraId="0593EA1D" w14:textId="42AA991B" w:rsidR="008F77B5" w:rsidRDefault="00304359" w:rsidP="008F77B5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>track changes to the indicators in the Benchmarks of Quality 2.0 form</w:t>
            </w:r>
            <w:r w:rsidR="00FD3A82">
              <w:rPr>
                <w:rFonts w:ascii="Arial" w:hAnsi="Arial" w:cs="Arial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that happened inside of the reporting window formed by the start and end date.  This is accomplished by showing a chart that displays the changes in the critical element averages in a chart</w:t>
            </w:r>
            <w:r w:rsidR="000C1BAF">
              <w:rPr>
                <w:rFonts w:ascii="Arial" w:hAnsi="Arial" w:cs="Arial"/>
              </w:rPr>
              <w:t xml:space="preserve">.  </w:t>
            </w:r>
            <w:r w:rsidR="008F77B5">
              <w:rPr>
                <w:rFonts w:ascii="Arial" w:hAnsi="Arial" w:cs="Arial"/>
              </w:rPr>
              <w:t>These averages are calculated by assigning numerical values to each indicator status as shown here:</w:t>
            </w:r>
          </w:p>
          <w:p w14:paraId="2F2F039D" w14:textId="77777777" w:rsidR="008F77B5" w:rsidRDefault="008F77B5" w:rsidP="008F77B5">
            <w:pPr>
              <w:rPr>
                <w:rFonts w:ascii="Arial" w:hAnsi="Arial" w:cs="Arial"/>
              </w:rPr>
            </w:pPr>
          </w:p>
          <w:p w14:paraId="5DD647C4" w14:textId="72E0A536" w:rsidR="008F77B5" w:rsidRDefault="008F77B5" w:rsidP="008F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in Place: 0.</w:t>
            </w:r>
          </w:p>
          <w:p w14:paraId="008C21B8" w14:textId="77777777" w:rsidR="008F77B5" w:rsidRDefault="008F77B5" w:rsidP="008F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Partially in Place: 1.</w:t>
            </w:r>
          </w:p>
          <w:p w14:paraId="1AF63875" w14:textId="77777777" w:rsidR="008F77B5" w:rsidRDefault="008F77B5" w:rsidP="008F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Place: 2.</w:t>
            </w:r>
          </w:p>
          <w:p w14:paraId="218850E3" w14:textId="77777777" w:rsidR="008F77B5" w:rsidRDefault="008F77B5" w:rsidP="00304359">
            <w:pPr>
              <w:rPr>
                <w:rFonts w:ascii="Arial" w:hAnsi="Arial" w:cs="Arial"/>
              </w:rPr>
            </w:pPr>
          </w:p>
          <w:p w14:paraId="1399FE9D" w14:textId="73FF3B06" w:rsidR="00304359" w:rsidRPr="008C693E" w:rsidRDefault="000C1BAF" w:rsidP="00304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addition, this report shows the number of indicators that are not in place, partially in place, and in place broken down by critical element.  These indicator details are shown</w:t>
            </w:r>
            <w:r w:rsidR="00304359">
              <w:rPr>
                <w:rFonts w:ascii="Arial" w:hAnsi="Arial" w:cs="Arial"/>
              </w:rPr>
              <w:t xml:space="preserve"> for each form included in the report.</w:t>
            </w:r>
          </w:p>
          <w:p w14:paraId="6EA62AC4" w14:textId="77777777" w:rsidR="00304359" w:rsidRPr="001E5999" w:rsidRDefault="00304359" w:rsidP="0030435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01EB789A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5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9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  <w:gridSpan w:val="7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9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7"/>
          </w:tcPr>
          <w:p w14:paraId="1E619E1A" w14:textId="1E12856F" w:rsidR="005D0725" w:rsidRDefault="005D0725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9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7"/>
          </w:tcPr>
          <w:p w14:paraId="01CA5229" w14:textId="41F88EA0" w:rsidR="005D0725" w:rsidRDefault="00511168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7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304359"/>
    <w:rsid w:val="004539BC"/>
    <w:rsid w:val="005037B9"/>
    <w:rsid w:val="00511168"/>
    <w:rsid w:val="00545AAD"/>
    <w:rsid w:val="0056235A"/>
    <w:rsid w:val="005D0725"/>
    <w:rsid w:val="00624ABF"/>
    <w:rsid w:val="0066406B"/>
    <w:rsid w:val="006768E8"/>
    <w:rsid w:val="006B75DD"/>
    <w:rsid w:val="007C2CA9"/>
    <w:rsid w:val="008F77B5"/>
    <w:rsid w:val="009B75A2"/>
    <w:rsid w:val="00C536D5"/>
    <w:rsid w:val="00CE349B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10</cp:revision>
  <dcterms:created xsi:type="dcterms:W3CDTF">2019-09-10T16:37:00Z</dcterms:created>
  <dcterms:modified xsi:type="dcterms:W3CDTF">2019-10-25T14:38:00Z</dcterms:modified>
</cp:coreProperties>
</file>