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666BE" w14:textId="77777777" w:rsidR="00F87615" w:rsidRDefault="00F87615">
      <w:pPr>
        <w:rPr>
          <w:rFonts w:ascii="Arial" w:eastAsia="Arial" w:hAnsi="Arial" w:cs="Arial"/>
          <w:b/>
          <w:color w:val="000000"/>
        </w:rPr>
      </w:pPr>
    </w:p>
    <w:p w14:paraId="610666BF" w14:textId="77777777" w:rsidR="00F87615" w:rsidRDefault="009002AD">
      <w:pPr>
        <w:spacing w:line="24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6106671A" wp14:editId="6106671B">
                <wp:simplePos x="0" y="0"/>
                <wp:positionH relativeFrom="column">
                  <wp:posOffset>-927099</wp:posOffset>
                </wp:positionH>
                <wp:positionV relativeFrom="paragraph">
                  <wp:posOffset>-901699</wp:posOffset>
                </wp:positionV>
                <wp:extent cx="7860461" cy="1439174"/>
                <wp:effectExtent l="0" t="0" r="0" b="0"/>
                <wp:wrapNone/>
                <wp:docPr id="50" name="Rectangle 50"/>
                <wp:cNvGraphicFramePr/>
                <a:graphic xmlns:a="http://schemas.openxmlformats.org/drawingml/2006/main">
                  <a:graphicData uri="http://schemas.microsoft.com/office/word/2010/wordprocessingShape">
                    <wps:wsp>
                      <wps:cNvSpPr/>
                      <wps:spPr>
                        <a:xfrm>
                          <a:off x="1453870" y="3098513"/>
                          <a:ext cx="7784261" cy="1362974"/>
                        </a:xfrm>
                        <a:prstGeom prst="rect">
                          <a:avLst/>
                        </a:prstGeom>
                        <a:solidFill>
                          <a:srgbClr val="002060"/>
                        </a:solidFill>
                        <a:ln w="25400" cap="flat" cmpd="sng">
                          <a:solidFill>
                            <a:srgbClr val="5D4876"/>
                          </a:solidFill>
                          <a:prstDash val="solid"/>
                          <a:round/>
                          <a:headEnd type="none" w="sm" len="sm"/>
                          <a:tailEnd type="none" w="sm" len="sm"/>
                        </a:ln>
                      </wps:spPr>
                      <wps:txbx>
                        <w:txbxContent>
                          <w:p w14:paraId="61066724" w14:textId="77777777" w:rsidR="00F87615" w:rsidRDefault="00F876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106671A" id="Rectangle 50" o:spid="_x0000_s1026" style="position:absolute;left:0;text-align:left;margin-left:-73pt;margin-top:-71pt;width:618.95pt;height:113.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" fillcolor="#002060" strokecolor="#5d4876" strokeweight="2pt">
                <v:stroke startarrowwidth="narrow" startarrowlength="short" endarrowwidth="narrow" endarrowlength="short" joinstyle="round"/>
                <v:textbox inset="2.53958mm,2.53958mm,2.53958mm,2.53958mm">
                  <w:txbxContent>
                    <w:p w14:paraId="61066724" w14:textId="77777777" w:rsidR="00F87615" w:rsidRDefault="00F87615">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6106671C" wp14:editId="6106671D">
                <wp:simplePos x="0" y="0"/>
                <wp:positionH relativeFrom="column">
                  <wp:posOffset>-711199</wp:posOffset>
                </wp:positionH>
                <wp:positionV relativeFrom="paragraph">
                  <wp:posOffset>-698499</wp:posOffset>
                </wp:positionV>
                <wp:extent cx="6955587" cy="675556"/>
                <wp:effectExtent l="0" t="0" r="0" b="0"/>
                <wp:wrapNone/>
                <wp:docPr id="49" name="Rectangle 49"/>
                <wp:cNvGraphicFramePr/>
                <a:graphic xmlns:a="http://schemas.openxmlformats.org/drawingml/2006/main">
                  <a:graphicData uri="http://schemas.microsoft.com/office/word/2010/wordprocessingShape">
                    <wps:wsp>
                      <wps:cNvSpPr/>
                      <wps:spPr>
                        <a:xfrm>
                          <a:off x="1877732" y="3451747"/>
                          <a:ext cx="6936537" cy="656506"/>
                        </a:xfrm>
                        <a:prstGeom prst="rect">
                          <a:avLst/>
                        </a:prstGeom>
                        <a:noFill/>
                        <a:ln>
                          <a:noFill/>
                        </a:ln>
                      </wps:spPr>
                      <wps:txbx>
                        <w:txbxContent>
                          <w:p w14:paraId="61066725" w14:textId="77777777" w:rsidR="00F87615" w:rsidRDefault="009002AD">
                            <w:pPr>
                              <w:spacing w:line="258" w:lineRule="auto"/>
                              <w:textDirection w:val="btLr"/>
                            </w:pPr>
                            <w:r>
                              <w:rPr>
                                <w:rFonts w:ascii="Arial" w:eastAsia="Arial" w:hAnsi="Arial" w:cs="Arial"/>
                                <w:color w:val="FFFFFF"/>
                                <w:sz w:val="56"/>
                              </w:rPr>
                              <w:t>Standard 1: Initiate Services Early</w:t>
                            </w:r>
                          </w:p>
                        </w:txbxContent>
                      </wps:txbx>
                      <wps:bodyPr spcFirstLastPara="1" wrap="square" lIns="91425" tIns="45700" rIns="91425" bIns="45700" anchor="t" anchorCtr="0">
                        <a:noAutofit/>
                      </wps:bodyPr>
                    </wps:wsp>
                  </a:graphicData>
                </a:graphic>
              </wp:anchor>
            </w:drawing>
          </mc:Choice>
          <mc:Fallback>
            <w:pict>
              <v:rect w14:anchorId="6106671C" id="Rectangle 49" o:spid="_x0000_s1027" style="position:absolute;left:0;text-align:left;margin-left:-56pt;margin-top:-55pt;width:547.7pt;height:53.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" filled="f" stroked="f">
                <v:textbox inset="2.53958mm,1.2694mm,2.53958mm,1.2694mm">
                  <w:txbxContent>
                    <w:p w14:paraId="61066725" w14:textId="77777777" w:rsidR="00F87615" w:rsidRDefault="009002AD">
                      <w:pPr>
                        <w:spacing w:line="258" w:lineRule="auto"/>
                        <w:textDirection w:val="btLr"/>
                      </w:pPr>
                      <w:r>
                        <w:rPr>
                          <w:rFonts w:ascii="Arial" w:eastAsia="Arial" w:hAnsi="Arial" w:cs="Arial"/>
                          <w:color w:val="FFFFFF"/>
                          <w:sz w:val="56"/>
                        </w:rPr>
                        <w:t>Standard 1: Initiate Services Early</w:t>
                      </w:r>
                    </w:p>
                  </w:txbxContent>
                </v:textbox>
              </v:rect>
            </w:pict>
          </mc:Fallback>
        </mc:AlternateContent>
      </w:r>
    </w:p>
    <w:p w14:paraId="610666C0" w14:textId="77777777" w:rsidR="00F87615" w:rsidRDefault="00F87615">
      <w:pPr>
        <w:rPr>
          <w:rFonts w:ascii="Arial" w:eastAsia="Arial" w:hAnsi="Arial" w:cs="Arial"/>
          <w:smallCaps/>
          <w:color w:val="000000"/>
          <w:sz w:val="32"/>
          <w:szCs w:val="32"/>
          <w:u w:val="single"/>
        </w:rPr>
      </w:pPr>
    </w:p>
    <w:p w14:paraId="610666C1" w14:textId="77777777" w:rsidR="00F87615" w:rsidRDefault="00F87615">
      <w:pPr>
        <w:rPr>
          <w:rFonts w:ascii="Arial" w:eastAsia="Arial" w:hAnsi="Arial" w:cs="Arial"/>
          <w:smallCaps/>
          <w:color w:val="000000"/>
          <w:sz w:val="32"/>
          <w:szCs w:val="32"/>
          <w:u w:val="single"/>
        </w:rPr>
      </w:pPr>
    </w:p>
    <w:p w14:paraId="610666C2" w14:textId="77777777" w:rsidR="00F87615" w:rsidRDefault="009002AD">
      <w:pPr>
        <w:spacing w:line="240" w:lineRule="auto"/>
        <w:rPr>
          <w:rFonts w:ascii="Times New Roman" w:eastAsia="Times New Roman" w:hAnsi="Times New Roman" w:cs="Times New Roman"/>
          <w:sz w:val="24"/>
          <w:szCs w:val="24"/>
        </w:rPr>
      </w:pPr>
      <w:bookmarkStart w:id="0" w:name="bookmark=id.gjdgxs" w:colFirst="0" w:colLast="0"/>
      <w:bookmarkEnd w:id="0"/>
      <w:r>
        <w:rPr>
          <w:rFonts w:ascii="Arial" w:eastAsia="Arial" w:hAnsi="Arial" w:cs="Arial"/>
          <w:b/>
          <w:smallCaps/>
          <w:color w:val="000000"/>
        </w:rPr>
        <w:t>REFERRAL, SCREENING AND ENROLLMENT PROCESS</w:t>
      </w:r>
      <w:r>
        <w:rPr>
          <w:rFonts w:ascii="Arial" w:eastAsia="Arial" w:hAnsi="Arial" w:cs="Arial"/>
          <w:smallCaps/>
          <w:color w:val="000000"/>
        </w:rPr>
        <w:t xml:space="preserve"> (</w:t>
      </w:r>
      <w:r>
        <w:rPr>
          <w:rFonts w:ascii="Arial" w:eastAsia="Arial" w:hAnsi="Arial" w:cs="Arial"/>
          <w:smallCaps/>
          <w:color w:val="000000"/>
          <w:shd w:val="clear" w:color="auto" w:fill="6AA84F"/>
        </w:rPr>
        <w:t xml:space="preserve">EFFECTIVE </w:t>
      </w:r>
      <w:r>
        <w:rPr>
          <w:rFonts w:ascii="Arial" w:eastAsia="Arial" w:hAnsi="Arial" w:cs="Arial"/>
          <w:smallCaps/>
          <w:shd w:val="clear" w:color="auto" w:fill="6AA84F"/>
        </w:rPr>
        <w:t>4</w:t>
      </w:r>
      <w:r>
        <w:rPr>
          <w:rFonts w:ascii="Arial" w:eastAsia="Arial" w:hAnsi="Arial" w:cs="Arial"/>
          <w:smallCaps/>
          <w:color w:val="000000"/>
          <w:shd w:val="clear" w:color="auto" w:fill="6AA84F"/>
        </w:rPr>
        <w:t>/15/202</w:t>
      </w:r>
      <w:r>
        <w:rPr>
          <w:rFonts w:ascii="Arial" w:eastAsia="Arial" w:hAnsi="Arial" w:cs="Arial"/>
          <w:smallCaps/>
          <w:shd w:val="clear" w:color="auto" w:fill="6AA84F"/>
        </w:rPr>
        <w:t>5</w:t>
      </w:r>
      <w:r>
        <w:rPr>
          <w:rFonts w:ascii="Arial" w:eastAsia="Arial" w:hAnsi="Arial" w:cs="Arial"/>
          <w:smallCaps/>
          <w:color w:val="000000"/>
        </w:rPr>
        <w:t>)</w:t>
      </w:r>
    </w:p>
    <w:p w14:paraId="610666C3" w14:textId="77777777" w:rsidR="00F87615" w:rsidRDefault="009002AD">
      <w:pPr>
        <w:spacing w:after="0" w:line="240" w:lineRule="auto"/>
        <w:jc w:val="both"/>
        <w:rPr>
          <w:rFonts w:ascii="Times New Roman" w:eastAsia="Times New Roman" w:hAnsi="Times New Roman" w:cs="Times New Roman"/>
          <w:sz w:val="24"/>
          <w:szCs w:val="24"/>
        </w:rPr>
      </w:pPr>
      <w:r>
        <w:rPr>
          <w:rFonts w:ascii="Arial" w:eastAsia="Arial" w:hAnsi="Arial" w:cs="Arial"/>
          <w:b/>
          <w:color w:val="000000"/>
        </w:rPr>
        <w:t>HFA Best Practice Standard 1-</w:t>
      </w:r>
      <w:proofErr w:type="gramStart"/>
      <w:r>
        <w:rPr>
          <w:rFonts w:ascii="Arial" w:eastAsia="Arial" w:hAnsi="Arial" w:cs="Arial"/>
          <w:b/>
          <w:color w:val="000000"/>
        </w:rPr>
        <w:t>2.A</w:t>
      </w:r>
      <w:proofErr w:type="gramEnd"/>
    </w:p>
    <w:p w14:paraId="610666C4" w14:textId="77777777" w:rsidR="00F87615" w:rsidRDefault="00F87615">
      <w:pPr>
        <w:spacing w:after="0" w:line="240" w:lineRule="auto"/>
        <w:rPr>
          <w:rFonts w:ascii="Times New Roman" w:eastAsia="Times New Roman" w:hAnsi="Times New Roman" w:cs="Times New Roman"/>
          <w:sz w:val="24"/>
          <w:szCs w:val="24"/>
        </w:rPr>
      </w:pPr>
    </w:p>
    <w:p w14:paraId="610666C5" w14:textId="77777777" w:rsidR="00F87615" w:rsidRDefault="009002AD">
      <w:pPr>
        <w:spacing w:after="0" w:line="240" w:lineRule="auto"/>
        <w:jc w:val="both"/>
        <w:rPr>
          <w:rFonts w:ascii="Arial" w:eastAsia="Arial" w:hAnsi="Arial" w:cs="Arial"/>
          <w:b/>
          <w:color w:val="000000"/>
        </w:rPr>
      </w:pPr>
      <w:r>
        <w:rPr>
          <w:rFonts w:ascii="Arial" w:eastAsia="Arial" w:hAnsi="Arial" w:cs="Arial"/>
          <w:b/>
          <w:color w:val="000000"/>
        </w:rPr>
        <w:t xml:space="preserve">POLICY: </w:t>
      </w:r>
      <w:r>
        <w:rPr>
          <w:rFonts w:ascii="Arial" w:eastAsia="Arial" w:hAnsi="Arial" w:cs="Arial"/>
          <w:b/>
          <w:color w:val="000000"/>
          <w:shd w:val="clear" w:color="auto" w:fill="6AA84F"/>
        </w:rPr>
        <w:t>The site ensures timely determination of eligibility and offer of services.</w:t>
      </w:r>
      <w:r>
        <w:rPr>
          <w:rFonts w:ascii="Arial" w:eastAsia="Arial" w:hAnsi="Arial" w:cs="Arial"/>
          <w:b/>
          <w:color w:val="000000"/>
        </w:rPr>
        <w:t xml:space="preserve"> </w:t>
      </w:r>
    </w:p>
    <w:p w14:paraId="610666C6" w14:textId="77777777" w:rsidR="00F87615" w:rsidRDefault="00F87615">
      <w:pPr>
        <w:spacing w:after="0" w:line="240" w:lineRule="auto"/>
        <w:jc w:val="both"/>
        <w:rPr>
          <w:rFonts w:ascii="Arial" w:eastAsia="Arial" w:hAnsi="Arial" w:cs="Arial"/>
          <w:b/>
        </w:rPr>
      </w:pPr>
    </w:p>
    <w:p w14:paraId="610666C7" w14:textId="77777777" w:rsidR="00F87615" w:rsidRDefault="009002AD">
      <w:pPr>
        <w:spacing w:after="0" w:line="240" w:lineRule="auto"/>
        <w:jc w:val="both"/>
        <w:rPr>
          <w:rFonts w:ascii="Arial" w:eastAsia="Arial" w:hAnsi="Arial" w:cs="Arial"/>
          <w:u w:val="single"/>
        </w:rPr>
      </w:pPr>
      <w:r>
        <w:rPr>
          <w:rFonts w:ascii="Arial" w:eastAsia="Arial" w:hAnsi="Arial" w:cs="Arial"/>
          <w:u w:val="single"/>
        </w:rPr>
        <w:t xml:space="preserve">HFNY Policy Guidelines </w:t>
      </w:r>
    </w:p>
    <w:p w14:paraId="610666C8" w14:textId="77777777" w:rsidR="00F87615" w:rsidRDefault="00F87615">
      <w:pPr>
        <w:spacing w:after="0" w:line="240" w:lineRule="auto"/>
        <w:rPr>
          <w:rFonts w:ascii="Times New Roman" w:eastAsia="Times New Roman" w:hAnsi="Times New Roman" w:cs="Times New Roman"/>
          <w:sz w:val="24"/>
          <w:szCs w:val="24"/>
        </w:rPr>
      </w:pPr>
    </w:p>
    <w:p w14:paraId="610666C9"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 xml:space="preserve">Sites develop and maintain effective referral relationships with community agencies to encourage as many screens as possible to be received as early as possible in the pregnancy or within the first two weeks of the infant’s birth. These relationships can be either formal or informal. Formal relationships are reflected in Memoranda of </w:t>
      </w:r>
      <w:r>
        <w:rPr>
          <w:rFonts w:ascii="Arial" w:eastAsia="Arial" w:hAnsi="Arial" w:cs="Arial"/>
          <w:shd w:val="clear" w:color="auto" w:fill="6AA84F"/>
        </w:rPr>
        <w:t>Agreement</w:t>
      </w:r>
      <w:r>
        <w:rPr>
          <w:rFonts w:ascii="Arial" w:eastAsia="Arial" w:hAnsi="Arial" w:cs="Arial"/>
          <w:color w:val="000000"/>
          <w:shd w:val="clear" w:color="auto" w:fill="6AA84F"/>
        </w:rPr>
        <w:t xml:space="preserve"> </w:t>
      </w:r>
      <w:r>
        <w:rPr>
          <w:rFonts w:ascii="Arial" w:eastAsia="Arial" w:hAnsi="Arial" w:cs="Arial"/>
          <w:color w:val="000000"/>
        </w:rPr>
        <w:t>(</w:t>
      </w:r>
      <w:r>
        <w:rPr>
          <w:rFonts w:ascii="Arial" w:eastAsia="Arial" w:hAnsi="Arial" w:cs="Arial"/>
          <w:color w:val="000000"/>
          <w:shd w:val="clear" w:color="auto" w:fill="6AA84F"/>
        </w:rPr>
        <w:t>MO</w:t>
      </w:r>
      <w:r>
        <w:rPr>
          <w:rFonts w:ascii="Arial" w:eastAsia="Arial" w:hAnsi="Arial" w:cs="Arial"/>
          <w:shd w:val="clear" w:color="auto" w:fill="6AA84F"/>
        </w:rPr>
        <w:t>A</w:t>
      </w:r>
      <w:r>
        <w:rPr>
          <w:rFonts w:ascii="Arial" w:eastAsia="Arial" w:hAnsi="Arial" w:cs="Arial"/>
          <w:color w:val="000000"/>
          <w:shd w:val="clear" w:color="auto" w:fill="6AA84F"/>
        </w:rPr>
        <w:t>s</w:t>
      </w:r>
      <w:r>
        <w:rPr>
          <w:rFonts w:ascii="Arial" w:eastAsia="Arial" w:hAnsi="Arial" w:cs="Arial"/>
          <w:color w:val="000000"/>
        </w:rPr>
        <w:t>) or service agreements, which must be updated and signed annually.</w:t>
      </w:r>
    </w:p>
    <w:p w14:paraId="610666CA"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Sites use the HFNY Screen Form tool to determine eligibility. A Screen is positive if received prenatally or within 3 months of birth (or within 24 months of birth for families referred directly by child welfare</w:t>
      </w:r>
      <w:r>
        <w:rPr>
          <w:rFonts w:ascii="Arial" w:eastAsia="Arial" w:hAnsi="Arial" w:cs="Arial"/>
        </w:rPr>
        <w:t xml:space="preserve"> for Child Welfare Protocol approved programs</w:t>
      </w:r>
      <w:r>
        <w:rPr>
          <w:rFonts w:ascii="Arial" w:eastAsia="Arial" w:hAnsi="Arial" w:cs="Arial"/>
          <w:color w:val="000000"/>
        </w:rPr>
        <w:t>) AND any of the following are true about the PC1 (Primary Caretaker 1):</w:t>
      </w:r>
    </w:p>
    <w:p w14:paraId="610666CB" w14:textId="77777777" w:rsidR="00F87615" w:rsidRDefault="009002AD">
      <w:pPr>
        <w:numPr>
          <w:ilvl w:val="1"/>
          <w:numId w:val="3"/>
        </w:numPr>
        <w:spacing w:after="0" w:line="240" w:lineRule="auto"/>
        <w:jc w:val="both"/>
        <w:rPr>
          <w:rFonts w:ascii="Arial" w:eastAsia="Arial" w:hAnsi="Arial" w:cs="Arial"/>
          <w:color w:val="000000"/>
        </w:rPr>
      </w:pPr>
      <w:r>
        <w:rPr>
          <w:rFonts w:ascii="Arial" w:eastAsia="Arial" w:hAnsi="Arial" w:cs="Arial"/>
          <w:color w:val="000000"/>
        </w:rPr>
        <w:t>Marital status is single, separated, divorced, or widowed</w:t>
      </w:r>
    </w:p>
    <w:p w14:paraId="610666CC" w14:textId="77777777" w:rsidR="00F87615" w:rsidRDefault="009002AD">
      <w:pPr>
        <w:numPr>
          <w:ilvl w:val="1"/>
          <w:numId w:val="3"/>
        </w:numPr>
        <w:spacing w:after="0" w:line="240" w:lineRule="auto"/>
        <w:jc w:val="both"/>
        <w:rPr>
          <w:rFonts w:ascii="Arial" w:eastAsia="Arial" w:hAnsi="Arial" w:cs="Arial"/>
          <w:color w:val="000000"/>
        </w:rPr>
      </w:pPr>
      <w:r>
        <w:rPr>
          <w:rFonts w:ascii="Arial" w:eastAsia="Arial" w:hAnsi="Arial" w:cs="Arial"/>
          <w:color w:val="000000"/>
        </w:rPr>
        <w:t>Late (started after the 12</w:t>
      </w:r>
      <w:r>
        <w:rPr>
          <w:rFonts w:ascii="Arial" w:eastAsia="Arial" w:hAnsi="Arial" w:cs="Arial"/>
          <w:color w:val="000000"/>
          <w:sz w:val="8"/>
          <w:szCs w:val="8"/>
          <w:vertAlign w:val="superscript"/>
        </w:rPr>
        <w:t>th</w:t>
      </w:r>
      <w:r>
        <w:rPr>
          <w:rFonts w:ascii="Arial" w:eastAsia="Arial" w:hAnsi="Arial" w:cs="Arial"/>
          <w:color w:val="000000"/>
        </w:rPr>
        <w:t xml:space="preserve"> week of pregnancy), no, or inconsistent prenatal care. </w:t>
      </w:r>
    </w:p>
    <w:p w14:paraId="610666CD" w14:textId="77777777" w:rsidR="00F87615" w:rsidRDefault="009002AD">
      <w:pPr>
        <w:numPr>
          <w:ilvl w:val="1"/>
          <w:numId w:val="3"/>
        </w:numPr>
        <w:spacing w:after="0" w:line="240" w:lineRule="auto"/>
        <w:jc w:val="both"/>
        <w:rPr>
          <w:rFonts w:ascii="Arial" w:eastAsia="Arial" w:hAnsi="Arial" w:cs="Arial"/>
          <w:color w:val="000000"/>
        </w:rPr>
      </w:pPr>
      <w:r>
        <w:rPr>
          <w:rFonts w:ascii="Arial" w:eastAsia="Arial" w:hAnsi="Arial" w:cs="Arial"/>
          <w:color w:val="000000"/>
        </w:rPr>
        <w:t>Inadequate income (TANF or Medicaid, employed without insurance or family financial concerns)</w:t>
      </w:r>
    </w:p>
    <w:p w14:paraId="610666CE" w14:textId="77777777" w:rsidR="00F87615" w:rsidRDefault="009002AD">
      <w:pPr>
        <w:numPr>
          <w:ilvl w:val="1"/>
          <w:numId w:val="3"/>
        </w:numPr>
        <w:spacing w:after="0" w:line="240" w:lineRule="auto"/>
        <w:jc w:val="both"/>
        <w:rPr>
          <w:rFonts w:ascii="Arial" w:eastAsia="Arial" w:hAnsi="Arial" w:cs="Arial"/>
          <w:color w:val="000000"/>
        </w:rPr>
      </w:pPr>
      <w:r>
        <w:rPr>
          <w:rFonts w:ascii="Arial" w:eastAsia="Arial" w:hAnsi="Arial" w:cs="Arial"/>
          <w:color w:val="000000"/>
        </w:rPr>
        <w:t>Expectant/new parent is under 21 years of age at time of screen </w:t>
      </w:r>
    </w:p>
    <w:p w14:paraId="610666CF" w14:textId="77777777" w:rsidR="00F87615" w:rsidRDefault="009002AD">
      <w:pPr>
        <w:numPr>
          <w:ilvl w:val="1"/>
          <w:numId w:val="3"/>
        </w:numPr>
        <w:spacing w:after="0" w:line="240" w:lineRule="auto"/>
        <w:jc w:val="both"/>
        <w:rPr>
          <w:rFonts w:ascii="Arial" w:eastAsia="Arial" w:hAnsi="Arial" w:cs="Arial"/>
          <w:color w:val="000000"/>
        </w:rPr>
      </w:pPr>
      <w:r>
        <w:rPr>
          <w:rFonts w:ascii="Arial" w:eastAsia="Arial" w:hAnsi="Arial" w:cs="Arial"/>
          <w:color w:val="000000"/>
        </w:rPr>
        <w:t>OR if screen items a, b and c are ALL unknown. </w:t>
      </w:r>
    </w:p>
    <w:p w14:paraId="610666D0" w14:textId="77777777" w:rsidR="00F87615" w:rsidRDefault="009002AD">
      <w:pPr>
        <w:numPr>
          <w:ilvl w:val="0"/>
          <w:numId w:val="3"/>
        </w:numPr>
        <w:spacing w:after="0" w:line="240" w:lineRule="auto"/>
        <w:jc w:val="both"/>
        <w:rPr>
          <w:rFonts w:ascii="Arial" w:eastAsia="Arial" w:hAnsi="Arial" w:cs="Arial"/>
        </w:rPr>
      </w:pPr>
      <w:r>
        <w:rPr>
          <w:rFonts w:ascii="Arial" w:eastAsia="Arial" w:hAnsi="Arial" w:cs="Arial"/>
          <w:color w:val="000000"/>
        </w:rPr>
        <w:t>When programs are</w:t>
      </w:r>
      <w:r>
        <w:rPr>
          <w:rFonts w:ascii="Arial" w:eastAsia="Arial" w:hAnsi="Arial" w:cs="Arial"/>
          <w:b/>
          <w:color w:val="000000"/>
        </w:rPr>
        <w:t xml:space="preserve"> approved by HFNY C</w:t>
      </w:r>
      <w:r>
        <w:rPr>
          <w:rFonts w:ascii="Arial" w:eastAsia="Arial" w:hAnsi="Arial" w:cs="Arial"/>
          <w:b/>
        </w:rPr>
        <w:t>entral Administration (CA</w:t>
      </w:r>
      <w:r>
        <w:rPr>
          <w:rFonts w:ascii="Arial" w:eastAsia="Arial" w:hAnsi="Arial" w:cs="Arial"/>
        </w:rPr>
        <w:t>)</w:t>
      </w:r>
      <w:r>
        <w:rPr>
          <w:rFonts w:ascii="Arial" w:eastAsia="Arial" w:hAnsi="Arial" w:cs="Arial"/>
          <w:color w:val="000000"/>
        </w:rPr>
        <w:t xml:space="preserve"> to implement the Child Welfare Protocol (CWP) the screen form will include an </w:t>
      </w:r>
      <w:r>
        <w:rPr>
          <w:rFonts w:ascii="Arial" w:eastAsia="Arial" w:hAnsi="Arial" w:cs="Arial"/>
          <w:b/>
          <w:color w:val="000000"/>
        </w:rPr>
        <w:t>additional item</w:t>
      </w:r>
      <w:r>
        <w:rPr>
          <w:rFonts w:ascii="Arial" w:eastAsia="Arial" w:hAnsi="Arial" w:cs="Arial"/>
          <w:color w:val="000000"/>
        </w:rPr>
        <w:t xml:space="preserve"> to indicate that the screen in question </w:t>
      </w:r>
      <w:r>
        <w:rPr>
          <w:rFonts w:ascii="Arial" w:eastAsia="Arial" w:hAnsi="Arial" w:cs="Arial"/>
          <w:shd w:val="clear" w:color="auto" w:fill="93C47D"/>
        </w:rPr>
        <w:t xml:space="preserve">was referred from the Child Welfare System </w:t>
      </w:r>
      <w:r>
        <w:rPr>
          <w:rFonts w:ascii="Roboto" w:eastAsia="Roboto" w:hAnsi="Roboto" w:cs="Roboto"/>
          <w:sz w:val="21"/>
          <w:szCs w:val="21"/>
          <w:shd w:val="clear" w:color="auto" w:fill="93C47D"/>
        </w:rPr>
        <w:t>(e.g., DSS/CWS Protective, Preventive, Foster Care), automatically resulting in a positive screen."</w:t>
      </w:r>
      <w:r>
        <w:rPr>
          <w:rFonts w:ascii="Arial" w:eastAsia="Arial" w:hAnsi="Arial" w:cs="Arial"/>
          <w:shd w:val="clear" w:color="auto" w:fill="93C47D"/>
        </w:rPr>
        <w:t xml:space="preserve">, qualifying the family for services. </w:t>
      </w:r>
    </w:p>
    <w:p w14:paraId="610666D1"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 xml:space="preserve">Families with a positive screen are eligible to enroll </w:t>
      </w:r>
      <w:r>
        <w:rPr>
          <w:rFonts w:ascii="Arial" w:eastAsia="Arial" w:hAnsi="Arial" w:cs="Arial"/>
          <w:color w:val="000000"/>
          <w:shd w:val="clear" w:color="auto" w:fill="6AA84F"/>
        </w:rPr>
        <w:t>in</w:t>
      </w:r>
      <w:r>
        <w:rPr>
          <w:rFonts w:ascii="Arial" w:eastAsia="Arial" w:hAnsi="Arial" w:cs="Arial"/>
        </w:rPr>
        <w:t xml:space="preserve"> </w:t>
      </w:r>
      <w:r>
        <w:rPr>
          <w:rFonts w:ascii="Arial" w:eastAsia="Arial" w:hAnsi="Arial" w:cs="Arial"/>
          <w:color w:val="000000"/>
        </w:rPr>
        <w:t>services. </w:t>
      </w:r>
    </w:p>
    <w:p w14:paraId="610666D2"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 xml:space="preserve">After receipt of referral, staff will initiate contact (attempted or actual) with family, ideally within 5 business days. </w:t>
      </w:r>
    </w:p>
    <w:p w14:paraId="610666D3"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Ideally, staff will offer services</w:t>
      </w:r>
      <w:r>
        <w:rPr>
          <w:rFonts w:ascii="Arial" w:eastAsia="Arial" w:hAnsi="Arial" w:cs="Arial"/>
          <w:color w:val="000000"/>
          <w:vertAlign w:val="superscript"/>
        </w:rPr>
        <w:footnoteReference w:id="1"/>
      </w:r>
      <w:r>
        <w:rPr>
          <w:rFonts w:ascii="Arial" w:eastAsia="Arial" w:hAnsi="Arial" w:cs="Arial"/>
          <w:color w:val="000000"/>
        </w:rPr>
        <w:t xml:space="preserve"> within 5 business days of initial contact (actual) with families. </w:t>
      </w:r>
    </w:p>
    <w:p w14:paraId="610666D4" w14:textId="77777777" w:rsidR="00F87615" w:rsidRDefault="009002AD">
      <w:pPr>
        <w:numPr>
          <w:ilvl w:val="0"/>
          <w:numId w:val="3"/>
        </w:numPr>
        <w:spacing w:after="0" w:line="240" w:lineRule="auto"/>
        <w:jc w:val="both"/>
        <w:rPr>
          <w:rFonts w:ascii="Arial" w:eastAsia="Arial" w:hAnsi="Arial" w:cs="Arial"/>
        </w:rPr>
      </w:pPr>
      <w:r>
        <w:rPr>
          <w:rFonts w:ascii="Arial" w:eastAsia="Arial" w:hAnsi="Arial" w:cs="Arial"/>
          <w:color w:val="000000"/>
        </w:rPr>
        <w:t xml:space="preserve">Pre-enrollment </w:t>
      </w:r>
      <w:r>
        <w:rPr>
          <w:rFonts w:ascii="Arial" w:eastAsia="Arial" w:hAnsi="Arial" w:cs="Arial"/>
        </w:rPr>
        <w:t>engagement</w:t>
      </w:r>
      <w:r>
        <w:rPr>
          <w:rFonts w:ascii="Arial" w:eastAsia="Arial" w:hAnsi="Arial" w:cs="Arial"/>
          <w:color w:val="000000"/>
        </w:rPr>
        <w:t xml:space="preserve"> activities are used to describe the program services, build the family’s interest in participation, begin to establish a relationship, and build trust (see Policy 3</w:t>
      </w:r>
      <w:r>
        <w:rPr>
          <w:rFonts w:ascii="Arial" w:eastAsia="Arial" w:hAnsi="Arial" w:cs="Arial"/>
        </w:rPr>
        <w:t>-</w:t>
      </w:r>
      <w:proofErr w:type="gramStart"/>
      <w:r>
        <w:rPr>
          <w:rFonts w:ascii="Arial" w:eastAsia="Arial" w:hAnsi="Arial" w:cs="Arial"/>
        </w:rPr>
        <w:t>2.A</w:t>
      </w:r>
      <w:proofErr w:type="gramEnd"/>
      <w:r>
        <w:rPr>
          <w:rFonts w:ascii="Arial" w:eastAsia="Arial" w:hAnsi="Arial" w:cs="Arial"/>
        </w:rPr>
        <w:t>)</w:t>
      </w:r>
      <w:r>
        <w:rPr>
          <w:rFonts w:ascii="Arial" w:eastAsia="Arial" w:hAnsi="Arial" w:cs="Arial"/>
          <w:color w:val="000000"/>
        </w:rPr>
        <w:t xml:space="preserve">. These efforts are tracked in the </w:t>
      </w:r>
      <w:r>
        <w:rPr>
          <w:rFonts w:ascii="Arial" w:eastAsia="Arial" w:hAnsi="Arial" w:cs="Arial"/>
        </w:rPr>
        <w:t>participant case notes</w:t>
      </w:r>
      <w:r>
        <w:rPr>
          <w:rFonts w:ascii="Arial" w:eastAsia="Arial" w:hAnsi="Arial" w:cs="Arial"/>
          <w:color w:val="000000"/>
        </w:rPr>
        <w:t>.</w:t>
      </w:r>
    </w:p>
    <w:p w14:paraId="610666D5" w14:textId="77777777" w:rsidR="00F87615" w:rsidRDefault="009002AD">
      <w:pPr>
        <w:numPr>
          <w:ilvl w:val="1"/>
          <w:numId w:val="3"/>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The assigned worker should use their professional judgment when gauging families' genuine interest in enrolling for HFNY services, partnering with families to complete the enrollment process. </w:t>
      </w:r>
    </w:p>
    <w:p w14:paraId="610666D6" w14:textId="77777777" w:rsidR="00F87615" w:rsidRDefault="009002AD">
      <w:pPr>
        <w:numPr>
          <w:ilvl w:val="0"/>
          <w:numId w:val="3"/>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color w:val="000000"/>
        </w:rPr>
        <w:t xml:space="preserve">The family </w:t>
      </w:r>
      <w:proofErr w:type="gramStart"/>
      <w:r>
        <w:rPr>
          <w:rFonts w:ascii="Arial" w:eastAsia="Arial" w:hAnsi="Arial" w:cs="Arial"/>
          <w:color w:val="000000"/>
        </w:rPr>
        <w:t>is considered to be</w:t>
      </w:r>
      <w:proofErr w:type="gramEnd"/>
      <w:r>
        <w:rPr>
          <w:rFonts w:ascii="Arial" w:eastAsia="Arial" w:hAnsi="Arial" w:cs="Arial"/>
          <w:color w:val="000000"/>
        </w:rPr>
        <w:t xml:space="preserve"> enrolled when they have agreed to services and signed the Service Agreement Family Rights and Confidentiality Form and MIS Information Consent Form. These indicate the family’s informed consent to receive services. HFNY sets the date of signatures as the family’s enrollment date.</w:t>
      </w:r>
    </w:p>
    <w:p w14:paraId="610666D7"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Referrals to community-based services, screening tools, or other services may be offered to families who are not interested in or have not yet enrolled in home visiting services.</w:t>
      </w:r>
    </w:p>
    <w:p w14:paraId="610666D8" w14:textId="77777777" w:rsidR="00F87615" w:rsidRDefault="009002AD">
      <w:pPr>
        <w:numPr>
          <w:ilvl w:val="0"/>
          <w:numId w:val="3"/>
        </w:numPr>
        <w:spacing w:after="0" w:line="240" w:lineRule="auto"/>
        <w:jc w:val="both"/>
        <w:rPr>
          <w:rFonts w:ascii="Arial" w:eastAsia="Arial" w:hAnsi="Arial" w:cs="Arial"/>
          <w:color w:val="000000"/>
        </w:rPr>
      </w:pPr>
      <w:r>
        <w:rPr>
          <w:rFonts w:ascii="Arial" w:eastAsia="Arial" w:hAnsi="Arial" w:cs="Arial"/>
          <w:color w:val="000000"/>
        </w:rPr>
        <w:t>Screens and their outcomes are tracked by the HFNY MIS and monitored at least quarterly by the program manager, supervisor, or designated administrative staff member, and these efforts are used to develop and implement strategies for quality improvement (See Standard 1-</w:t>
      </w:r>
      <w:proofErr w:type="gramStart"/>
      <w:r>
        <w:rPr>
          <w:rFonts w:ascii="Arial" w:eastAsia="Arial" w:hAnsi="Arial" w:cs="Arial"/>
          <w:color w:val="000000"/>
        </w:rPr>
        <w:t>2.B</w:t>
      </w:r>
      <w:proofErr w:type="gramEnd"/>
      <w:r>
        <w:rPr>
          <w:rFonts w:ascii="Arial" w:eastAsia="Arial" w:hAnsi="Arial" w:cs="Arial"/>
          <w:color w:val="000000"/>
        </w:rPr>
        <w:t>). The site, in conjunction with its community advisory board, uses this data to monitor program capacity and develop and apply strategies to fill available slots when not yet at full capacity, and, when at capacity, to reduce gaps in service availability (See Standard 1-2.C). These strategies are also reported each quarter in the Quarterly Report to OCFS.</w:t>
      </w:r>
    </w:p>
    <w:p w14:paraId="610666D9" w14:textId="77777777" w:rsidR="00F87615" w:rsidRDefault="009002AD">
      <w:pPr>
        <w:numPr>
          <w:ilvl w:val="0"/>
          <w:numId w:val="3"/>
        </w:numPr>
        <w:spacing w:after="0" w:line="240" w:lineRule="auto"/>
        <w:jc w:val="both"/>
        <w:rPr>
          <w:rFonts w:ascii="Arial" w:eastAsia="Arial" w:hAnsi="Arial" w:cs="Arial"/>
        </w:rPr>
      </w:pPr>
      <w:r>
        <w:rPr>
          <w:rFonts w:ascii="Arial" w:eastAsia="Arial" w:hAnsi="Arial" w:cs="Arial"/>
          <w:color w:val="000000"/>
        </w:rPr>
        <w:t xml:space="preserve">For sites </w:t>
      </w:r>
      <w:r>
        <w:rPr>
          <w:rFonts w:ascii="Arial" w:eastAsia="Arial" w:hAnsi="Arial" w:cs="Arial"/>
          <w:b/>
          <w:color w:val="000000"/>
        </w:rPr>
        <w:t>approved by HFNY CA</w:t>
      </w:r>
      <w:r>
        <w:rPr>
          <w:rFonts w:ascii="Arial" w:eastAsia="Arial" w:hAnsi="Arial" w:cs="Arial"/>
          <w:color w:val="000000"/>
        </w:rPr>
        <w:t xml:space="preserve"> to implement </w:t>
      </w:r>
      <w:r>
        <w:rPr>
          <w:rFonts w:ascii="Arial" w:eastAsia="Arial" w:hAnsi="Arial" w:cs="Arial"/>
        </w:rPr>
        <w:t>CWP</w:t>
      </w:r>
      <w:r>
        <w:rPr>
          <w:rFonts w:ascii="Arial" w:eastAsia="Arial" w:hAnsi="Arial" w:cs="Arial"/>
          <w:color w:val="000000"/>
        </w:rPr>
        <w:t>, procedures are in place to initiate services within 24 months of birth for families referred directly by the</w:t>
      </w:r>
      <w:r>
        <w:rPr>
          <w:rFonts w:ascii="Arial" w:eastAsia="Arial" w:hAnsi="Arial" w:cs="Arial"/>
        </w:rPr>
        <w:t> </w:t>
      </w:r>
      <w:r>
        <w:rPr>
          <w:rFonts w:ascii="Arial" w:eastAsia="Arial" w:hAnsi="Arial" w:cs="Arial"/>
          <w:shd w:val="clear" w:color="auto" w:fill="93C47D"/>
        </w:rPr>
        <w:t xml:space="preserve">Child Welfare System </w:t>
      </w:r>
      <w:r>
        <w:rPr>
          <w:rFonts w:ascii="Roboto" w:eastAsia="Roboto" w:hAnsi="Roboto" w:cs="Roboto"/>
          <w:sz w:val="21"/>
          <w:szCs w:val="21"/>
          <w:shd w:val="clear" w:color="auto" w:fill="93C47D"/>
        </w:rPr>
        <w:t>(e.g., DSS/CWS Protective, Preventive, Foster Care).</w:t>
      </w:r>
      <w:r>
        <w:rPr>
          <w:rFonts w:ascii="Arial" w:eastAsia="Arial" w:hAnsi="Arial" w:cs="Arial"/>
          <w:shd w:val="clear" w:color="auto" w:fill="93C47D"/>
        </w:rPr>
        <w:t xml:space="preserve"> </w:t>
      </w:r>
      <w:r>
        <w:rPr>
          <w:rFonts w:ascii="Arial" w:eastAsia="Arial" w:hAnsi="Arial" w:cs="Arial"/>
          <w:color w:val="000000"/>
        </w:rPr>
        <w:t xml:space="preserve">Each site approved to implement the CWP must have an </w:t>
      </w:r>
      <w:r>
        <w:rPr>
          <w:rFonts w:ascii="Arial" w:eastAsia="Arial" w:hAnsi="Arial" w:cs="Arial"/>
          <w:color w:val="000000"/>
          <w:shd w:val="clear" w:color="auto" w:fill="6AA84F"/>
        </w:rPr>
        <w:t>MO</w:t>
      </w:r>
      <w:r>
        <w:rPr>
          <w:rFonts w:ascii="Arial" w:eastAsia="Arial" w:hAnsi="Arial" w:cs="Arial"/>
          <w:shd w:val="clear" w:color="auto" w:fill="6AA84F"/>
        </w:rPr>
        <w:t>A</w:t>
      </w:r>
      <w:r>
        <w:rPr>
          <w:rFonts w:ascii="Arial" w:eastAsia="Arial" w:hAnsi="Arial" w:cs="Arial"/>
          <w:color w:val="000000"/>
        </w:rPr>
        <w:t xml:space="preserve"> established with the LDSS/ACS.</w:t>
      </w:r>
    </w:p>
    <w:p w14:paraId="610666DA" w14:textId="77777777" w:rsidR="00F87615" w:rsidRDefault="00F87615">
      <w:pPr>
        <w:spacing w:after="0" w:line="240" w:lineRule="auto"/>
        <w:jc w:val="both"/>
        <w:rPr>
          <w:rFonts w:ascii="Arial" w:eastAsia="Arial" w:hAnsi="Arial" w:cs="Arial"/>
        </w:rPr>
      </w:pPr>
    </w:p>
    <w:p w14:paraId="610666DB" w14:textId="77777777" w:rsidR="00F87615" w:rsidRDefault="009002AD">
      <w:pPr>
        <w:spacing w:after="0" w:line="240" w:lineRule="auto"/>
        <w:jc w:val="both"/>
      </w:pPr>
      <w:r>
        <w:pict w14:anchorId="6106671E">
          <v:rect id="_x0000_i1025" style="width:0;height:1.5pt" o:hralign="center" o:hrstd="t" o:hr="t" fillcolor="#a0a0a0" stroked="f"/>
        </w:pict>
      </w:r>
    </w:p>
    <w:p w14:paraId="610666DC" w14:textId="77777777" w:rsidR="00F87615" w:rsidRDefault="009002AD">
      <w:pPr>
        <w:spacing w:line="251" w:lineRule="auto"/>
        <w:ind w:hanging="10"/>
        <w:rPr>
          <w:rFonts w:ascii="Arial" w:eastAsia="Arial" w:hAnsi="Arial" w:cs="Arial"/>
        </w:rPr>
      </w:pPr>
      <w:r>
        <w:rPr>
          <w:rFonts w:ascii="Arial" w:eastAsia="Arial" w:hAnsi="Arial" w:cs="Arial"/>
          <w:b/>
        </w:rPr>
        <w:t xml:space="preserve">The site will adhere to all NYS policy guidelines specified above. In addition, please insert site-specific procedures that: </w:t>
      </w:r>
    </w:p>
    <w:p w14:paraId="610666DD"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A description of how the site will identify and maintain effective referral relationships with organizations in the community.</w:t>
      </w:r>
    </w:p>
    <w:p w14:paraId="610666DE"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If upon receipt of screen/referral, Target Child falls outside of the required eligibility time frame (3 months of birth or within 24 months of birth for families referred directly by child welfare for Child Welfare Protocol approved programs), this family must be discussed with and approved for enrollment by the site’s OCFS program contract manager </w:t>
      </w:r>
    </w:p>
    <w:p w14:paraId="610666DF"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Activities and expected timeframe between receipt of referral and initial contact (attempted or actual) with family (i.e. how referrals are collected, reviewed, and assigned). </w:t>
      </w:r>
    </w:p>
    <w:p w14:paraId="610666E0"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A description of the how and when eligibility is determined.</w:t>
      </w:r>
    </w:p>
    <w:p w14:paraId="610666E1"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Activities and expected timeframe between initial contact (actual) with family and offer of services.</w:t>
      </w:r>
    </w:p>
    <w:p w14:paraId="610666E2"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Mechanisms to track and monitor each step of the initial engagement process, whether able to establish initial contact or not, whether services were offered or not, and the timeliness of these activities.</w:t>
      </w:r>
    </w:p>
    <w:p w14:paraId="610666E3" w14:textId="77777777" w:rsidR="00F87615" w:rsidRDefault="009002AD">
      <w:pPr>
        <w:numPr>
          <w:ilvl w:val="0"/>
          <w:numId w:val="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Documentation of reasons why families are not offered services. </w:t>
      </w:r>
    </w:p>
    <w:p w14:paraId="610666E4" w14:textId="77777777" w:rsidR="00F87615" w:rsidRDefault="00F87615">
      <w:pPr>
        <w:spacing w:after="0" w:line="240" w:lineRule="auto"/>
        <w:rPr>
          <w:rFonts w:ascii="Times New Roman" w:eastAsia="Times New Roman" w:hAnsi="Times New Roman" w:cs="Times New Roman"/>
          <w:sz w:val="24"/>
          <w:szCs w:val="24"/>
        </w:rPr>
      </w:pPr>
    </w:p>
    <w:p w14:paraId="610666E5" w14:textId="77777777" w:rsidR="00F87615" w:rsidRDefault="009002AD">
      <w:pPr>
        <w:spacing w:after="0" w:line="240" w:lineRule="auto"/>
        <w:rPr>
          <w:rFonts w:ascii="Times New Roman" w:eastAsia="Times New Roman" w:hAnsi="Times New Roman" w:cs="Times New Roman"/>
          <w:sz w:val="24"/>
          <w:szCs w:val="24"/>
        </w:rPr>
      </w:pPr>
      <w:r>
        <w:pict w14:anchorId="6106671F">
          <v:rect id="_x0000_i1026" style="width:0;height:1.5pt" o:hralign="center" o:hrstd="t" o:hr="t" fillcolor="#a0a0a0" stroked="f"/>
        </w:pict>
      </w:r>
      <w:r>
        <w:rPr>
          <w:rFonts w:ascii="Times New Roman" w:eastAsia="Times New Roman" w:hAnsi="Times New Roman" w:cs="Times New Roman"/>
          <w:sz w:val="24"/>
          <w:szCs w:val="24"/>
        </w:rPr>
        <w:br/>
      </w:r>
      <w:r>
        <w:rPr>
          <w:rFonts w:ascii="Arial" w:eastAsia="Arial" w:hAnsi="Arial" w:cs="Arial"/>
          <w:color w:val="000000"/>
        </w:rPr>
        <w:br/>
      </w:r>
      <w:r>
        <w:br w:type="page"/>
      </w:r>
      <w:bookmarkStart w:id="1" w:name="bookmark=id.30j0zll" w:colFirst="0" w:colLast="0"/>
      <w:bookmarkEnd w:id="1"/>
      <w:r>
        <w:rPr>
          <w:rFonts w:ascii="Arial" w:eastAsia="Arial" w:hAnsi="Arial" w:cs="Arial"/>
          <w:b/>
          <w:color w:val="000000"/>
        </w:rPr>
        <w:t>FIRST HOME VISIT</w:t>
      </w:r>
      <w:r>
        <w:rPr>
          <w:rFonts w:ascii="Arial" w:eastAsia="Arial" w:hAnsi="Arial" w:cs="Arial"/>
          <w:color w:val="000000"/>
        </w:rPr>
        <w:t xml:space="preserve"> (</w:t>
      </w:r>
      <w:r>
        <w:rPr>
          <w:rFonts w:ascii="Arial" w:eastAsia="Arial" w:hAnsi="Arial" w:cs="Arial"/>
          <w:color w:val="000000"/>
          <w:shd w:val="clear" w:color="auto" w:fill="6AA84F"/>
        </w:rPr>
        <w:t xml:space="preserve">EFFECTIVE </w:t>
      </w:r>
      <w:r>
        <w:rPr>
          <w:rFonts w:ascii="Arial" w:eastAsia="Arial" w:hAnsi="Arial" w:cs="Arial"/>
          <w:shd w:val="clear" w:color="auto" w:fill="6AA84F"/>
        </w:rPr>
        <w:t>4/15/2025</w:t>
      </w:r>
      <w:r>
        <w:rPr>
          <w:rFonts w:ascii="Arial" w:eastAsia="Arial" w:hAnsi="Arial" w:cs="Arial"/>
          <w:color w:val="000000"/>
        </w:rPr>
        <w:t>)</w:t>
      </w:r>
    </w:p>
    <w:p w14:paraId="610666E6" w14:textId="77777777" w:rsidR="00F87615" w:rsidRDefault="009002AD">
      <w:pPr>
        <w:spacing w:after="0" w:line="240" w:lineRule="auto"/>
        <w:jc w:val="both"/>
        <w:rPr>
          <w:rFonts w:ascii="Times New Roman" w:eastAsia="Times New Roman" w:hAnsi="Times New Roman" w:cs="Times New Roman"/>
          <w:sz w:val="24"/>
          <w:szCs w:val="24"/>
        </w:rPr>
      </w:pPr>
      <w:r>
        <w:rPr>
          <w:rFonts w:ascii="Arial" w:eastAsia="Arial" w:hAnsi="Arial" w:cs="Arial"/>
          <w:b/>
          <w:color w:val="000000"/>
        </w:rPr>
        <w:t>HFA Best Practice Standard 1-</w:t>
      </w:r>
      <w:proofErr w:type="gramStart"/>
      <w:r>
        <w:rPr>
          <w:rFonts w:ascii="Arial" w:eastAsia="Arial" w:hAnsi="Arial" w:cs="Arial"/>
          <w:b/>
          <w:color w:val="000000"/>
        </w:rPr>
        <w:t>3.A</w:t>
      </w:r>
      <w:proofErr w:type="gramEnd"/>
      <w:r>
        <w:rPr>
          <w:rFonts w:ascii="Arial" w:eastAsia="Arial" w:hAnsi="Arial" w:cs="Arial"/>
          <w:b/>
          <w:color w:val="000000"/>
        </w:rPr>
        <w:t> </w:t>
      </w:r>
    </w:p>
    <w:p w14:paraId="610666E7" w14:textId="77777777" w:rsidR="00F87615" w:rsidRDefault="009002AD">
      <w:pPr>
        <w:spacing w:after="0" w:line="240" w:lineRule="auto"/>
        <w:jc w:val="both"/>
        <w:rPr>
          <w:rFonts w:ascii="Times New Roman" w:eastAsia="Times New Roman" w:hAnsi="Times New Roman" w:cs="Times New Roman"/>
          <w:sz w:val="24"/>
          <w:szCs w:val="24"/>
        </w:rPr>
      </w:pPr>
      <w:r>
        <w:rPr>
          <w:rFonts w:ascii="Arial" w:eastAsia="Arial" w:hAnsi="Arial" w:cs="Arial"/>
          <w:b/>
          <w:color w:val="000000"/>
        </w:rPr>
        <w:t> </w:t>
      </w:r>
    </w:p>
    <w:p w14:paraId="610666E8" w14:textId="77777777" w:rsidR="00F87615" w:rsidRDefault="009002AD">
      <w:pPr>
        <w:spacing w:after="0" w:line="240" w:lineRule="auto"/>
        <w:jc w:val="both"/>
        <w:rPr>
          <w:rFonts w:ascii="Times New Roman" w:eastAsia="Times New Roman" w:hAnsi="Times New Roman" w:cs="Times New Roman"/>
          <w:sz w:val="24"/>
          <w:szCs w:val="24"/>
        </w:rPr>
      </w:pPr>
      <w:r>
        <w:rPr>
          <w:rFonts w:ascii="Arial" w:eastAsia="Arial" w:hAnsi="Arial" w:cs="Arial"/>
          <w:b/>
          <w:color w:val="000000"/>
        </w:rPr>
        <w:t xml:space="preserve">POLICY: </w:t>
      </w:r>
      <w:r>
        <w:rPr>
          <w:rFonts w:ascii="Arial" w:eastAsia="Arial" w:hAnsi="Arial" w:cs="Arial"/>
          <w:b/>
          <w:color w:val="000000"/>
          <w:shd w:val="clear" w:color="auto" w:fill="6AA84F"/>
        </w:rPr>
        <w:t xml:space="preserve">At </w:t>
      </w:r>
      <w:r>
        <w:rPr>
          <w:rFonts w:ascii="Arial" w:eastAsia="Arial" w:hAnsi="Arial" w:cs="Arial"/>
          <w:b/>
          <w:color w:val="000000"/>
        </w:rPr>
        <w:t>least 80% of families receive a first home visit prenatally or within the first three months after the birth of the baby (i.e., up until the baby turns 3 months of age), or within 24 months for families referred from Child Welfare Local Departments of Social Services (when approved by HFNY CA to use the Child Welfare Protocol).</w:t>
      </w:r>
    </w:p>
    <w:p w14:paraId="610666E9" w14:textId="77777777" w:rsidR="00F87615" w:rsidRDefault="00F87615">
      <w:pPr>
        <w:spacing w:after="0" w:line="240" w:lineRule="auto"/>
        <w:rPr>
          <w:rFonts w:ascii="Times New Roman" w:eastAsia="Times New Roman" w:hAnsi="Times New Roman" w:cs="Times New Roman"/>
          <w:sz w:val="24"/>
          <w:szCs w:val="24"/>
        </w:rPr>
      </w:pPr>
    </w:p>
    <w:p w14:paraId="610666EA" w14:textId="77777777" w:rsidR="00F87615" w:rsidRDefault="009002AD">
      <w:pPr>
        <w:spacing w:after="0" w:line="240" w:lineRule="auto"/>
        <w:rPr>
          <w:rFonts w:ascii="Arial" w:eastAsia="Arial" w:hAnsi="Arial" w:cs="Arial"/>
          <w:u w:val="single"/>
        </w:rPr>
      </w:pPr>
      <w:r>
        <w:rPr>
          <w:rFonts w:ascii="Arial" w:eastAsia="Arial" w:hAnsi="Arial" w:cs="Arial"/>
          <w:u w:val="single"/>
        </w:rPr>
        <w:t xml:space="preserve">HFNY Policy Guidelines </w:t>
      </w:r>
    </w:p>
    <w:p w14:paraId="610666EB" w14:textId="77777777" w:rsidR="00F87615" w:rsidRDefault="009002AD">
      <w:pPr>
        <w:numPr>
          <w:ilvl w:val="0"/>
          <w:numId w:val="5"/>
        </w:numPr>
        <w:spacing w:after="0" w:line="240" w:lineRule="auto"/>
        <w:jc w:val="both"/>
        <w:rPr>
          <w:rFonts w:ascii="Arial" w:eastAsia="Arial" w:hAnsi="Arial" w:cs="Arial"/>
        </w:rPr>
      </w:pPr>
      <w:r>
        <w:rPr>
          <w:rFonts w:ascii="Arial" w:eastAsia="Arial" w:hAnsi="Arial" w:cs="Arial"/>
        </w:rPr>
        <w:t xml:space="preserve">The first home visit is the first visit which occurs after enrollment. </w:t>
      </w:r>
    </w:p>
    <w:p w14:paraId="610666EC" w14:textId="77777777" w:rsidR="00F87615" w:rsidRDefault="009002AD">
      <w:pPr>
        <w:numPr>
          <w:ilvl w:val="1"/>
          <w:numId w:val="5"/>
        </w:numPr>
        <w:spacing w:after="0" w:line="240" w:lineRule="auto"/>
        <w:jc w:val="both"/>
        <w:rPr>
          <w:rFonts w:ascii="Arial" w:eastAsia="Arial" w:hAnsi="Arial" w:cs="Arial"/>
        </w:rPr>
      </w:pPr>
      <w:r>
        <w:rPr>
          <w:rFonts w:ascii="Arial" w:eastAsia="Arial" w:hAnsi="Arial" w:cs="Arial"/>
        </w:rPr>
        <w:t>Refer to HFNY</w:t>
      </w:r>
      <w:hyperlink r:id="rId8">
        <w:r>
          <w:rPr>
            <w:rFonts w:ascii="Arial" w:eastAsia="Arial" w:hAnsi="Arial" w:cs="Arial"/>
            <w:color w:val="1155CC"/>
            <w:u w:val="single"/>
            <w:shd w:val="clear" w:color="auto" w:fill="6AA84F"/>
          </w:rPr>
          <w:t xml:space="preserve"> One-Step Enrollment Process Guidelines </w:t>
        </w:r>
      </w:hyperlink>
    </w:p>
    <w:p w14:paraId="610666ED" w14:textId="77777777" w:rsidR="00F87615" w:rsidRDefault="009002AD">
      <w:pPr>
        <w:numPr>
          <w:ilvl w:val="0"/>
          <w:numId w:val="5"/>
        </w:numPr>
        <w:spacing w:after="0" w:line="240" w:lineRule="auto"/>
        <w:jc w:val="both"/>
        <w:rPr>
          <w:rFonts w:ascii="Arial" w:eastAsia="Arial" w:hAnsi="Arial" w:cs="Arial"/>
        </w:rPr>
      </w:pPr>
      <w:r>
        <w:rPr>
          <w:rFonts w:ascii="Arial" w:eastAsia="Arial" w:hAnsi="Arial" w:cs="Arial"/>
        </w:rPr>
        <w:t>The first home visit occurs prenatally or within three months (calculated in the MIS as 92 days) of a baby’s birth, 80% of the time. For sites approved to implement the Child Welfare Protocol, the first home visit occurs within 24 months of a child’s birth 80% of the time (see Standard 1-</w:t>
      </w:r>
      <w:proofErr w:type="gramStart"/>
      <w:r>
        <w:rPr>
          <w:rFonts w:ascii="Arial" w:eastAsia="Arial" w:hAnsi="Arial" w:cs="Arial"/>
        </w:rPr>
        <w:t>3.B.</w:t>
      </w:r>
      <w:proofErr w:type="gramEnd"/>
      <w:r>
        <w:rPr>
          <w:rFonts w:ascii="Arial" w:eastAsia="Arial" w:hAnsi="Arial" w:cs="Arial"/>
        </w:rPr>
        <w:t>).</w:t>
      </w:r>
    </w:p>
    <w:p w14:paraId="610666EE" w14:textId="77777777" w:rsidR="00F87615" w:rsidRDefault="009002AD">
      <w:pPr>
        <w:numPr>
          <w:ilvl w:val="0"/>
          <w:numId w:val="5"/>
        </w:numPr>
        <w:spacing w:after="0" w:line="240" w:lineRule="auto"/>
        <w:jc w:val="both"/>
        <w:rPr>
          <w:rFonts w:ascii="Arial" w:eastAsia="Arial" w:hAnsi="Arial" w:cs="Arial"/>
        </w:rPr>
      </w:pPr>
      <w:r>
        <w:rPr>
          <w:rFonts w:ascii="Arial" w:eastAsia="Arial" w:hAnsi="Arial" w:cs="Arial"/>
          <w:color w:val="000000"/>
        </w:rPr>
        <w:t>Enrollment</w:t>
      </w:r>
      <w:r>
        <w:rPr>
          <w:rFonts w:ascii="Arial" w:eastAsia="Arial" w:hAnsi="Arial" w:cs="Arial"/>
        </w:rPr>
        <w:t xml:space="preserve"> may</w:t>
      </w:r>
      <w:r>
        <w:rPr>
          <w:rFonts w:ascii="Arial" w:eastAsia="Arial" w:hAnsi="Arial" w:cs="Arial"/>
          <w:color w:val="000000"/>
        </w:rPr>
        <w:t xml:space="preserve"> occur at</w:t>
      </w:r>
      <w:r>
        <w:rPr>
          <w:rFonts w:ascii="Arial" w:eastAsia="Arial" w:hAnsi="Arial" w:cs="Arial"/>
        </w:rPr>
        <w:t xml:space="preserve"> or before the first home visit. </w:t>
      </w:r>
    </w:p>
    <w:p w14:paraId="610666EF" w14:textId="77777777" w:rsidR="00F87615" w:rsidRDefault="009002AD">
      <w:pPr>
        <w:numPr>
          <w:ilvl w:val="0"/>
          <w:numId w:val="5"/>
        </w:numPr>
        <w:spacing w:after="0" w:line="240" w:lineRule="auto"/>
        <w:jc w:val="both"/>
        <w:rPr>
          <w:rFonts w:ascii="Arial" w:eastAsia="Arial" w:hAnsi="Arial" w:cs="Arial"/>
          <w:color w:val="000000"/>
        </w:rPr>
      </w:pPr>
      <w:r>
        <w:rPr>
          <w:rFonts w:ascii="Arial" w:eastAsia="Arial" w:hAnsi="Arial" w:cs="Arial"/>
          <w:color w:val="000000"/>
        </w:rPr>
        <w:t>Any instance when a family’s first planned home visit falls outside these parameters (3 months after the birth of the child or 24 months after the birth of the child if implementing Child Welfare Protocols) must be discussed with and approved by the site’s OCFS program contract manage</w:t>
      </w:r>
      <w:r>
        <w:rPr>
          <w:rFonts w:ascii="Arial" w:eastAsia="Arial" w:hAnsi="Arial" w:cs="Arial"/>
        </w:rPr>
        <w:t>r</w:t>
      </w:r>
      <w:r>
        <w:rPr>
          <w:rFonts w:ascii="Arial" w:eastAsia="Arial" w:hAnsi="Arial" w:cs="Arial"/>
          <w:shd w:val="clear" w:color="auto" w:fill="6AA84F"/>
        </w:rPr>
        <w:t>. The program manager will document the approval in the MIS under case notes. </w:t>
      </w:r>
    </w:p>
    <w:p w14:paraId="610666F0" w14:textId="77777777" w:rsidR="00F87615" w:rsidRDefault="009002AD">
      <w:pPr>
        <w:numPr>
          <w:ilvl w:val="0"/>
          <w:numId w:val="5"/>
        </w:numPr>
        <w:spacing w:after="0" w:line="240" w:lineRule="auto"/>
        <w:jc w:val="both"/>
        <w:rPr>
          <w:rFonts w:ascii="Arial" w:eastAsia="Arial" w:hAnsi="Arial" w:cs="Arial"/>
          <w:color w:val="000000"/>
        </w:rPr>
      </w:pPr>
      <w:r>
        <w:rPr>
          <w:rFonts w:ascii="Arial" w:eastAsia="Arial" w:hAnsi="Arial" w:cs="Arial"/>
          <w:color w:val="000000"/>
          <w:shd w:val="clear" w:color="auto" w:fill="6AA84F"/>
        </w:rPr>
        <w:t>Engagement efforts</w:t>
      </w:r>
      <w:r>
        <w:rPr>
          <w:rFonts w:ascii="Arial" w:eastAsia="Arial" w:hAnsi="Arial" w:cs="Arial"/>
          <w:color w:val="000000"/>
        </w:rPr>
        <w:t xml:space="preserve"> and families’ enrollment status are tracked in the MIS and monitored at least monthly by the program manager, supervisor, or other program designee and these efforts are used to develop strategies for quality improvement.</w:t>
      </w:r>
    </w:p>
    <w:p w14:paraId="610666F1" w14:textId="77777777" w:rsidR="00F87615" w:rsidRDefault="009002AD">
      <w:pPr>
        <w:numPr>
          <w:ilvl w:val="0"/>
          <w:numId w:val="5"/>
        </w:numPr>
        <w:spacing w:after="0" w:line="240" w:lineRule="auto"/>
        <w:jc w:val="both"/>
        <w:rPr>
          <w:rFonts w:ascii="Arial" w:eastAsia="Arial" w:hAnsi="Arial" w:cs="Arial"/>
          <w:color w:val="000000"/>
        </w:rPr>
      </w:pPr>
      <w:r>
        <w:rPr>
          <w:rFonts w:ascii="Arial" w:eastAsia="Arial" w:hAnsi="Arial" w:cs="Arial"/>
          <w:color w:val="000000"/>
        </w:rPr>
        <w:t>Calculating the rate of families accepting services is a critical quality improvement practice (see Standard 1-</w:t>
      </w:r>
      <w:proofErr w:type="gramStart"/>
      <w:r>
        <w:rPr>
          <w:rFonts w:ascii="Arial" w:eastAsia="Arial" w:hAnsi="Arial" w:cs="Arial"/>
          <w:color w:val="000000"/>
        </w:rPr>
        <w:t>4.A.</w:t>
      </w:r>
      <w:proofErr w:type="gramEnd"/>
      <w:r>
        <w:rPr>
          <w:rFonts w:ascii="Arial" w:eastAsia="Arial" w:hAnsi="Arial" w:cs="Arial"/>
          <w:color w:val="000000"/>
        </w:rPr>
        <w:t xml:space="preserve">); therefore, programs systematically track, measure, and analyze their data associated with family acceptance to better understand the underlying issues or causal factors associated with families choosing to accept services or not. This analysis examines the various factors of those who accept services (as demonstrated by completion of a first home visit) compared with those, during the same </w:t>
      </w:r>
      <w:proofErr w:type="gramStart"/>
      <w:r>
        <w:rPr>
          <w:rFonts w:ascii="Arial" w:eastAsia="Arial" w:hAnsi="Arial" w:cs="Arial"/>
          <w:color w:val="000000"/>
        </w:rPr>
        <w:t>time period</w:t>
      </w:r>
      <w:proofErr w:type="gramEnd"/>
      <w:r>
        <w:rPr>
          <w:rFonts w:ascii="Arial" w:eastAsia="Arial" w:hAnsi="Arial" w:cs="Arial"/>
          <w:color w:val="000000"/>
        </w:rPr>
        <w:t>, who were offered services yet never received a 1st home visit. Programs’ efforts in tracking, measu</w:t>
      </w:r>
      <w:r>
        <w:rPr>
          <w:rFonts w:ascii="Arial" w:eastAsia="Arial" w:hAnsi="Arial" w:cs="Arial"/>
          <w:color w:val="000000"/>
        </w:rPr>
        <w:t>ring, and analyzing acceptance of services are reflected in their Annual Service Review (see Standard 1-</w:t>
      </w:r>
      <w:proofErr w:type="gramStart"/>
      <w:r>
        <w:rPr>
          <w:rFonts w:ascii="Arial" w:eastAsia="Arial" w:hAnsi="Arial" w:cs="Arial"/>
          <w:color w:val="000000"/>
        </w:rPr>
        <w:t>4.B.</w:t>
      </w:r>
      <w:proofErr w:type="gramEnd"/>
      <w:r>
        <w:rPr>
          <w:rFonts w:ascii="Arial" w:eastAsia="Arial" w:hAnsi="Arial" w:cs="Arial"/>
          <w:color w:val="000000"/>
        </w:rPr>
        <w:t>). Programs develop and implement strategies to expand and maintain prenatal enrollment and receipt of a first home visit. </w:t>
      </w:r>
    </w:p>
    <w:p w14:paraId="610666F2" w14:textId="77777777" w:rsidR="00F87615" w:rsidRDefault="009002AD">
      <w:pPr>
        <w:spacing w:after="0" w:line="240" w:lineRule="auto"/>
        <w:jc w:val="both"/>
      </w:pPr>
      <w:r>
        <w:pict w14:anchorId="61066720">
          <v:rect id="_x0000_i1027" style="width:0;height:1.5pt" o:hralign="center" o:hrstd="t" o:hr="t" fillcolor="#a0a0a0" stroked="f"/>
        </w:pict>
      </w:r>
    </w:p>
    <w:p w14:paraId="610666F3" w14:textId="77777777" w:rsidR="00F87615" w:rsidRDefault="00F87615">
      <w:pPr>
        <w:spacing w:after="0" w:line="240" w:lineRule="auto"/>
        <w:jc w:val="both"/>
      </w:pPr>
    </w:p>
    <w:p w14:paraId="610666F4" w14:textId="77777777" w:rsidR="00F87615" w:rsidRDefault="009002AD">
      <w:pPr>
        <w:spacing w:line="251" w:lineRule="auto"/>
        <w:ind w:hanging="10"/>
        <w:rPr>
          <w:rFonts w:ascii="Arial" w:eastAsia="Arial" w:hAnsi="Arial" w:cs="Arial"/>
        </w:rPr>
      </w:pPr>
      <w:r>
        <w:rPr>
          <w:rFonts w:ascii="Arial" w:eastAsia="Arial" w:hAnsi="Arial" w:cs="Arial"/>
          <w:b/>
        </w:rPr>
        <w:t xml:space="preserve">The site will adhere to all NYS policy guidelines specified above. In addition, please insert site-specific procedures that: </w:t>
      </w:r>
    </w:p>
    <w:p w14:paraId="610666F5" w14:textId="77777777" w:rsidR="00F87615" w:rsidRDefault="009002AD">
      <w:pPr>
        <w:numPr>
          <w:ilvl w:val="0"/>
          <w:numId w:val="6"/>
        </w:numPr>
        <w:spacing w:after="0" w:line="240" w:lineRule="auto"/>
        <w:ind w:left="360"/>
        <w:jc w:val="both"/>
        <w:rPr>
          <w:rFonts w:ascii="Arial" w:eastAsia="Arial" w:hAnsi="Arial" w:cs="Arial"/>
          <w:color w:val="000000"/>
        </w:rPr>
      </w:pPr>
      <w:r>
        <w:rPr>
          <w:rFonts w:ascii="Arial" w:eastAsia="Arial" w:hAnsi="Arial" w:cs="Arial"/>
          <w:color w:val="000000"/>
        </w:rPr>
        <w:t>A description of the process for tracking the timing of first home visit in relation to the child’s date of birth. </w:t>
      </w:r>
    </w:p>
    <w:p w14:paraId="610666F6" w14:textId="77777777" w:rsidR="00F87615" w:rsidRDefault="009002AD">
      <w:pPr>
        <w:numPr>
          <w:ilvl w:val="0"/>
          <w:numId w:val="6"/>
        </w:numPr>
        <w:spacing w:after="0" w:line="240" w:lineRule="auto"/>
        <w:ind w:left="360"/>
        <w:jc w:val="both"/>
        <w:rPr>
          <w:rFonts w:ascii="Arial" w:eastAsia="Arial" w:hAnsi="Arial" w:cs="Arial"/>
          <w:color w:val="000000"/>
        </w:rPr>
      </w:pPr>
      <w:r>
        <w:rPr>
          <w:rFonts w:ascii="Arial" w:eastAsia="Arial" w:hAnsi="Arial" w:cs="Arial"/>
          <w:color w:val="000000"/>
        </w:rPr>
        <w:t>A description of the process for monitoring and adhering to this standard. </w:t>
      </w:r>
    </w:p>
    <w:p w14:paraId="610666F7" w14:textId="77777777" w:rsidR="00F87615" w:rsidRDefault="00F87615">
      <w:pPr>
        <w:spacing w:after="0" w:line="240" w:lineRule="auto"/>
        <w:jc w:val="both"/>
        <w:rPr>
          <w:rFonts w:ascii="Arial" w:eastAsia="Arial" w:hAnsi="Arial" w:cs="Arial"/>
        </w:rPr>
      </w:pPr>
    </w:p>
    <w:p w14:paraId="610666F8" w14:textId="77777777" w:rsidR="00F87615" w:rsidRDefault="009002AD">
      <w:pPr>
        <w:spacing w:after="0" w:line="240" w:lineRule="auto"/>
        <w:jc w:val="both"/>
        <w:rPr>
          <w:rFonts w:ascii="Arial" w:eastAsia="Arial" w:hAnsi="Arial" w:cs="Arial"/>
        </w:rPr>
      </w:pPr>
      <w:r>
        <w:pict w14:anchorId="61066721">
          <v:rect id="_x0000_i1028" style="width:0;height:1.5pt" o:hralign="center" o:hrstd="t" o:hr="t" fillcolor="#a0a0a0" stroked="f"/>
        </w:pict>
      </w:r>
    </w:p>
    <w:p w14:paraId="610666F9" w14:textId="77777777" w:rsidR="00F87615" w:rsidRDefault="00F87615">
      <w:pPr>
        <w:spacing w:after="0" w:line="240" w:lineRule="auto"/>
        <w:jc w:val="center"/>
        <w:rPr>
          <w:rFonts w:ascii="Arial" w:eastAsia="Arial" w:hAnsi="Arial" w:cs="Arial"/>
          <w:b/>
          <w:sz w:val="28"/>
          <w:szCs w:val="28"/>
        </w:rPr>
      </w:pPr>
    </w:p>
    <w:p w14:paraId="610666FA" w14:textId="77777777" w:rsidR="00F87615" w:rsidRDefault="00F87615">
      <w:pPr>
        <w:spacing w:after="0" w:line="240" w:lineRule="auto"/>
        <w:jc w:val="center"/>
        <w:rPr>
          <w:rFonts w:ascii="Arial" w:eastAsia="Arial" w:hAnsi="Arial" w:cs="Arial"/>
          <w:b/>
          <w:sz w:val="28"/>
          <w:szCs w:val="28"/>
        </w:rPr>
      </w:pPr>
    </w:p>
    <w:p w14:paraId="610666FB" w14:textId="77777777" w:rsidR="00F87615" w:rsidRDefault="00F87615">
      <w:pPr>
        <w:spacing w:after="0" w:line="240" w:lineRule="auto"/>
        <w:jc w:val="center"/>
        <w:rPr>
          <w:rFonts w:ascii="Arial" w:eastAsia="Arial" w:hAnsi="Arial" w:cs="Arial"/>
          <w:b/>
          <w:sz w:val="28"/>
          <w:szCs w:val="28"/>
        </w:rPr>
      </w:pPr>
    </w:p>
    <w:p w14:paraId="610666FC" w14:textId="77777777" w:rsidR="00F87615" w:rsidRDefault="00F87615">
      <w:pPr>
        <w:spacing w:after="0" w:line="240" w:lineRule="auto"/>
        <w:jc w:val="center"/>
        <w:rPr>
          <w:rFonts w:ascii="Arial" w:eastAsia="Arial" w:hAnsi="Arial" w:cs="Arial"/>
          <w:b/>
          <w:sz w:val="28"/>
          <w:szCs w:val="28"/>
        </w:rPr>
      </w:pPr>
    </w:p>
    <w:p w14:paraId="610666FD" w14:textId="77777777" w:rsidR="00F87615" w:rsidRDefault="00F87615">
      <w:pPr>
        <w:spacing w:after="0" w:line="240" w:lineRule="auto"/>
        <w:jc w:val="center"/>
        <w:rPr>
          <w:rFonts w:ascii="Arial" w:eastAsia="Arial" w:hAnsi="Arial" w:cs="Arial"/>
          <w:b/>
          <w:sz w:val="28"/>
          <w:szCs w:val="28"/>
        </w:rPr>
      </w:pPr>
    </w:p>
    <w:p w14:paraId="610666FE" w14:textId="77777777" w:rsidR="00F87615" w:rsidRDefault="00F87615">
      <w:pPr>
        <w:spacing w:after="0" w:line="240" w:lineRule="auto"/>
        <w:jc w:val="center"/>
        <w:rPr>
          <w:rFonts w:ascii="Arial" w:eastAsia="Arial" w:hAnsi="Arial" w:cs="Arial"/>
          <w:b/>
          <w:sz w:val="28"/>
          <w:szCs w:val="28"/>
        </w:rPr>
      </w:pPr>
    </w:p>
    <w:p w14:paraId="610666FF" w14:textId="77777777" w:rsidR="00F87615" w:rsidRDefault="009002AD">
      <w:pPr>
        <w:spacing w:after="0" w:line="240" w:lineRule="auto"/>
        <w:jc w:val="center"/>
        <w:rPr>
          <w:rFonts w:ascii="Arial" w:eastAsia="Arial" w:hAnsi="Arial" w:cs="Arial"/>
        </w:rPr>
      </w:pPr>
      <w:r>
        <w:rPr>
          <w:rFonts w:ascii="Arial" w:eastAsia="Arial" w:hAnsi="Arial" w:cs="Arial"/>
          <w:b/>
          <w:sz w:val="28"/>
          <w:szCs w:val="28"/>
        </w:rPr>
        <w:t>Reference Table</w:t>
      </w:r>
    </w:p>
    <w:p w14:paraId="61066700" w14:textId="77777777" w:rsidR="00F87615" w:rsidRDefault="009002AD">
      <w:pPr>
        <w:spacing w:after="0" w:line="276" w:lineRule="auto"/>
        <w:jc w:val="center"/>
        <w:rPr>
          <w:rFonts w:ascii="Arial" w:eastAsia="Arial" w:hAnsi="Arial" w:cs="Arial"/>
          <w:b/>
          <w:sz w:val="28"/>
          <w:szCs w:val="28"/>
        </w:rPr>
      </w:pPr>
      <w:r>
        <w:rPr>
          <w:rFonts w:ascii="Arial" w:eastAsia="Arial" w:hAnsi="Arial" w:cs="Arial"/>
          <w:b/>
          <w:sz w:val="28"/>
          <w:szCs w:val="28"/>
        </w:rPr>
        <w:t xml:space="preserve">Best Practice Standard 1 </w:t>
      </w:r>
    </w:p>
    <w:p w14:paraId="61066701" w14:textId="77777777" w:rsidR="00F87615" w:rsidRDefault="00F87615">
      <w:pPr>
        <w:spacing w:after="0" w:line="276" w:lineRule="auto"/>
        <w:jc w:val="center"/>
        <w:rPr>
          <w:rFonts w:ascii="Arial" w:eastAsia="Arial" w:hAnsi="Arial" w:cs="Arial"/>
        </w:rPr>
      </w:pPr>
    </w:p>
    <w:p w14:paraId="61066702" w14:textId="77777777" w:rsidR="00F87615" w:rsidRDefault="009002AD">
      <w:pPr>
        <w:spacing w:after="0" w:line="276" w:lineRule="auto"/>
        <w:jc w:val="center"/>
        <w:rPr>
          <w:rFonts w:ascii="Arial" w:eastAsia="Arial" w:hAnsi="Arial" w:cs="Arial"/>
        </w:rPr>
      </w:pPr>
      <w:r>
        <w:rPr>
          <w:rFonts w:ascii="Arial" w:eastAsia="Arial" w:hAnsi="Arial" w:cs="Arial"/>
          <w:i/>
        </w:rPr>
        <w:t>This reference table contains a list of reports in the MIS that can be used to help programs monitor fidelity as well as helpful links and documents related to each policy.</w:t>
      </w:r>
      <w:r>
        <w:rPr>
          <w:rFonts w:ascii="Arial" w:eastAsia="Arial" w:hAnsi="Arial" w:cs="Arial"/>
        </w:rPr>
        <w:br/>
      </w:r>
    </w:p>
    <w:tbl>
      <w:tblPr>
        <w:tblStyle w:val="a0"/>
        <w:tblW w:w="95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65"/>
        <w:gridCol w:w="4770"/>
      </w:tblGrid>
      <w:tr w:rsidR="00F87615" w14:paraId="61066706" w14:textId="77777777">
        <w:tc>
          <w:tcPr>
            <w:tcW w:w="1710" w:type="dxa"/>
            <w:shd w:val="clear" w:color="auto" w:fill="B7B7B7"/>
            <w:tcMar>
              <w:top w:w="100" w:type="dxa"/>
              <w:left w:w="100" w:type="dxa"/>
              <w:bottom w:w="100" w:type="dxa"/>
              <w:right w:w="100" w:type="dxa"/>
            </w:tcMar>
          </w:tcPr>
          <w:p w14:paraId="61066703" w14:textId="77777777" w:rsidR="00F87615" w:rsidRDefault="009002AD">
            <w:pPr>
              <w:widowControl w:val="0"/>
              <w:spacing w:after="0" w:line="240" w:lineRule="auto"/>
              <w:rPr>
                <w:rFonts w:ascii="Arial" w:eastAsia="Arial" w:hAnsi="Arial" w:cs="Arial"/>
                <w:b/>
                <w:sz w:val="28"/>
                <w:szCs w:val="28"/>
              </w:rPr>
            </w:pPr>
            <w:r>
              <w:rPr>
                <w:rFonts w:ascii="Arial" w:eastAsia="Arial" w:hAnsi="Arial" w:cs="Arial"/>
                <w:b/>
                <w:sz w:val="28"/>
                <w:szCs w:val="28"/>
              </w:rPr>
              <w:t>Policy</w:t>
            </w:r>
          </w:p>
        </w:tc>
        <w:tc>
          <w:tcPr>
            <w:tcW w:w="3065" w:type="dxa"/>
            <w:shd w:val="clear" w:color="auto" w:fill="B7B7B7"/>
            <w:tcMar>
              <w:top w:w="100" w:type="dxa"/>
              <w:left w:w="100" w:type="dxa"/>
              <w:bottom w:w="100" w:type="dxa"/>
              <w:right w:w="100" w:type="dxa"/>
            </w:tcMar>
          </w:tcPr>
          <w:p w14:paraId="61066704" w14:textId="77777777" w:rsidR="00F87615" w:rsidRDefault="009002AD">
            <w:pPr>
              <w:widowControl w:val="0"/>
              <w:spacing w:after="0" w:line="240" w:lineRule="auto"/>
              <w:rPr>
                <w:rFonts w:ascii="Arial" w:eastAsia="Arial" w:hAnsi="Arial" w:cs="Arial"/>
                <w:b/>
                <w:color w:val="141337"/>
                <w:sz w:val="28"/>
                <w:szCs w:val="28"/>
              </w:rPr>
            </w:pPr>
            <w:r>
              <w:rPr>
                <w:rFonts w:ascii="Arial" w:eastAsia="Arial" w:hAnsi="Arial" w:cs="Arial"/>
                <w:b/>
                <w:sz w:val="28"/>
                <w:szCs w:val="28"/>
              </w:rPr>
              <w:t xml:space="preserve">MIS </w:t>
            </w:r>
            <w:r>
              <w:rPr>
                <w:rFonts w:ascii="Arial" w:eastAsia="Arial" w:hAnsi="Arial" w:cs="Arial"/>
                <w:b/>
                <w:color w:val="141337"/>
                <w:sz w:val="28"/>
                <w:szCs w:val="28"/>
              </w:rPr>
              <w:t>Reports &amp; Forms</w:t>
            </w:r>
          </w:p>
        </w:tc>
        <w:tc>
          <w:tcPr>
            <w:tcW w:w="4770" w:type="dxa"/>
            <w:shd w:val="clear" w:color="auto" w:fill="B7B7B7"/>
            <w:tcMar>
              <w:top w:w="100" w:type="dxa"/>
              <w:left w:w="100" w:type="dxa"/>
              <w:bottom w:w="100" w:type="dxa"/>
              <w:right w:w="100" w:type="dxa"/>
            </w:tcMar>
          </w:tcPr>
          <w:p w14:paraId="61066705" w14:textId="77777777" w:rsidR="00F87615" w:rsidRDefault="009002AD">
            <w:pPr>
              <w:widowControl w:val="0"/>
              <w:spacing w:after="0" w:line="240" w:lineRule="auto"/>
              <w:rPr>
                <w:rFonts w:ascii="Arial" w:eastAsia="Arial" w:hAnsi="Arial" w:cs="Arial"/>
                <w:b/>
                <w:sz w:val="28"/>
                <w:szCs w:val="28"/>
              </w:rPr>
            </w:pPr>
            <w:r>
              <w:rPr>
                <w:rFonts w:ascii="Arial" w:eastAsia="Arial" w:hAnsi="Arial" w:cs="Arial"/>
                <w:b/>
                <w:sz w:val="28"/>
                <w:szCs w:val="28"/>
              </w:rPr>
              <w:t>Appendix &amp; Links</w:t>
            </w:r>
          </w:p>
        </w:tc>
      </w:tr>
      <w:tr w:rsidR="00F87615" w14:paraId="6106670F" w14:textId="77777777">
        <w:trPr>
          <w:trHeight w:val="1995"/>
        </w:trPr>
        <w:tc>
          <w:tcPr>
            <w:tcW w:w="1710" w:type="dxa"/>
            <w:shd w:val="clear" w:color="auto" w:fill="auto"/>
            <w:tcMar>
              <w:top w:w="100" w:type="dxa"/>
              <w:left w:w="100" w:type="dxa"/>
              <w:bottom w:w="100" w:type="dxa"/>
              <w:right w:w="100" w:type="dxa"/>
            </w:tcMar>
          </w:tcPr>
          <w:p w14:paraId="61066707" w14:textId="77777777" w:rsidR="00F87615" w:rsidRDefault="009002AD">
            <w:pPr>
              <w:widowControl w:val="0"/>
              <w:spacing w:after="0" w:line="240" w:lineRule="auto"/>
              <w:rPr>
                <w:rFonts w:ascii="Arial" w:eastAsia="Arial" w:hAnsi="Arial" w:cs="Arial"/>
                <w:b/>
              </w:rPr>
            </w:pPr>
            <w:r>
              <w:rPr>
                <w:rFonts w:ascii="Arial" w:eastAsia="Arial" w:hAnsi="Arial" w:cs="Arial"/>
                <w:b/>
              </w:rPr>
              <w:t>1-</w:t>
            </w:r>
            <w:proofErr w:type="gramStart"/>
            <w:r>
              <w:rPr>
                <w:rFonts w:ascii="Arial" w:eastAsia="Arial" w:hAnsi="Arial" w:cs="Arial"/>
                <w:b/>
              </w:rPr>
              <w:t>2.A</w:t>
            </w:r>
            <w:proofErr w:type="gramEnd"/>
            <w:r>
              <w:rPr>
                <w:rFonts w:ascii="Arial" w:eastAsia="Arial" w:hAnsi="Arial" w:cs="Arial"/>
                <w:b/>
              </w:rPr>
              <w:t xml:space="preserve"> </w:t>
            </w:r>
          </w:p>
          <w:p w14:paraId="61066708" w14:textId="77777777" w:rsidR="00F87615" w:rsidRDefault="009002AD">
            <w:pPr>
              <w:widowControl w:val="0"/>
              <w:spacing w:after="0" w:line="240" w:lineRule="auto"/>
              <w:rPr>
                <w:rFonts w:ascii="Arial" w:eastAsia="Arial" w:hAnsi="Arial" w:cs="Arial"/>
                <w:b/>
              </w:rPr>
            </w:pPr>
            <w:r>
              <w:rPr>
                <w:rFonts w:ascii="Arial" w:eastAsia="Arial" w:hAnsi="Arial" w:cs="Arial"/>
                <w:b/>
              </w:rPr>
              <w:t>Program Eligibility Criteria</w:t>
            </w:r>
          </w:p>
        </w:tc>
        <w:tc>
          <w:tcPr>
            <w:tcW w:w="3065" w:type="dxa"/>
            <w:shd w:val="clear" w:color="auto" w:fill="auto"/>
            <w:tcMar>
              <w:top w:w="100" w:type="dxa"/>
              <w:left w:w="100" w:type="dxa"/>
              <w:bottom w:w="100" w:type="dxa"/>
              <w:right w:w="100" w:type="dxa"/>
            </w:tcMar>
          </w:tcPr>
          <w:p w14:paraId="61066709" w14:textId="77777777" w:rsidR="00F87615" w:rsidRDefault="009002AD">
            <w:pPr>
              <w:widowControl w:val="0"/>
              <w:numPr>
                <w:ilvl w:val="0"/>
                <w:numId w:val="4"/>
              </w:numPr>
              <w:spacing w:after="0" w:line="240" w:lineRule="auto"/>
              <w:rPr>
                <w:rFonts w:ascii="Arial" w:eastAsia="Arial" w:hAnsi="Arial" w:cs="Arial"/>
                <w:shd w:val="clear" w:color="auto" w:fill="6AA84F"/>
              </w:rPr>
            </w:pPr>
            <w:r>
              <w:rPr>
                <w:rFonts w:ascii="Arial" w:eastAsia="Arial" w:hAnsi="Arial" w:cs="Arial"/>
                <w:shd w:val="clear" w:color="auto" w:fill="6AA84F"/>
              </w:rPr>
              <w:t>1-</w:t>
            </w:r>
            <w:proofErr w:type="gramStart"/>
            <w:r>
              <w:rPr>
                <w:rFonts w:ascii="Arial" w:eastAsia="Arial" w:hAnsi="Arial" w:cs="Arial"/>
                <w:shd w:val="clear" w:color="auto" w:fill="6AA84F"/>
              </w:rPr>
              <w:t>2.B</w:t>
            </w:r>
            <w:proofErr w:type="gramEnd"/>
            <w:r>
              <w:rPr>
                <w:rFonts w:ascii="Arial" w:eastAsia="Arial" w:hAnsi="Arial" w:cs="Arial"/>
                <w:shd w:val="clear" w:color="auto" w:fill="6AA84F"/>
              </w:rPr>
              <w:t xml:space="preserve">  Initial Engagement Process Report </w:t>
            </w:r>
          </w:p>
          <w:p w14:paraId="6106670A" w14:textId="77777777" w:rsidR="00F87615" w:rsidRDefault="00F87615">
            <w:pPr>
              <w:widowControl w:val="0"/>
              <w:spacing w:after="0" w:line="240" w:lineRule="auto"/>
              <w:rPr>
                <w:rFonts w:ascii="Arial" w:eastAsia="Arial" w:hAnsi="Arial" w:cs="Arial"/>
                <w:shd w:val="clear" w:color="auto" w:fill="6AA84F"/>
              </w:rPr>
            </w:pPr>
          </w:p>
        </w:tc>
        <w:tc>
          <w:tcPr>
            <w:tcW w:w="4770" w:type="dxa"/>
            <w:shd w:val="clear" w:color="auto" w:fill="auto"/>
            <w:tcMar>
              <w:top w:w="100" w:type="dxa"/>
              <w:left w:w="100" w:type="dxa"/>
              <w:bottom w:w="100" w:type="dxa"/>
              <w:right w:w="100" w:type="dxa"/>
            </w:tcMar>
          </w:tcPr>
          <w:p w14:paraId="6106670B" w14:textId="77777777" w:rsidR="00F87615" w:rsidRDefault="009002AD">
            <w:pPr>
              <w:numPr>
                <w:ilvl w:val="0"/>
                <w:numId w:val="1"/>
              </w:numPr>
              <w:spacing w:after="0" w:line="240" w:lineRule="auto"/>
              <w:rPr>
                <w:rFonts w:ascii="Arial" w:eastAsia="Arial" w:hAnsi="Arial" w:cs="Arial"/>
              </w:rPr>
            </w:pPr>
            <w:r>
              <w:rPr>
                <w:rFonts w:ascii="Arial" w:eastAsia="Arial" w:hAnsi="Arial" w:cs="Arial"/>
              </w:rPr>
              <w:t>Details on positive impact of HFNY services</w:t>
            </w:r>
          </w:p>
          <w:p w14:paraId="6106670C" w14:textId="77777777" w:rsidR="00F87615" w:rsidRDefault="009002AD">
            <w:pPr>
              <w:numPr>
                <w:ilvl w:val="1"/>
                <w:numId w:val="1"/>
              </w:numPr>
              <w:spacing w:after="0" w:line="240" w:lineRule="auto"/>
              <w:rPr>
                <w:rFonts w:ascii="Arial" w:eastAsia="Arial" w:hAnsi="Arial" w:cs="Arial"/>
              </w:rPr>
            </w:pPr>
            <w:hyperlink r:id="rId9">
              <w:r>
                <w:rPr>
                  <w:rFonts w:ascii="Arial" w:eastAsia="Arial" w:hAnsi="Arial" w:cs="Arial"/>
                  <w:color w:val="0000FF"/>
                  <w:u w:val="single"/>
                </w:rPr>
                <w:t>https://www.healthyfamiliesnewyork.org/Research/default.htm</w:t>
              </w:r>
            </w:hyperlink>
            <w:r>
              <w:rPr>
                <w:rFonts w:ascii="Arial" w:eastAsia="Arial" w:hAnsi="Arial" w:cs="Arial"/>
              </w:rPr>
              <w:t> </w:t>
            </w:r>
          </w:p>
          <w:p w14:paraId="6106670D" w14:textId="77777777" w:rsidR="00F87615" w:rsidRDefault="00F87615">
            <w:pPr>
              <w:spacing w:after="0" w:line="240" w:lineRule="auto"/>
              <w:ind w:left="720"/>
              <w:jc w:val="both"/>
              <w:rPr>
                <w:rFonts w:ascii="Arial" w:eastAsia="Arial" w:hAnsi="Arial" w:cs="Arial"/>
              </w:rPr>
            </w:pPr>
          </w:p>
          <w:p w14:paraId="6106670E" w14:textId="77777777" w:rsidR="00F87615" w:rsidRDefault="009002AD">
            <w:pPr>
              <w:widowControl w:val="0"/>
              <w:numPr>
                <w:ilvl w:val="0"/>
                <w:numId w:val="8"/>
              </w:numPr>
              <w:spacing w:after="0" w:line="240" w:lineRule="auto"/>
              <w:rPr>
                <w:rFonts w:ascii="Arial" w:eastAsia="Arial" w:hAnsi="Arial" w:cs="Arial"/>
                <w:shd w:val="clear" w:color="auto" w:fill="6AA84F"/>
              </w:rPr>
            </w:pPr>
            <w:r>
              <w:rPr>
                <w:rFonts w:ascii="Arial" w:eastAsia="Arial" w:hAnsi="Arial" w:cs="Arial"/>
                <w:shd w:val="clear" w:color="auto" w:fill="6AA84F"/>
              </w:rPr>
              <w:t xml:space="preserve">HFNY </w:t>
            </w:r>
            <w:hyperlink r:id="rId10">
              <w:r>
                <w:rPr>
                  <w:rFonts w:ascii="Arial" w:eastAsia="Arial" w:hAnsi="Arial" w:cs="Arial"/>
                  <w:color w:val="1155CC"/>
                  <w:u w:val="single"/>
                  <w:shd w:val="clear" w:color="auto" w:fill="6AA84F"/>
                </w:rPr>
                <w:t>One-Step Information</w:t>
              </w:r>
            </w:hyperlink>
          </w:p>
        </w:tc>
      </w:tr>
      <w:tr w:rsidR="00F87615" w14:paraId="61066716" w14:textId="77777777">
        <w:tc>
          <w:tcPr>
            <w:tcW w:w="1710" w:type="dxa"/>
            <w:shd w:val="clear" w:color="auto" w:fill="auto"/>
            <w:tcMar>
              <w:top w:w="100" w:type="dxa"/>
              <w:left w:w="100" w:type="dxa"/>
              <w:bottom w:w="100" w:type="dxa"/>
              <w:right w:w="100" w:type="dxa"/>
            </w:tcMar>
          </w:tcPr>
          <w:p w14:paraId="61066710" w14:textId="77777777" w:rsidR="00F87615" w:rsidRDefault="009002AD">
            <w:pPr>
              <w:widowControl w:val="0"/>
              <w:spacing w:after="0" w:line="240" w:lineRule="auto"/>
              <w:rPr>
                <w:rFonts w:ascii="Arial" w:eastAsia="Arial" w:hAnsi="Arial" w:cs="Arial"/>
                <w:b/>
              </w:rPr>
            </w:pPr>
            <w:r>
              <w:rPr>
                <w:rFonts w:ascii="Arial" w:eastAsia="Arial" w:hAnsi="Arial" w:cs="Arial"/>
                <w:b/>
              </w:rPr>
              <w:t>1-</w:t>
            </w:r>
            <w:proofErr w:type="gramStart"/>
            <w:r>
              <w:rPr>
                <w:rFonts w:ascii="Arial" w:eastAsia="Arial" w:hAnsi="Arial" w:cs="Arial"/>
                <w:b/>
              </w:rPr>
              <w:t>3.A</w:t>
            </w:r>
            <w:proofErr w:type="gramEnd"/>
            <w:r>
              <w:rPr>
                <w:rFonts w:ascii="Arial" w:eastAsia="Arial" w:hAnsi="Arial" w:cs="Arial"/>
                <w:b/>
              </w:rPr>
              <w:t xml:space="preserve"> </w:t>
            </w:r>
          </w:p>
          <w:p w14:paraId="61066711" w14:textId="77777777" w:rsidR="00F87615" w:rsidRDefault="009002AD">
            <w:pPr>
              <w:widowControl w:val="0"/>
              <w:spacing w:after="0" w:line="240" w:lineRule="auto"/>
              <w:rPr>
                <w:rFonts w:ascii="Arial" w:eastAsia="Arial" w:hAnsi="Arial" w:cs="Arial"/>
                <w:b/>
              </w:rPr>
            </w:pPr>
            <w:r>
              <w:rPr>
                <w:rFonts w:ascii="Arial" w:eastAsia="Arial" w:hAnsi="Arial" w:cs="Arial"/>
                <w:b/>
              </w:rPr>
              <w:t xml:space="preserve">First home visit within 3 months </w:t>
            </w:r>
          </w:p>
        </w:tc>
        <w:tc>
          <w:tcPr>
            <w:tcW w:w="3065" w:type="dxa"/>
            <w:shd w:val="clear" w:color="auto" w:fill="auto"/>
            <w:tcMar>
              <w:top w:w="100" w:type="dxa"/>
              <w:left w:w="100" w:type="dxa"/>
              <w:bottom w:w="100" w:type="dxa"/>
              <w:right w:w="100" w:type="dxa"/>
            </w:tcMar>
          </w:tcPr>
          <w:p w14:paraId="61066712" w14:textId="77777777" w:rsidR="00F87615" w:rsidRDefault="009002AD">
            <w:pPr>
              <w:widowControl w:val="0"/>
              <w:numPr>
                <w:ilvl w:val="0"/>
                <w:numId w:val="7"/>
              </w:numPr>
              <w:spacing w:after="0" w:line="240" w:lineRule="auto"/>
              <w:rPr>
                <w:rFonts w:ascii="Arial" w:eastAsia="Arial" w:hAnsi="Arial" w:cs="Arial"/>
                <w:color w:val="222222"/>
              </w:rPr>
            </w:pPr>
            <w:r>
              <w:rPr>
                <w:rFonts w:ascii="Arial" w:eastAsia="Arial" w:hAnsi="Arial" w:cs="Arial"/>
                <w:color w:val="201F1E"/>
              </w:rPr>
              <w:t>Accreditation/1-3B Timing of First Home Visit report</w:t>
            </w:r>
          </w:p>
        </w:tc>
        <w:tc>
          <w:tcPr>
            <w:tcW w:w="4770" w:type="dxa"/>
            <w:shd w:val="clear" w:color="auto" w:fill="auto"/>
            <w:tcMar>
              <w:top w:w="100" w:type="dxa"/>
              <w:left w:w="100" w:type="dxa"/>
              <w:bottom w:w="100" w:type="dxa"/>
              <w:right w:w="100" w:type="dxa"/>
            </w:tcMar>
          </w:tcPr>
          <w:p w14:paraId="61066713" w14:textId="77777777" w:rsidR="00F87615" w:rsidRDefault="009002AD">
            <w:pPr>
              <w:numPr>
                <w:ilvl w:val="0"/>
                <w:numId w:val="7"/>
              </w:numPr>
              <w:spacing w:after="0" w:line="240" w:lineRule="auto"/>
              <w:rPr>
                <w:rFonts w:ascii="Arial" w:eastAsia="Arial" w:hAnsi="Arial" w:cs="Arial"/>
              </w:rPr>
            </w:pPr>
            <w:hyperlink r:id="rId11">
              <w:r>
                <w:rPr>
                  <w:rFonts w:ascii="Arial" w:eastAsia="Arial" w:hAnsi="Arial" w:cs="Arial"/>
                  <w:color w:val="1155CC"/>
                  <w:u w:val="single"/>
                </w:rPr>
                <w:t xml:space="preserve">One-Step Enrollment Process Guidelines </w:t>
              </w:r>
            </w:hyperlink>
          </w:p>
          <w:p w14:paraId="61066714" w14:textId="77777777" w:rsidR="00F87615" w:rsidRDefault="00F87615">
            <w:pPr>
              <w:spacing w:after="0" w:line="240" w:lineRule="auto"/>
              <w:ind w:left="720"/>
              <w:rPr>
                <w:rFonts w:ascii="Arial" w:eastAsia="Arial" w:hAnsi="Arial" w:cs="Arial"/>
              </w:rPr>
            </w:pPr>
          </w:p>
          <w:p w14:paraId="61066715" w14:textId="77777777" w:rsidR="00F87615" w:rsidRDefault="009002AD">
            <w:pPr>
              <w:numPr>
                <w:ilvl w:val="0"/>
                <w:numId w:val="9"/>
              </w:numPr>
              <w:spacing w:after="0" w:line="240" w:lineRule="auto"/>
              <w:jc w:val="both"/>
              <w:rPr>
                <w:rFonts w:ascii="Arial" w:eastAsia="Arial" w:hAnsi="Arial" w:cs="Arial"/>
                <w:shd w:val="clear" w:color="auto" w:fill="6AA84F"/>
              </w:rPr>
            </w:pPr>
            <w:r>
              <w:rPr>
                <w:rFonts w:ascii="Arial" w:eastAsia="Arial" w:hAnsi="Arial" w:cs="Arial"/>
                <w:shd w:val="clear" w:color="auto" w:fill="6AA84F"/>
              </w:rPr>
              <w:t xml:space="preserve">HFNY TOL: </w:t>
            </w:r>
            <w:hyperlink r:id="rId12">
              <w:r>
                <w:rPr>
                  <w:rFonts w:ascii="Arial" w:eastAsia="Arial" w:hAnsi="Arial" w:cs="Arial"/>
                  <w:color w:val="1155CC"/>
                  <w:u w:val="single"/>
                  <w:shd w:val="clear" w:color="auto" w:fill="6AA84F"/>
                </w:rPr>
                <w:t>One-Step Toolkit</w:t>
              </w:r>
            </w:hyperlink>
          </w:p>
        </w:tc>
      </w:tr>
    </w:tbl>
    <w:p w14:paraId="61066717" w14:textId="77777777" w:rsidR="00F87615" w:rsidRDefault="00F87615">
      <w:pPr>
        <w:spacing w:after="0" w:line="276" w:lineRule="auto"/>
        <w:rPr>
          <w:rFonts w:ascii="Arial" w:eastAsia="Arial" w:hAnsi="Arial" w:cs="Arial"/>
        </w:rPr>
      </w:pPr>
    </w:p>
    <w:p w14:paraId="61066718" w14:textId="77777777" w:rsidR="00F87615" w:rsidRDefault="00F87615">
      <w:pPr>
        <w:spacing w:after="0" w:line="276" w:lineRule="auto"/>
        <w:rPr>
          <w:rFonts w:ascii="Arial" w:eastAsia="Arial" w:hAnsi="Arial" w:cs="Arial"/>
        </w:rPr>
      </w:pPr>
    </w:p>
    <w:p w14:paraId="61066719" w14:textId="77777777" w:rsidR="00F87615" w:rsidRDefault="00F87615">
      <w:pPr>
        <w:rPr>
          <w:rFonts w:ascii="Arial" w:eastAsia="Arial" w:hAnsi="Arial" w:cs="Arial"/>
          <w:sz w:val="32"/>
          <w:szCs w:val="32"/>
          <w:u w:val="single"/>
        </w:rPr>
      </w:pPr>
    </w:p>
    <w:sectPr w:rsidR="00F87615">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49103" w14:textId="77777777" w:rsidR="009002AD" w:rsidRDefault="009002AD">
      <w:pPr>
        <w:spacing w:after="0" w:line="240" w:lineRule="auto"/>
      </w:pPr>
      <w:r>
        <w:separator/>
      </w:r>
    </w:p>
  </w:endnote>
  <w:endnote w:type="continuationSeparator" w:id="0">
    <w:p w14:paraId="547EF41F" w14:textId="77777777" w:rsidR="009002AD" w:rsidRDefault="00900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8B81763-150A-41DF-8196-AFF77E2304DF}"/>
    <w:embedBold r:id="rId2" w:fontKey="{099F8536-61E7-4E20-B30B-428DF05F4B5C}"/>
  </w:font>
  <w:font w:name="Georgia">
    <w:panose1 w:val="02040502050405020303"/>
    <w:charset w:val="00"/>
    <w:family w:val="roman"/>
    <w:pitch w:val="variable"/>
    <w:sig w:usb0="00000287" w:usb1="00000000" w:usb2="00000000" w:usb3="00000000" w:csb0="0000009F" w:csb1="00000000"/>
    <w:embedRegular r:id="rId3" w:fontKey="{CFF26C6D-8BB5-40AD-92A3-7D3AD3852EDA}"/>
    <w:embedItalic r:id="rId4" w:fontKey="{7B4907C4-F8EC-4A11-867A-6BABB2A6A4AF}"/>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2FC808A1-ED1E-4615-9279-9B2BC90C9EBE}"/>
  </w:font>
  <w:font w:name="Calibri Light">
    <w:panose1 w:val="020F0302020204030204"/>
    <w:charset w:val="00"/>
    <w:family w:val="swiss"/>
    <w:pitch w:val="variable"/>
    <w:sig w:usb0="E4002EFF" w:usb1="C000247B" w:usb2="00000009" w:usb3="00000000" w:csb0="000001FF" w:csb1="00000000"/>
    <w:embedRegular r:id="rId6" w:fontKey="{5FE487F3-D912-4C5D-8F72-5BDB802F1F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36A6B" w14:textId="77777777" w:rsidR="009002AD" w:rsidRDefault="009002AD">
      <w:pPr>
        <w:spacing w:after="0" w:line="240" w:lineRule="auto"/>
      </w:pPr>
      <w:r>
        <w:separator/>
      </w:r>
    </w:p>
  </w:footnote>
  <w:footnote w:type="continuationSeparator" w:id="0">
    <w:p w14:paraId="1246A1E4" w14:textId="77777777" w:rsidR="009002AD" w:rsidRDefault="009002AD">
      <w:pPr>
        <w:spacing w:after="0" w:line="240" w:lineRule="auto"/>
      </w:pPr>
      <w:r>
        <w:continuationSeparator/>
      </w:r>
    </w:p>
  </w:footnote>
  <w:footnote w:id="1">
    <w:p w14:paraId="61066723" w14:textId="77777777" w:rsidR="00F87615" w:rsidRDefault="009002A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Offering services refers to notifying a family of their confirmed eligibility for HFNY services and inquiring about their interest in learning more about the program. This is not the same as enrolling a family in services.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6722" w14:textId="77777777" w:rsidR="00F87615" w:rsidRDefault="00F876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15F8"/>
    <w:multiLevelType w:val="multilevel"/>
    <w:tmpl w:val="DE8C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F615B8"/>
    <w:multiLevelType w:val="multilevel"/>
    <w:tmpl w:val="B3AC78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BD2461"/>
    <w:multiLevelType w:val="multilevel"/>
    <w:tmpl w:val="CB365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CB417F"/>
    <w:multiLevelType w:val="multilevel"/>
    <w:tmpl w:val="DC425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27108C"/>
    <w:multiLevelType w:val="multilevel"/>
    <w:tmpl w:val="EF649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9F2096"/>
    <w:multiLevelType w:val="multilevel"/>
    <w:tmpl w:val="7F2EA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2047BB"/>
    <w:multiLevelType w:val="multilevel"/>
    <w:tmpl w:val="0EC4DC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A8D7E83"/>
    <w:multiLevelType w:val="multilevel"/>
    <w:tmpl w:val="598E1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A1794E"/>
    <w:multiLevelType w:val="multilevel"/>
    <w:tmpl w:val="CDAE09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41914988">
    <w:abstractNumId w:val="5"/>
  </w:num>
  <w:num w:numId="2" w16cid:durableId="1863006230">
    <w:abstractNumId w:val="6"/>
  </w:num>
  <w:num w:numId="3" w16cid:durableId="1378969725">
    <w:abstractNumId w:val="1"/>
  </w:num>
  <w:num w:numId="4" w16cid:durableId="1931967394">
    <w:abstractNumId w:val="3"/>
  </w:num>
  <w:num w:numId="5" w16cid:durableId="1640501599">
    <w:abstractNumId w:val="2"/>
  </w:num>
  <w:num w:numId="6" w16cid:durableId="506481946">
    <w:abstractNumId w:val="8"/>
  </w:num>
  <w:num w:numId="7" w16cid:durableId="165219217">
    <w:abstractNumId w:val="4"/>
  </w:num>
  <w:num w:numId="8" w16cid:durableId="662243902">
    <w:abstractNumId w:val="7"/>
  </w:num>
  <w:num w:numId="9" w16cid:durableId="1989164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615"/>
    <w:rsid w:val="009002AD"/>
    <w:rsid w:val="009F3663"/>
    <w:rsid w:val="00E60E96"/>
    <w:rsid w:val="00F87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666BE"/>
  <w15:docId w15:val="{6BFFB5FB-307C-4C9F-9E7E-5FEB9376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03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D00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034"/>
    <w:rPr>
      <w:rFonts w:ascii="Calibri" w:eastAsia="Calibri" w:hAnsi="Calibri" w:cs="Calibri"/>
      <w:kern w:val="0"/>
      <w:sz w:val="22"/>
      <w:szCs w:val="22"/>
    </w:rPr>
  </w:style>
  <w:style w:type="paragraph" w:styleId="Footer">
    <w:name w:val="footer"/>
    <w:basedOn w:val="Normal"/>
    <w:link w:val="FooterChar"/>
    <w:uiPriority w:val="99"/>
    <w:unhideWhenUsed/>
    <w:rsid w:val="003D00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034"/>
    <w:rPr>
      <w:rFonts w:ascii="Calibri" w:eastAsia="Calibri" w:hAnsi="Calibri" w:cs="Calibri"/>
      <w:kern w:val="0"/>
      <w:sz w:val="22"/>
      <w:szCs w:val="22"/>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kern w:val="0"/>
      <w:szCs w:val="20"/>
    </w:rPr>
  </w:style>
  <w:style w:type="character" w:styleId="CommentReference">
    <w:name w:val="annotation reference"/>
    <w:basedOn w:val="DefaultParagraphFont"/>
    <w:uiPriority w:val="99"/>
    <w:semiHidden/>
    <w:unhideWhenUsed/>
    <w:rPr>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healthyfamiliesnewyork.org/Staff/Documents/One-Step%20Guidelines%208-10-2023.pdf"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ol397.wixsite.com/transferoflearning/supportmaterial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ealthyfamiliesnewyork.org/Staff/Documents/One-Step%20Guidelines%208-10-2023.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healthyfamiliesnewyork.org/Staff/onestep.html" TargetMode="External"/><Relationship Id="rId4" Type="http://schemas.openxmlformats.org/officeDocument/2006/relationships/settings" Target="settings.xml"/><Relationship Id="rId9" Type="http://schemas.openxmlformats.org/officeDocument/2006/relationships/hyperlink" Target="https://www.healthyfamiliesnewyork.org/Research/default.ht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Nh8sjiE+mw+aPy9AJbJXs1c1Qg==">CgMxLjAyCWlkLmdqZGd4czIKaWQuMzBqMHpsbDgAciExUlNYTTN5VzJfazJjMzdSZnh5Zks3dnhwNE96OElNZXo=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1328</Words>
  <Characters>7576</Characters>
  <Application>Microsoft Office Word</Application>
  <DocSecurity>0</DocSecurity>
  <Lines>63</Lines>
  <Paragraphs>17</Paragraphs>
  <ScaleCrop>false</ScaleCrop>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Counterman, Roseanna (OCFS)</dc:creator>
  <cp:revision>1</cp:revision>
  <dcterms:created xsi:type="dcterms:W3CDTF">2024-06-10T14:45:00Z</dcterms:created>
</cp:coreProperties>
</file>