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8B06" w14:textId="77777777" w:rsidR="002D1B86" w:rsidRDefault="00957FA2">
      <w:pPr>
        <w:spacing w:after="240"/>
        <w:rPr>
          <w:rFonts w:ascii="Arial" w:eastAsia="Arial" w:hAnsi="Arial" w:cs="Arial"/>
          <w:sz w:val="32"/>
          <w:szCs w:val="32"/>
          <w:u w:val="single"/>
        </w:rPr>
      </w:pPr>
      <w:r>
        <w:rPr>
          <w:rFonts w:ascii="Times New Roman" w:eastAsia="Times New Roman" w:hAnsi="Times New Roman" w:cs="Times New Roman"/>
          <w:sz w:val="24"/>
          <w:szCs w:val="24"/>
        </w:rPr>
        <w:br/>
      </w:r>
    </w:p>
    <w:p w14:paraId="475C2E89" w14:textId="77777777" w:rsidR="002D1B86" w:rsidRDefault="00957FA2">
      <w:pPr>
        <w:spacing w:before="240" w:line="240" w:lineRule="auto"/>
        <w:rPr>
          <w:rFonts w:ascii="Arial" w:eastAsia="Arial" w:hAnsi="Arial" w:cs="Arial"/>
          <w:sz w:val="32"/>
          <w:szCs w:val="32"/>
          <w:u w:val="single"/>
        </w:rPr>
      </w:pPr>
      <w:r>
        <w:rPr>
          <w:noProof/>
        </w:rPr>
        <mc:AlternateContent>
          <mc:Choice Requires="wpg">
            <w:drawing>
              <wp:anchor distT="0" distB="0" distL="114300" distR="114300" simplePos="0" relativeHeight="251658240" behindDoc="0" locked="0" layoutInCell="1" hidden="0" allowOverlap="1" wp14:anchorId="75BCA3A3" wp14:editId="60DE9E45">
                <wp:simplePos x="0" y="0"/>
                <wp:positionH relativeFrom="column">
                  <wp:posOffset>-888999</wp:posOffset>
                </wp:positionH>
                <wp:positionV relativeFrom="paragraph">
                  <wp:posOffset>-901699</wp:posOffset>
                </wp:positionV>
                <wp:extent cx="7809661" cy="1388374"/>
                <wp:effectExtent l="0" t="0" r="0" b="0"/>
                <wp:wrapNone/>
                <wp:docPr id="3" name="Rectangle 3"/>
                <wp:cNvGraphicFramePr/>
                <a:graphic xmlns:a="http://schemas.openxmlformats.org/drawingml/2006/main">
                  <a:graphicData uri="http://schemas.microsoft.com/office/word/2010/wordprocessingShape">
                    <wps:wsp>
                      <wps:cNvSpPr/>
                      <wps:spPr>
                        <a:xfrm>
                          <a:off x="1453870" y="3098513"/>
                          <a:ext cx="7784261" cy="1362974"/>
                        </a:xfrm>
                        <a:prstGeom prst="rect">
                          <a:avLst/>
                        </a:prstGeom>
                        <a:solidFill>
                          <a:srgbClr val="002060"/>
                        </a:solidFill>
                        <a:ln w="25400" cap="flat" cmpd="sng">
                          <a:solidFill>
                            <a:srgbClr val="5D4876"/>
                          </a:solidFill>
                          <a:prstDash val="solid"/>
                          <a:round/>
                          <a:headEnd type="none" w="sm" len="sm"/>
                          <a:tailEnd type="none" w="sm" len="sm"/>
                        </a:ln>
                      </wps:spPr>
                      <wps:txbx>
                        <w:txbxContent>
                          <w:p w14:paraId="7C0F68E0" w14:textId="77777777" w:rsidR="002D1B86" w:rsidRDefault="002D1B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-901699</wp:posOffset>
                </wp:positionV>
                <wp:extent cx="7809661" cy="1388374"/>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809661" cy="138837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76AB939" wp14:editId="345098B9">
                <wp:simplePos x="0" y="0"/>
                <wp:positionH relativeFrom="column">
                  <wp:posOffset>1</wp:posOffset>
                </wp:positionH>
                <wp:positionV relativeFrom="paragraph">
                  <wp:posOffset>-749299</wp:posOffset>
                </wp:positionV>
                <wp:extent cx="7255713" cy="777276"/>
                <wp:effectExtent l="0" t="0" r="0" b="0"/>
                <wp:wrapNone/>
                <wp:docPr id="1" name="Rectangle 1"/>
                <wp:cNvGraphicFramePr/>
                <a:graphic xmlns:a="http://schemas.openxmlformats.org/drawingml/2006/main">
                  <a:graphicData uri="http://schemas.microsoft.com/office/word/2010/wordprocessingShape">
                    <wps:wsp>
                      <wps:cNvSpPr/>
                      <wps:spPr>
                        <a:xfrm>
                          <a:off x="1722906" y="3396125"/>
                          <a:ext cx="7246188" cy="767751"/>
                        </a:xfrm>
                        <a:prstGeom prst="rect">
                          <a:avLst/>
                        </a:prstGeom>
                        <a:noFill/>
                        <a:ln>
                          <a:noFill/>
                        </a:ln>
                      </wps:spPr>
                      <wps:txbx>
                        <w:txbxContent>
                          <w:p w14:paraId="43913EA8" w14:textId="77777777" w:rsidR="002D1B86" w:rsidRDefault="00957FA2">
                            <w:pPr>
                              <w:spacing w:line="258" w:lineRule="auto"/>
                              <w:textDirection w:val="btLr"/>
                            </w:pPr>
                            <w:r>
                              <w:rPr>
                                <w:rFonts w:ascii="Arial" w:eastAsia="Arial" w:hAnsi="Arial" w:cs="Arial"/>
                                <w:color w:val="FFFFFF"/>
                                <w:sz w:val="56"/>
                              </w:rPr>
                              <w:t xml:space="preserve">Standard 3: Offer Services Voluntarily </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-749299</wp:posOffset>
                </wp:positionV>
                <wp:extent cx="7255713" cy="777276"/>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255713" cy="777276"/>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12FFC2F5" wp14:editId="78E6EAFF">
                <wp:simplePos x="0" y="0"/>
                <wp:positionH relativeFrom="column">
                  <wp:posOffset>1</wp:posOffset>
                </wp:positionH>
                <wp:positionV relativeFrom="paragraph">
                  <wp:posOffset>-749299</wp:posOffset>
                </wp:positionV>
                <wp:extent cx="7255713" cy="777276"/>
                <wp:effectExtent l="0" t="0" r="0" b="0"/>
                <wp:wrapNone/>
                <wp:docPr id="2" name="Rectangle 2"/>
                <wp:cNvGraphicFramePr/>
                <a:graphic xmlns:a="http://schemas.openxmlformats.org/drawingml/2006/main">
                  <a:graphicData uri="http://schemas.microsoft.com/office/word/2010/wordprocessingShape">
                    <wps:wsp>
                      <wps:cNvSpPr/>
                      <wps:spPr>
                        <a:xfrm>
                          <a:off x="1722906" y="3396125"/>
                          <a:ext cx="7246188" cy="767751"/>
                        </a:xfrm>
                        <a:prstGeom prst="rect">
                          <a:avLst/>
                        </a:prstGeom>
                        <a:noFill/>
                        <a:ln>
                          <a:noFill/>
                        </a:ln>
                      </wps:spPr>
                      <wps:txbx>
                        <w:txbxContent>
                          <w:p w14:paraId="23AFBB58" w14:textId="77777777" w:rsidR="002D1B86" w:rsidRDefault="00957FA2">
                            <w:pPr>
                              <w:spacing w:line="258" w:lineRule="auto"/>
                              <w:textDirection w:val="btLr"/>
                            </w:pPr>
                            <w:r>
                              <w:rPr>
                                <w:rFonts w:ascii="Arial" w:eastAsia="Arial" w:hAnsi="Arial" w:cs="Arial"/>
                                <w:color w:val="FFFFFF"/>
                                <w:sz w:val="56"/>
                              </w:rPr>
                              <w:t xml:space="preserve">Standard 3: Offer Services Voluntarily </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-749299</wp:posOffset>
                </wp:positionV>
                <wp:extent cx="7255713" cy="777276"/>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255713" cy="777276"/>
                        </a:xfrm>
                        <a:prstGeom prst="rect"/>
                        <a:ln/>
                      </pic:spPr>
                    </pic:pic>
                  </a:graphicData>
                </a:graphic>
              </wp:anchor>
            </w:drawing>
          </mc:Fallback>
        </mc:AlternateContent>
      </w:r>
    </w:p>
    <w:p w14:paraId="367210F1" w14:textId="77777777" w:rsidR="002D1B86" w:rsidRDefault="002D1B86">
      <w:pPr>
        <w:rPr>
          <w:rFonts w:ascii="Arial" w:eastAsia="Arial" w:hAnsi="Arial" w:cs="Arial"/>
          <w:b/>
          <w:smallCaps/>
        </w:rPr>
      </w:pPr>
    </w:p>
    <w:p w14:paraId="5100B8DA" w14:textId="77777777" w:rsidR="002D1B86" w:rsidRDefault="002D1B86">
      <w:pPr>
        <w:rPr>
          <w:rFonts w:ascii="Arial" w:eastAsia="Arial" w:hAnsi="Arial" w:cs="Arial"/>
          <w:b/>
          <w:smallCaps/>
        </w:rPr>
      </w:pPr>
    </w:p>
    <w:p w14:paraId="23C07217" w14:textId="77777777" w:rsidR="002D1B86" w:rsidRDefault="00957FA2">
      <w:pPr>
        <w:rPr>
          <w:rFonts w:ascii="Arial" w:eastAsia="Arial" w:hAnsi="Arial" w:cs="Arial"/>
        </w:rPr>
      </w:pPr>
      <w:bookmarkStart w:id="0" w:name="3znysh7" w:colFirst="0" w:colLast="0"/>
      <w:bookmarkEnd w:id="0"/>
      <w:r>
        <w:rPr>
          <w:rFonts w:ascii="Arial" w:eastAsia="Arial" w:hAnsi="Arial" w:cs="Arial"/>
          <w:b/>
          <w:smallCaps/>
        </w:rPr>
        <w:t xml:space="preserve">VOLUNTARY NATURE OF SERVICES </w:t>
      </w:r>
      <w:r>
        <w:rPr>
          <w:rFonts w:ascii="Arial" w:eastAsia="Arial" w:hAnsi="Arial" w:cs="Arial"/>
          <w:smallCaps/>
          <w:shd w:val="clear" w:color="auto" w:fill="93C47D"/>
        </w:rPr>
        <w:t>(EFFECTIVE 10/31/2024</w:t>
      </w:r>
      <w:r>
        <w:rPr>
          <w:rFonts w:ascii="Arial" w:eastAsia="Arial" w:hAnsi="Arial" w:cs="Arial"/>
          <w:smallCaps/>
        </w:rPr>
        <w:t>)</w:t>
      </w:r>
    </w:p>
    <w:p w14:paraId="28E5AF9A" w14:textId="77777777" w:rsidR="002D1B86" w:rsidRDefault="00957FA2">
      <w:pPr>
        <w:spacing w:line="240" w:lineRule="auto"/>
        <w:jc w:val="both"/>
        <w:rPr>
          <w:rFonts w:ascii="Arial" w:eastAsia="Arial" w:hAnsi="Arial" w:cs="Arial"/>
        </w:rPr>
      </w:pPr>
      <w:r>
        <w:rPr>
          <w:rFonts w:ascii="Arial" w:eastAsia="Arial" w:hAnsi="Arial" w:cs="Arial"/>
          <w:b/>
        </w:rPr>
        <w:t>HFA Best Practice Standard 3-</w:t>
      </w:r>
      <w:proofErr w:type="gramStart"/>
      <w:r>
        <w:rPr>
          <w:rFonts w:ascii="Arial" w:eastAsia="Arial" w:hAnsi="Arial" w:cs="Arial"/>
          <w:b/>
        </w:rPr>
        <w:t>1.A</w:t>
      </w:r>
      <w:proofErr w:type="gramEnd"/>
      <w:r>
        <w:rPr>
          <w:rFonts w:ascii="Arial" w:eastAsia="Arial" w:hAnsi="Arial" w:cs="Arial"/>
          <w:b/>
        </w:rPr>
        <w:t xml:space="preserve"> </w:t>
      </w:r>
    </w:p>
    <w:p w14:paraId="0E8E7938" w14:textId="77777777" w:rsidR="002D1B86" w:rsidRDefault="00957FA2">
      <w:pPr>
        <w:spacing w:line="240" w:lineRule="auto"/>
        <w:jc w:val="both"/>
        <w:rPr>
          <w:rFonts w:ascii="Arial" w:eastAsia="Arial" w:hAnsi="Arial" w:cs="Arial"/>
          <w:shd w:val="clear" w:color="auto" w:fill="93C47D"/>
        </w:rPr>
      </w:pPr>
      <w:r>
        <w:rPr>
          <w:rFonts w:ascii="Arial" w:eastAsia="Arial" w:hAnsi="Arial" w:cs="Arial"/>
          <w:b/>
        </w:rPr>
        <w:t>POLICY:</w:t>
      </w:r>
      <w:r>
        <w:rPr>
          <w:rFonts w:ascii="Arial" w:eastAsia="Arial" w:hAnsi="Arial" w:cs="Arial"/>
          <w:b/>
          <w:shd w:val="clear" w:color="auto" w:fill="93C47D"/>
        </w:rPr>
        <w:t xml:space="preserve"> HFNY services are voluntary. All families are made aware of the voluntary nature of their participation in the program.</w:t>
      </w:r>
    </w:p>
    <w:p w14:paraId="0ACD1DC2" w14:textId="77777777" w:rsidR="002D1B86" w:rsidRDefault="00957FA2">
      <w:pPr>
        <w:spacing w:line="240" w:lineRule="auto"/>
        <w:jc w:val="both"/>
        <w:rPr>
          <w:rFonts w:ascii="Arial" w:eastAsia="Arial" w:hAnsi="Arial" w:cs="Arial"/>
          <w:u w:val="single"/>
        </w:rPr>
      </w:pPr>
      <w:r>
        <w:rPr>
          <w:rFonts w:ascii="Arial" w:eastAsia="Arial" w:hAnsi="Arial" w:cs="Arial"/>
          <w:u w:val="single"/>
        </w:rPr>
        <w:t xml:space="preserve">HFNY Policy Guidelines </w:t>
      </w:r>
    </w:p>
    <w:p w14:paraId="79FB48BB" w14:textId="77777777" w:rsidR="002D1B86" w:rsidRDefault="00957FA2">
      <w:pPr>
        <w:numPr>
          <w:ilvl w:val="0"/>
          <w:numId w:val="3"/>
        </w:numPr>
        <w:spacing w:after="0" w:line="240" w:lineRule="auto"/>
        <w:ind w:left="432"/>
        <w:jc w:val="both"/>
        <w:rPr>
          <w:rFonts w:ascii="Arial" w:eastAsia="Arial" w:hAnsi="Arial" w:cs="Arial"/>
        </w:rPr>
      </w:pPr>
      <w:r>
        <w:rPr>
          <w:rFonts w:ascii="Arial" w:eastAsia="Arial" w:hAnsi="Arial" w:cs="Arial"/>
        </w:rPr>
        <w:t>Parents are to be informed, verbally and in writing, of the voluntary nature of participating in HFNY services as early as possible and no later than when families consent to participate in services, including the FROG/assessment visit.</w:t>
      </w:r>
    </w:p>
    <w:p w14:paraId="3822230C" w14:textId="77777777" w:rsidR="002D1B86" w:rsidRDefault="00957FA2">
      <w:pPr>
        <w:numPr>
          <w:ilvl w:val="0"/>
          <w:numId w:val="3"/>
        </w:numPr>
        <w:spacing w:after="0" w:line="240" w:lineRule="auto"/>
        <w:ind w:left="432"/>
        <w:jc w:val="both"/>
        <w:rPr>
          <w:rFonts w:ascii="Arial" w:eastAsia="Arial" w:hAnsi="Arial" w:cs="Arial"/>
        </w:rPr>
      </w:pPr>
      <w:r>
        <w:rPr>
          <w:rFonts w:ascii="Arial" w:eastAsia="Arial" w:hAnsi="Arial" w:cs="Arial"/>
        </w:rPr>
        <w:t xml:space="preserve">Engagement visits, phone calls or other activities are used as the first opportunity for families to make an informed and voluntary choice about participation in services offered by the program. </w:t>
      </w:r>
    </w:p>
    <w:p w14:paraId="10A7599B" w14:textId="77777777" w:rsidR="002D1B86" w:rsidRDefault="00957FA2">
      <w:pPr>
        <w:numPr>
          <w:ilvl w:val="0"/>
          <w:numId w:val="3"/>
        </w:numPr>
        <w:spacing w:after="0" w:line="240" w:lineRule="auto"/>
        <w:ind w:left="432"/>
        <w:jc w:val="both"/>
        <w:rPr>
          <w:rFonts w:ascii="Arial" w:eastAsia="Arial" w:hAnsi="Arial" w:cs="Arial"/>
        </w:rPr>
      </w:pPr>
      <w:r>
        <w:rPr>
          <w:rFonts w:ascii="Arial" w:eastAsia="Arial" w:hAnsi="Arial" w:cs="Arial"/>
        </w:rPr>
        <w:t>During engagement visits and activities, the assigned worker</w:t>
      </w:r>
      <w:r>
        <w:rPr>
          <w:rFonts w:ascii="Arial" w:eastAsia="Arial" w:hAnsi="Arial" w:cs="Arial"/>
          <w:vertAlign w:val="superscript"/>
        </w:rPr>
        <w:footnoteReference w:id="1"/>
      </w:r>
      <w:r>
        <w:rPr>
          <w:rFonts w:ascii="Arial" w:eastAsia="Arial" w:hAnsi="Arial" w:cs="Arial"/>
        </w:rPr>
        <w:t xml:space="preserve"> explains what Healthy Families is, what services are available, and the voluntary nature of services.</w:t>
      </w:r>
    </w:p>
    <w:p w14:paraId="7F254567" w14:textId="77777777" w:rsidR="002D1B86" w:rsidRDefault="00957FA2">
      <w:pPr>
        <w:numPr>
          <w:ilvl w:val="0"/>
          <w:numId w:val="3"/>
        </w:numPr>
        <w:spacing w:after="0" w:line="240" w:lineRule="auto"/>
        <w:ind w:left="432"/>
        <w:jc w:val="both"/>
        <w:rPr>
          <w:rFonts w:ascii="Arial" w:eastAsia="Arial" w:hAnsi="Arial" w:cs="Arial"/>
        </w:rPr>
      </w:pPr>
      <w:r>
        <w:rPr>
          <w:rFonts w:ascii="Arial" w:eastAsia="Arial" w:hAnsi="Arial" w:cs="Arial"/>
        </w:rPr>
        <w:t xml:space="preserve">The assigned worker will review the </w:t>
      </w:r>
      <w:r>
        <w:rPr>
          <w:rFonts w:ascii="Arial" w:eastAsia="Arial" w:hAnsi="Arial" w:cs="Arial"/>
          <w:shd w:val="clear" w:color="auto" w:fill="93C47D"/>
        </w:rPr>
        <w:t>H</w:t>
      </w:r>
      <w:r>
        <w:rPr>
          <w:rFonts w:ascii="Arial" w:eastAsia="Arial" w:hAnsi="Arial" w:cs="Arial"/>
          <w:i/>
          <w:shd w:val="clear" w:color="auto" w:fill="93C47D"/>
        </w:rPr>
        <w:t xml:space="preserve">FNY Service Agreement Family Rights and Confidentiality Form </w:t>
      </w:r>
      <w:r>
        <w:rPr>
          <w:rFonts w:ascii="Arial" w:eastAsia="Arial" w:hAnsi="Arial" w:cs="Arial"/>
        </w:rPr>
        <w:t xml:space="preserve">and MIS Information Consent Form with families </w:t>
      </w:r>
      <w:r>
        <w:rPr>
          <w:rFonts w:ascii="Arial" w:eastAsia="Arial" w:hAnsi="Arial" w:cs="Arial"/>
          <w:shd w:val="clear" w:color="auto" w:fill="93C47D"/>
        </w:rPr>
        <w:t>in line with GA-3A</w:t>
      </w:r>
      <w:r>
        <w:rPr>
          <w:rFonts w:ascii="Arial" w:eastAsia="Arial" w:hAnsi="Arial" w:cs="Arial"/>
        </w:rPr>
        <w:t xml:space="preserve"> (i.e., enroll families) </w:t>
      </w:r>
      <w:r>
        <w:rPr>
          <w:rFonts w:ascii="Arial" w:eastAsia="Arial" w:hAnsi="Arial" w:cs="Arial"/>
          <w:b/>
        </w:rPr>
        <w:t>before completing the FROG.</w:t>
      </w:r>
      <w:r>
        <w:rPr>
          <w:rFonts w:ascii="Arial" w:eastAsia="Arial" w:hAnsi="Arial" w:cs="Arial"/>
          <w:shd w:val="clear" w:color="auto" w:fill="93C47D"/>
        </w:rPr>
        <w:t xml:space="preserve"> Completed forms will be uploaded in the MIS under Case Documents.</w:t>
      </w:r>
    </w:p>
    <w:p w14:paraId="53E4862A" w14:textId="77777777" w:rsidR="002D1B86" w:rsidRDefault="00957FA2">
      <w:pPr>
        <w:numPr>
          <w:ilvl w:val="1"/>
          <w:numId w:val="3"/>
        </w:numPr>
        <w:spacing w:after="0" w:line="240" w:lineRule="auto"/>
        <w:jc w:val="both"/>
        <w:rPr>
          <w:rFonts w:ascii="Arial" w:eastAsia="Arial" w:hAnsi="Arial" w:cs="Arial"/>
        </w:rPr>
      </w:pPr>
      <w:r>
        <w:rPr>
          <w:rFonts w:ascii="Arial" w:eastAsia="Arial" w:hAnsi="Arial" w:cs="Arial"/>
          <w:shd w:val="clear" w:color="auto" w:fill="93C47D"/>
        </w:rPr>
        <w:t>Refer to One Step Enrollment Process</w:t>
      </w:r>
      <w:r>
        <w:rPr>
          <w:rFonts w:ascii="Arial" w:eastAsia="Arial" w:hAnsi="Arial" w:cs="Arial"/>
        </w:rPr>
        <w:t xml:space="preserve"> </w:t>
      </w:r>
    </w:p>
    <w:p w14:paraId="00FBDBF1" w14:textId="77777777" w:rsidR="002D1B86" w:rsidRDefault="00957FA2">
      <w:pPr>
        <w:numPr>
          <w:ilvl w:val="0"/>
          <w:numId w:val="3"/>
        </w:numPr>
        <w:spacing w:after="0" w:line="240" w:lineRule="auto"/>
        <w:ind w:left="432"/>
        <w:jc w:val="both"/>
        <w:rPr>
          <w:rFonts w:ascii="Arial" w:eastAsia="Arial" w:hAnsi="Arial" w:cs="Arial"/>
          <w:shd w:val="clear" w:color="auto" w:fill="93C47D"/>
        </w:rPr>
      </w:pPr>
      <w:r>
        <w:rPr>
          <w:rFonts w:ascii="Arial" w:eastAsia="Arial" w:hAnsi="Arial" w:cs="Arial"/>
          <w:shd w:val="clear" w:color="auto" w:fill="93C47D"/>
        </w:rPr>
        <w:t xml:space="preserve">Sites are required to utilize the </w:t>
      </w:r>
      <w:r>
        <w:rPr>
          <w:rFonts w:ascii="Arial" w:eastAsia="Arial" w:hAnsi="Arial" w:cs="Arial"/>
          <w:i/>
          <w:shd w:val="clear" w:color="auto" w:fill="93C47D"/>
        </w:rPr>
        <w:t xml:space="preserve">HFNY Service Agreement Family Rights and Confidentiality Form. </w:t>
      </w:r>
      <w:r>
        <w:rPr>
          <w:rFonts w:ascii="Arial" w:eastAsia="Arial" w:hAnsi="Arial" w:cs="Arial"/>
          <w:shd w:val="clear" w:color="auto" w:fill="93C47D"/>
        </w:rPr>
        <w:t xml:space="preserve">Sites are permitted to include additional criteria to the form but not remove any required areas (refer to GA-3A for policy on Family Rights and Confidentiality). </w:t>
      </w:r>
    </w:p>
    <w:p w14:paraId="5931687E" w14:textId="77777777" w:rsidR="002D1B86" w:rsidRDefault="00957FA2">
      <w:pPr>
        <w:numPr>
          <w:ilvl w:val="0"/>
          <w:numId w:val="3"/>
        </w:numPr>
        <w:spacing w:after="0" w:line="240" w:lineRule="auto"/>
        <w:ind w:left="432"/>
        <w:jc w:val="both"/>
        <w:rPr>
          <w:rFonts w:ascii="Arial" w:eastAsia="Arial" w:hAnsi="Arial" w:cs="Arial"/>
        </w:rPr>
      </w:pPr>
      <w:r>
        <w:rPr>
          <w:rFonts w:ascii="Arial" w:eastAsia="Arial" w:hAnsi="Arial" w:cs="Arial"/>
        </w:rPr>
        <w:t xml:space="preserve">Each family choosing to participate in HFNY services signs and receives a copy of the HFNY Service Agreement Family Rights and Confidentiality Form. </w:t>
      </w:r>
    </w:p>
    <w:p w14:paraId="57828F9A" w14:textId="77777777" w:rsidR="002D1B86" w:rsidRDefault="00957FA2">
      <w:pPr>
        <w:numPr>
          <w:ilvl w:val="0"/>
          <w:numId w:val="3"/>
        </w:numPr>
        <w:spacing w:after="0" w:line="240" w:lineRule="auto"/>
        <w:ind w:left="432"/>
        <w:jc w:val="both"/>
        <w:rPr>
          <w:rFonts w:ascii="Arial" w:eastAsia="Arial" w:hAnsi="Arial" w:cs="Arial"/>
        </w:rPr>
      </w:pPr>
      <w:proofErr w:type="gramStart"/>
      <w:r>
        <w:rPr>
          <w:rFonts w:ascii="Arial" w:eastAsia="Arial" w:hAnsi="Arial" w:cs="Arial"/>
        </w:rPr>
        <w:t>In the event that</w:t>
      </w:r>
      <w:proofErr w:type="gramEnd"/>
      <w:r>
        <w:rPr>
          <w:rFonts w:ascii="Arial" w:eastAsia="Arial" w:hAnsi="Arial" w:cs="Arial"/>
        </w:rPr>
        <w:t xml:space="preserve"> any entity (child welfare or the court system, for example) attempts to mandate services for a family, staff ensure that both the agency and the family know that services will be offered voluntarily and that the family is free at any time to decide whether or not to participate.</w:t>
      </w:r>
    </w:p>
    <w:p w14:paraId="46CBE67B" w14:textId="77777777" w:rsidR="002D1B86" w:rsidRDefault="00957FA2">
      <w:pPr>
        <w:spacing w:line="240" w:lineRule="auto"/>
        <w:jc w:val="both"/>
        <w:rPr>
          <w:rFonts w:ascii="Arial" w:eastAsia="Arial" w:hAnsi="Arial" w:cs="Arial"/>
        </w:rPr>
      </w:pPr>
      <w:r>
        <w:pict w14:anchorId="4DD2291B">
          <v:rect id="_x0000_i1025" style="width:0;height:1.5pt" o:hralign="center" o:hrstd="t" o:hr="t" fillcolor="#a0a0a0" stroked="f"/>
        </w:pict>
      </w:r>
    </w:p>
    <w:p w14:paraId="1755C6DE" w14:textId="77777777" w:rsidR="002D1B86" w:rsidRDefault="00957FA2">
      <w:pPr>
        <w:spacing w:line="251" w:lineRule="auto"/>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50BADF61" w14:textId="77777777" w:rsidR="002D1B86" w:rsidRDefault="00957FA2">
      <w:pPr>
        <w:numPr>
          <w:ilvl w:val="0"/>
          <w:numId w:val="10"/>
        </w:numPr>
        <w:spacing w:after="0" w:line="240" w:lineRule="auto"/>
        <w:ind w:left="360"/>
        <w:jc w:val="both"/>
        <w:rPr>
          <w:rFonts w:ascii="Arial" w:eastAsia="Arial" w:hAnsi="Arial" w:cs="Arial"/>
        </w:rPr>
      </w:pPr>
      <w:r>
        <w:rPr>
          <w:rFonts w:ascii="Arial" w:eastAsia="Arial" w:hAnsi="Arial" w:cs="Arial"/>
        </w:rPr>
        <w:t>Statement of commitment to services that are voluntary.</w:t>
      </w:r>
    </w:p>
    <w:p w14:paraId="2C1876F0" w14:textId="77777777" w:rsidR="002D1B86" w:rsidRDefault="00957FA2">
      <w:pPr>
        <w:numPr>
          <w:ilvl w:val="0"/>
          <w:numId w:val="10"/>
        </w:numPr>
        <w:spacing w:after="0" w:line="240" w:lineRule="auto"/>
        <w:ind w:left="360"/>
        <w:jc w:val="both"/>
        <w:rPr>
          <w:rFonts w:ascii="Arial" w:eastAsia="Arial" w:hAnsi="Arial" w:cs="Arial"/>
          <w:shd w:val="clear" w:color="auto" w:fill="93C47D"/>
        </w:rPr>
      </w:pPr>
      <w:r>
        <w:rPr>
          <w:rFonts w:ascii="Arial" w:eastAsia="Arial" w:hAnsi="Arial" w:cs="Arial"/>
          <w:shd w:val="clear" w:color="auto" w:fill="93C47D"/>
        </w:rPr>
        <w:lastRenderedPageBreak/>
        <w:t xml:space="preserve">Describe the </w:t>
      </w:r>
      <w:proofErr w:type="gramStart"/>
      <w:r>
        <w:rPr>
          <w:rFonts w:ascii="Arial" w:eastAsia="Arial" w:hAnsi="Arial" w:cs="Arial"/>
          <w:shd w:val="clear" w:color="auto" w:fill="93C47D"/>
        </w:rPr>
        <w:t>process  for</w:t>
      </w:r>
      <w:proofErr w:type="gramEnd"/>
      <w:r>
        <w:rPr>
          <w:rFonts w:ascii="Arial" w:eastAsia="Arial" w:hAnsi="Arial" w:cs="Arial"/>
          <w:shd w:val="clear" w:color="auto" w:fill="93C47D"/>
        </w:rPr>
        <w:t xml:space="preserve"> informing families of the voluntary nature of services and their right to refuse services and where this is documented within the MIS for both those who enroll and those who decline services.</w:t>
      </w:r>
    </w:p>
    <w:p w14:paraId="4197A1D7" w14:textId="77777777" w:rsidR="002D1B86" w:rsidRDefault="00957FA2">
      <w:pPr>
        <w:rPr>
          <w:rFonts w:ascii="Arial" w:eastAsia="Arial" w:hAnsi="Arial" w:cs="Arial"/>
        </w:rPr>
      </w:pPr>
      <w:bookmarkStart w:id="1" w:name="2et92p0" w:colFirst="0" w:colLast="0"/>
      <w:bookmarkStart w:id="2" w:name="tyjcwt" w:colFirst="0" w:colLast="0"/>
      <w:bookmarkEnd w:id="1"/>
      <w:bookmarkEnd w:id="2"/>
      <w:r>
        <w:rPr>
          <w:rFonts w:ascii="Arial" w:eastAsia="Arial" w:hAnsi="Arial" w:cs="Arial"/>
          <w:b/>
          <w:smallCaps/>
        </w:rPr>
        <w:t>BUILDING TRUST AND ENGAGING FAMILIES</w:t>
      </w:r>
      <w:r>
        <w:rPr>
          <w:rFonts w:ascii="Arial" w:eastAsia="Arial" w:hAnsi="Arial" w:cs="Arial"/>
          <w:b/>
          <w:smallCaps/>
          <w:shd w:val="clear" w:color="auto" w:fill="93C47D"/>
        </w:rPr>
        <w:t xml:space="preserve"> </w:t>
      </w:r>
      <w:r>
        <w:rPr>
          <w:rFonts w:ascii="Arial" w:eastAsia="Arial" w:hAnsi="Arial" w:cs="Arial"/>
          <w:smallCaps/>
          <w:shd w:val="clear" w:color="auto" w:fill="93C47D"/>
        </w:rPr>
        <w:t>(EFFECTIVE 10/31/2024</w:t>
      </w:r>
      <w:r>
        <w:rPr>
          <w:rFonts w:ascii="Arial" w:eastAsia="Arial" w:hAnsi="Arial" w:cs="Arial"/>
          <w:smallCaps/>
        </w:rPr>
        <w:t>)</w:t>
      </w:r>
    </w:p>
    <w:p w14:paraId="712887F9" w14:textId="77777777" w:rsidR="002D1B86" w:rsidRDefault="00957FA2">
      <w:pPr>
        <w:spacing w:line="240" w:lineRule="auto"/>
        <w:jc w:val="both"/>
        <w:rPr>
          <w:rFonts w:ascii="Arial" w:eastAsia="Arial" w:hAnsi="Arial" w:cs="Arial"/>
        </w:rPr>
      </w:pPr>
      <w:r>
        <w:rPr>
          <w:rFonts w:ascii="Arial" w:eastAsia="Arial" w:hAnsi="Arial" w:cs="Arial"/>
          <w:b/>
        </w:rPr>
        <w:t>HFA Best Practice Standard 3-</w:t>
      </w:r>
      <w:proofErr w:type="gramStart"/>
      <w:r>
        <w:rPr>
          <w:rFonts w:ascii="Arial" w:eastAsia="Arial" w:hAnsi="Arial" w:cs="Arial"/>
          <w:b/>
        </w:rPr>
        <w:t>2.A</w:t>
      </w:r>
      <w:proofErr w:type="gramEnd"/>
    </w:p>
    <w:p w14:paraId="3AF5579D" w14:textId="77777777" w:rsidR="002D1B86" w:rsidRDefault="00957FA2">
      <w:pPr>
        <w:spacing w:line="240" w:lineRule="auto"/>
        <w:jc w:val="both"/>
        <w:rPr>
          <w:rFonts w:ascii="Arial" w:eastAsia="Arial" w:hAnsi="Arial" w:cs="Arial"/>
        </w:rPr>
      </w:pPr>
      <w:r>
        <w:rPr>
          <w:rFonts w:ascii="Arial" w:eastAsia="Arial" w:hAnsi="Arial" w:cs="Arial"/>
          <w:b/>
        </w:rPr>
        <w:t>POLICY:  HFNY staff use positive methods to build family trust and engage/enroll new families.</w:t>
      </w:r>
    </w:p>
    <w:p w14:paraId="712EFB1F" w14:textId="77777777" w:rsidR="002D1B86" w:rsidRDefault="00957FA2">
      <w:pPr>
        <w:spacing w:line="240" w:lineRule="auto"/>
        <w:jc w:val="both"/>
        <w:rPr>
          <w:rFonts w:ascii="Arial" w:eastAsia="Arial" w:hAnsi="Arial" w:cs="Arial"/>
          <w:color w:val="800080"/>
        </w:rPr>
      </w:pPr>
      <w:r>
        <w:rPr>
          <w:rFonts w:ascii="Arial" w:eastAsia="Arial" w:hAnsi="Arial" w:cs="Arial"/>
          <w:b/>
        </w:rPr>
        <w:t>Please note:</w:t>
      </w:r>
      <w:r>
        <w:rPr>
          <w:rFonts w:ascii="Arial" w:eastAsia="Arial" w:hAnsi="Arial" w:cs="Arial"/>
        </w:rPr>
        <w:t xml:space="preserve"> This standard applies to families who have not yet enrolled or received a first home visit (i.e., visit </w:t>
      </w:r>
      <w:proofErr w:type="gramStart"/>
      <w:r>
        <w:rPr>
          <w:rFonts w:ascii="Arial" w:eastAsia="Arial" w:hAnsi="Arial" w:cs="Arial"/>
        </w:rPr>
        <w:t>subsequent to</w:t>
      </w:r>
      <w:proofErr w:type="gramEnd"/>
      <w:r>
        <w:rPr>
          <w:rFonts w:ascii="Arial" w:eastAsia="Arial" w:hAnsi="Arial" w:cs="Arial"/>
        </w:rPr>
        <w:t xml:space="preserve"> the site offering services), and is not to be confused with creative outreach expectations which occur after the family has received a first home visit (Standard 3-3).</w:t>
      </w:r>
    </w:p>
    <w:p w14:paraId="3264D357" w14:textId="77777777" w:rsidR="002D1B86" w:rsidRDefault="00957FA2">
      <w:pPr>
        <w:spacing w:line="240" w:lineRule="auto"/>
        <w:jc w:val="both"/>
        <w:rPr>
          <w:rFonts w:ascii="Arial" w:eastAsia="Arial" w:hAnsi="Arial" w:cs="Arial"/>
          <w:u w:val="single"/>
        </w:rPr>
      </w:pPr>
      <w:r>
        <w:rPr>
          <w:rFonts w:ascii="Arial" w:eastAsia="Arial" w:hAnsi="Arial" w:cs="Arial"/>
          <w:u w:val="single"/>
        </w:rPr>
        <w:t>HFNY Policy Guidelines</w:t>
      </w:r>
    </w:p>
    <w:p w14:paraId="610C8CD7" w14:textId="77777777" w:rsidR="002D1B86" w:rsidRDefault="00957FA2">
      <w:pPr>
        <w:numPr>
          <w:ilvl w:val="0"/>
          <w:numId w:val="8"/>
        </w:numPr>
        <w:spacing w:after="0" w:line="240" w:lineRule="auto"/>
        <w:jc w:val="both"/>
        <w:rPr>
          <w:rFonts w:ascii="Arial" w:eastAsia="Arial" w:hAnsi="Arial" w:cs="Arial"/>
        </w:rPr>
      </w:pPr>
      <w:r>
        <w:rPr>
          <w:rFonts w:ascii="Arial" w:eastAsia="Arial" w:hAnsi="Arial" w:cs="Arial"/>
        </w:rPr>
        <w:t xml:space="preserve">Staff will use a variety of outreach and engagement activities including engagement </w:t>
      </w:r>
      <w:proofErr w:type="gramStart"/>
      <w:r>
        <w:rPr>
          <w:rFonts w:ascii="Arial" w:eastAsia="Arial" w:hAnsi="Arial" w:cs="Arial"/>
        </w:rPr>
        <w:t>visits,  texting</w:t>
      </w:r>
      <w:proofErr w:type="gramEnd"/>
      <w:r>
        <w:rPr>
          <w:rFonts w:ascii="Arial" w:eastAsia="Arial" w:hAnsi="Arial" w:cs="Arial"/>
        </w:rPr>
        <w:t>, phone messages, sending friendly notes, invitations to parent groups, providing program information and leaving  small token gifts like hand sanitizer, etc. to engage families.</w:t>
      </w:r>
    </w:p>
    <w:p w14:paraId="398404F3" w14:textId="77777777" w:rsidR="002D1B86" w:rsidRDefault="00957FA2">
      <w:pPr>
        <w:numPr>
          <w:ilvl w:val="0"/>
          <w:numId w:val="8"/>
        </w:numPr>
        <w:spacing w:after="0" w:line="240" w:lineRule="auto"/>
        <w:ind w:left="432"/>
        <w:jc w:val="both"/>
        <w:rPr>
          <w:rFonts w:ascii="Arial" w:eastAsia="Arial" w:hAnsi="Arial" w:cs="Arial"/>
        </w:rPr>
      </w:pPr>
      <w:r>
        <w:rPr>
          <w:rFonts w:ascii="Arial" w:eastAsia="Arial" w:hAnsi="Arial" w:cs="Arial"/>
        </w:rPr>
        <w:t>HFNY Staff are trained to plan for intentional use of reflective strategies and active listening skills to build a trusting relationship with families and encourage children’s healthy brain development.</w:t>
      </w:r>
    </w:p>
    <w:p w14:paraId="18BEA6E3" w14:textId="77777777" w:rsidR="002D1B86" w:rsidRDefault="00957FA2">
      <w:pPr>
        <w:numPr>
          <w:ilvl w:val="0"/>
          <w:numId w:val="8"/>
        </w:numPr>
        <w:spacing w:after="0" w:line="240" w:lineRule="auto"/>
        <w:ind w:left="432"/>
        <w:jc w:val="both"/>
        <w:rPr>
          <w:rFonts w:ascii="Arial" w:eastAsia="Arial" w:hAnsi="Arial" w:cs="Arial"/>
        </w:rPr>
      </w:pPr>
      <w:r>
        <w:rPr>
          <w:rFonts w:ascii="Arial" w:eastAsia="Arial" w:hAnsi="Arial" w:cs="Arial"/>
        </w:rPr>
        <w:t>When a family is reluctant to participate in home visiting or does not appear to be available, the assigned worker discusses the family in detail with their supervisor to problem-solve the engagement difficulties and develop strategies to build trust and engage the family.</w:t>
      </w:r>
    </w:p>
    <w:p w14:paraId="65150650" w14:textId="77777777" w:rsidR="002D1B86" w:rsidRDefault="00957FA2">
      <w:pPr>
        <w:numPr>
          <w:ilvl w:val="0"/>
          <w:numId w:val="8"/>
        </w:numPr>
        <w:spacing w:after="0" w:line="240" w:lineRule="auto"/>
        <w:ind w:left="432"/>
        <w:jc w:val="both"/>
        <w:rPr>
          <w:rFonts w:ascii="Arial" w:eastAsia="Arial" w:hAnsi="Arial" w:cs="Arial"/>
        </w:rPr>
      </w:pPr>
      <w:r>
        <w:rPr>
          <w:rFonts w:ascii="Arial" w:eastAsia="Arial" w:hAnsi="Arial" w:cs="Arial"/>
        </w:rPr>
        <w:t xml:space="preserve">All activities to engage the family are documented in participant case notes, these will be used to populate the Engagement Log in MIS. </w:t>
      </w:r>
    </w:p>
    <w:p w14:paraId="72A01F93" w14:textId="77777777" w:rsidR="002D1B86" w:rsidRDefault="00957FA2">
      <w:pPr>
        <w:numPr>
          <w:ilvl w:val="0"/>
          <w:numId w:val="8"/>
        </w:numPr>
        <w:spacing w:after="0" w:line="240" w:lineRule="auto"/>
        <w:ind w:left="432"/>
        <w:jc w:val="both"/>
        <w:rPr>
          <w:rFonts w:ascii="Arial" w:eastAsia="Arial" w:hAnsi="Arial" w:cs="Arial"/>
        </w:rPr>
      </w:pPr>
      <w:r>
        <w:rPr>
          <w:rFonts w:ascii="Arial" w:eastAsia="Arial" w:hAnsi="Arial" w:cs="Arial"/>
        </w:rPr>
        <w:t xml:space="preserve">There is no requirement </w:t>
      </w:r>
      <w:proofErr w:type="gramStart"/>
      <w:r>
        <w:rPr>
          <w:rFonts w:ascii="Arial" w:eastAsia="Arial" w:hAnsi="Arial" w:cs="Arial"/>
        </w:rPr>
        <w:t>for the amount of</w:t>
      </w:r>
      <w:proofErr w:type="gramEnd"/>
      <w:r>
        <w:rPr>
          <w:rFonts w:ascii="Arial" w:eastAsia="Arial" w:hAnsi="Arial" w:cs="Arial"/>
        </w:rPr>
        <w:t xml:space="preserve"> time staff will spend trying to initially engage families; it is recommended the pre-enrollment outreach (outreach services provided prior to the first home visit) concludes within 30-45 days of the first attempted contact with the family subsequent to their verbal acceptance. For early prenatal referrals or when sites are working to build caseloads, pre-enrollment outreach may extend longer.  </w:t>
      </w:r>
    </w:p>
    <w:p w14:paraId="03E8358E" w14:textId="77777777" w:rsidR="002D1B86" w:rsidRDefault="002D1B86">
      <w:pPr>
        <w:spacing w:line="240" w:lineRule="auto"/>
        <w:jc w:val="both"/>
        <w:rPr>
          <w:rFonts w:ascii="Arial" w:eastAsia="Arial" w:hAnsi="Arial" w:cs="Arial"/>
        </w:rPr>
      </w:pPr>
    </w:p>
    <w:p w14:paraId="7E5B3278" w14:textId="77777777" w:rsidR="002D1B86" w:rsidRDefault="00957FA2">
      <w:pPr>
        <w:spacing w:line="240" w:lineRule="auto"/>
        <w:jc w:val="both"/>
        <w:rPr>
          <w:rFonts w:ascii="Arial" w:eastAsia="Arial" w:hAnsi="Arial" w:cs="Arial"/>
        </w:rPr>
      </w:pPr>
      <w:r>
        <w:pict w14:anchorId="127FBD04">
          <v:rect id="_x0000_i1026" style="width:0;height:1.5pt" o:hralign="center" o:hrstd="t" o:hr="t" fillcolor="#a0a0a0" stroked="f"/>
        </w:pict>
      </w:r>
    </w:p>
    <w:p w14:paraId="0BAC140B" w14:textId="77777777" w:rsidR="002D1B86" w:rsidRDefault="00957FA2">
      <w:pPr>
        <w:spacing w:line="251" w:lineRule="auto"/>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63899394" w14:textId="77777777" w:rsidR="002D1B86" w:rsidRDefault="00957FA2">
      <w:pPr>
        <w:numPr>
          <w:ilvl w:val="0"/>
          <w:numId w:val="6"/>
        </w:numPr>
        <w:spacing w:after="0" w:line="240" w:lineRule="auto"/>
        <w:ind w:left="360"/>
        <w:jc w:val="both"/>
        <w:rPr>
          <w:rFonts w:ascii="Arial" w:eastAsia="Arial" w:hAnsi="Arial" w:cs="Arial"/>
        </w:rPr>
      </w:pPr>
      <w:r>
        <w:rPr>
          <w:rFonts w:ascii="Arial" w:eastAsia="Arial" w:hAnsi="Arial" w:cs="Arial"/>
        </w:rPr>
        <w:t xml:space="preserve">Description of how staff will begin building their relationship with the family prior to enrollment.  Including customizing activities based on the family’s needs and interests, indicating an understanding of those needs and an ability and willingness to help. </w:t>
      </w:r>
    </w:p>
    <w:p w14:paraId="2FEF8DB4" w14:textId="77777777" w:rsidR="002D1B86" w:rsidRDefault="00957FA2">
      <w:pPr>
        <w:numPr>
          <w:ilvl w:val="0"/>
          <w:numId w:val="6"/>
        </w:numPr>
        <w:spacing w:after="0" w:line="240" w:lineRule="auto"/>
        <w:ind w:left="360"/>
        <w:jc w:val="both"/>
        <w:rPr>
          <w:rFonts w:ascii="Arial" w:eastAsia="Arial" w:hAnsi="Arial" w:cs="Arial"/>
        </w:rPr>
      </w:pPr>
      <w:r>
        <w:rPr>
          <w:rFonts w:ascii="Arial" w:eastAsia="Arial" w:hAnsi="Arial" w:cs="Arial"/>
        </w:rPr>
        <w:t>Description of how supervisors support staff and have ongoing discussions with staff about positive and persistent outreach and engagement methods.</w:t>
      </w:r>
    </w:p>
    <w:p w14:paraId="141BEC50" w14:textId="77777777" w:rsidR="002D1B86" w:rsidRDefault="00957FA2">
      <w:pPr>
        <w:spacing w:line="240" w:lineRule="auto"/>
        <w:jc w:val="both"/>
        <w:rPr>
          <w:rFonts w:ascii="Arial" w:eastAsia="Arial" w:hAnsi="Arial" w:cs="Arial"/>
        </w:rPr>
      </w:pPr>
      <w:r>
        <w:pict w14:anchorId="4982EB83">
          <v:rect id="_x0000_i1027" style="width:0;height:1.5pt" o:hralign="center" o:hrstd="t" o:hr="t" fillcolor="#a0a0a0" stroked="f"/>
        </w:pict>
      </w:r>
    </w:p>
    <w:p w14:paraId="0E457C34" w14:textId="77777777" w:rsidR="002D1B86" w:rsidRDefault="00957FA2">
      <w:pPr>
        <w:spacing w:line="240" w:lineRule="auto"/>
        <w:rPr>
          <w:rFonts w:ascii="Arial" w:eastAsia="Arial" w:hAnsi="Arial" w:cs="Arial"/>
          <w:color w:val="7030A0"/>
        </w:rPr>
      </w:pPr>
      <w:r>
        <w:rPr>
          <w:rFonts w:ascii="Arial" w:eastAsia="Arial" w:hAnsi="Arial" w:cs="Arial"/>
          <w:b/>
          <w:color w:val="7030A0"/>
        </w:rPr>
        <w:t xml:space="preserve">TIP: </w:t>
      </w:r>
      <w:r>
        <w:rPr>
          <w:rFonts w:ascii="Arial" w:eastAsia="Arial" w:hAnsi="Arial" w:cs="Arial"/>
          <w:color w:val="7030A0"/>
        </w:rPr>
        <w:t>When programs choose to utilize separate FRS and FSS roles, it will be important to use pre-enrollment interactions between the FRS and family to begin discussions around FSS assignment. The visit where the FROG occurs will be considered the first home visit and programs will be held accountable for home visit rate expectations from that point, assigning the FSS or beginning conversations about FSS assignment prior to the FROG visit will help programs ensure they meet home visit rate expectations.</w:t>
      </w:r>
    </w:p>
    <w:p w14:paraId="1ABA80C7" w14:textId="77777777" w:rsidR="002D1B86" w:rsidRDefault="002D1B86">
      <w:pPr>
        <w:rPr>
          <w:rFonts w:ascii="Arial" w:eastAsia="Arial" w:hAnsi="Arial" w:cs="Arial"/>
          <w:b/>
        </w:rPr>
      </w:pPr>
    </w:p>
    <w:p w14:paraId="7FEB1A5F" w14:textId="77777777" w:rsidR="002D1B86" w:rsidRDefault="00957FA2">
      <w:pPr>
        <w:spacing w:line="240" w:lineRule="auto"/>
        <w:rPr>
          <w:rFonts w:ascii="Arial" w:eastAsia="Arial" w:hAnsi="Arial" w:cs="Arial"/>
        </w:rPr>
      </w:pPr>
      <w:r>
        <w:br w:type="page"/>
      </w:r>
      <w:bookmarkStart w:id="3" w:name="3dy6vkm" w:colFirst="0" w:colLast="0"/>
      <w:bookmarkEnd w:id="3"/>
      <w:r>
        <w:rPr>
          <w:rFonts w:ascii="Arial" w:eastAsia="Arial" w:hAnsi="Arial" w:cs="Arial"/>
          <w:b/>
        </w:rPr>
        <w:lastRenderedPageBreak/>
        <w:t xml:space="preserve">Creative Outreach </w:t>
      </w:r>
      <w:r>
        <w:rPr>
          <w:rFonts w:ascii="Arial" w:eastAsia="Arial" w:hAnsi="Arial" w:cs="Arial"/>
        </w:rPr>
        <w:t>(</w:t>
      </w:r>
      <w:r>
        <w:rPr>
          <w:rFonts w:ascii="Arial" w:eastAsia="Arial" w:hAnsi="Arial" w:cs="Arial"/>
          <w:shd w:val="clear" w:color="auto" w:fill="93C47D"/>
        </w:rPr>
        <w:t>EFFECTIVE 10/31/2024</w:t>
      </w:r>
      <w:r>
        <w:rPr>
          <w:rFonts w:ascii="Arial" w:eastAsia="Arial" w:hAnsi="Arial" w:cs="Arial"/>
        </w:rPr>
        <w:t>)</w:t>
      </w:r>
    </w:p>
    <w:p w14:paraId="795FA4AC" w14:textId="77777777" w:rsidR="002D1B86" w:rsidRDefault="00957FA2">
      <w:pPr>
        <w:spacing w:line="240" w:lineRule="auto"/>
        <w:rPr>
          <w:rFonts w:ascii="Arial" w:eastAsia="Arial" w:hAnsi="Arial" w:cs="Arial"/>
        </w:rPr>
      </w:pPr>
      <w:r>
        <w:rPr>
          <w:rFonts w:ascii="Arial" w:eastAsia="Arial" w:hAnsi="Arial" w:cs="Arial"/>
          <w:b/>
        </w:rPr>
        <w:t>HFA Best Practice Standard 3-</w:t>
      </w:r>
      <w:proofErr w:type="gramStart"/>
      <w:r>
        <w:rPr>
          <w:rFonts w:ascii="Arial" w:eastAsia="Arial" w:hAnsi="Arial" w:cs="Arial"/>
          <w:b/>
        </w:rPr>
        <w:t>3.A</w:t>
      </w:r>
      <w:proofErr w:type="gramEnd"/>
    </w:p>
    <w:p w14:paraId="653D458E" w14:textId="77777777" w:rsidR="002D1B86" w:rsidRDefault="00957FA2">
      <w:pPr>
        <w:spacing w:line="240" w:lineRule="auto"/>
        <w:jc w:val="both"/>
        <w:rPr>
          <w:rFonts w:ascii="Arial" w:eastAsia="Arial" w:hAnsi="Arial" w:cs="Arial"/>
          <w:b/>
        </w:rPr>
      </w:pPr>
      <w:r>
        <w:rPr>
          <w:rFonts w:ascii="Arial" w:eastAsia="Arial" w:hAnsi="Arial" w:cs="Arial"/>
          <w:b/>
        </w:rPr>
        <w:t xml:space="preserve">POLICY: Families who have received at least one home visit (post-enrollment) are offered Creative Outreach in accordance with the HFA Level Change Forms for a minimum of three months before discontinuing services (or for a cumulative three-month period over six consecutive months). Families remain at the case weight of the level they were on prior to moving to CO. </w:t>
      </w:r>
    </w:p>
    <w:p w14:paraId="7AA24827" w14:textId="77777777" w:rsidR="002D1B86" w:rsidRDefault="00957FA2">
      <w:pPr>
        <w:spacing w:line="240" w:lineRule="auto"/>
        <w:jc w:val="both"/>
        <w:rPr>
          <w:rFonts w:ascii="Arial" w:eastAsia="Arial" w:hAnsi="Arial" w:cs="Arial"/>
          <w:u w:val="single"/>
        </w:rPr>
      </w:pPr>
      <w:r>
        <w:rPr>
          <w:rFonts w:ascii="Arial" w:eastAsia="Arial" w:hAnsi="Arial" w:cs="Arial"/>
          <w:u w:val="single"/>
        </w:rPr>
        <w:t xml:space="preserve">HFNY Policy Guidelines </w:t>
      </w:r>
    </w:p>
    <w:p w14:paraId="3EB6EBC4" w14:textId="77777777" w:rsidR="002D1B86" w:rsidRDefault="00957FA2">
      <w:pPr>
        <w:numPr>
          <w:ilvl w:val="0"/>
          <w:numId w:val="12"/>
        </w:numPr>
        <w:spacing w:after="0" w:line="240" w:lineRule="auto"/>
        <w:ind w:left="288"/>
        <w:jc w:val="both"/>
        <w:rPr>
          <w:rFonts w:ascii="Arial" w:eastAsia="Arial" w:hAnsi="Arial" w:cs="Arial"/>
          <w:b/>
        </w:rPr>
      </w:pPr>
      <w:r>
        <w:rPr>
          <w:rFonts w:ascii="Arial" w:eastAsia="Arial" w:hAnsi="Arial" w:cs="Arial"/>
        </w:rPr>
        <w:t>Level CO (Creative Outreach) corresponds to the family’s circumstances and not those of the home visitor or the program. For example, families may not be placed on Level CO when a home visitor is on leave of absence or vacation, or when the program is having trouble filling a vacancy. It is the program’s responsibility to visit the family according to the family’s current home visit level.</w:t>
      </w:r>
    </w:p>
    <w:p w14:paraId="0A7F91C0" w14:textId="77777777" w:rsidR="002D1B86" w:rsidRDefault="002D1B86">
      <w:pPr>
        <w:spacing w:line="240" w:lineRule="auto"/>
        <w:ind w:left="-72"/>
        <w:jc w:val="both"/>
        <w:rPr>
          <w:rFonts w:ascii="Arial" w:eastAsia="Arial" w:hAnsi="Arial" w:cs="Arial"/>
          <w:b/>
        </w:rPr>
      </w:pPr>
    </w:p>
    <w:p w14:paraId="5B073A88" w14:textId="77777777" w:rsidR="002D1B86" w:rsidRDefault="00957FA2">
      <w:pPr>
        <w:numPr>
          <w:ilvl w:val="0"/>
          <w:numId w:val="2"/>
        </w:numPr>
        <w:spacing w:after="0" w:line="240" w:lineRule="auto"/>
        <w:ind w:left="288"/>
        <w:jc w:val="both"/>
        <w:rPr>
          <w:rFonts w:ascii="Arial" w:eastAsia="Arial" w:hAnsi="Arial" w:cs="Arial"/>
          <w:b/>
        </w:rPr>
      </w:pPr>
      <w:r>
        <w:rPr>
          <w:rFonts w:ascii="Arial" w:eastAsia="Arial" w:hAnsi="Arial" w:cs="Arial"/>
        </w:rPr>
        <w:t>A family that has received at least one home visit is placed on Level CO when:  </w:t>
      </w:r>
    </w:p>
    <w:p w14:paraId="3F5D4DB2" w14:textId="77777777" w:rsidR="002D1B86" w:rsidRDefault="00957FA2">
      <w:pPr>
        <w:numPr>
          <w:ilvl w:val="0"/>
          <w:numId w:val="5"/>
        </w:numPr>
        <w:spacing w:after="0" w:line="240" w:lineRule="auto"/>
        <w:jc w:val="both"/>
        <w:rPr>
          <w:rFonts w:ascii="Arial" w:eastAsia="Arial" w:hAnsi="Arial" w:cs="Arial"/>
          <w:b/>
        </w:rPr>
      </w:pPr>
      <w:r>
        <w:rPr>
          <w:rFonts w:ascii="Arial" w:eastAsia="Arial" w:hAnsi="Arial" w:cs="Arial"/>
        </w:rPr>
        <w:t xml:space="preserve">The family cannot be </w:t>
      </w:r>
      <w:proofErr w:type="spellStart"/>
      <w:r>
        <w:rPr>
          <w:rFonts w:ascii="Arial" w:eastAsia="Arial" w:hAnsi="Arial" w:cs="Arial"/>
        </w:rPr>
        <w:t>located</w:t>
      </w:r>
      <w:r>
        <w:rPr>
          <w:rFonts w:ascii="Arial" w:eastAsia="Arial" w:hAnsi="Arial" w:cs="Arial"/>
          <w:shd w:val="clear" w:color="auto" w:fill="93C47D"/>
        </w:rPr>
        <w:t>.</w:t>
      </w:r>
      <w:proofErr w:type="gramStart"/>
      <w:r>
        <w:rPr>
          <w:rFonts w:ascii="Arial" w:eastAsia="Arial" w:hAnsi="Arial" w:cs="Arial"/>
          <w:shd w:val="clear" w:color="auto" w:fill="93C47D"/>
        </w:rPr>
        <w:t>e.g</w:t>
      </w:r>
      <w:proofErr w:type="spellEnd"/>
      <w:proofErr w:type="gramEnd"/>
      <w:r>
        <w:rPr>
          <w:rFonts w:ascii="Arial" w:eastAsia="Arial" w:hAnsi="Arial" w:cs="Arial"/>
          <w:shd w:val="clear" w:color="auto" w:fill="93C47D"/>
        </w:rPr>
        <w:t>, phone, house issue</w:t>
      </w:r>
    </w:p>
    <w:p w14:paraId="797A7AC8" w14:textId="77777777" w:rsidR="002D1B86" w:rsidRDefault="00957FA2">
      <w:pPr>
        <w:numPr>
          <w:ilvl w:val="0"/>
          <w:numId w:val="5"/>
        </w:numPr>
        <w:spacing w:after="0" w:line="240" w:lineRule="auto"/>
        <w:jc w:val="both"/>
        <w:rPr>
          <w:rFonts w:ascii="Arial" w:eastAsia="Arial" w:hAnsi="Arial" w:cs="Arial"/>
          <w:b/>
          <w:shd w:val="clear" w:color="auto" w:fill="93C47D"/>
        </w:rPr>
      </w:pPr>
      <w:r>
        <w:rPr>
          <w:rFonts w:ascii="Arial" w:eastAsia="Arial" w:hAnsi="Arial" w:cs="Arial"/>
          <w:shd w:val="clear" w:color="auto" w:fill="93C47D"/>
        </w:rPr>
        <w:t>Attempts to schedule or reschedule a home visit are unsuccessful (</w:t>
      </w:r>
      <w:proofErr w:type="spellStart"/>
      <w:proofErr w:type="gramStart"/>
      <w:r>
        <w:rPr>
          <w:rFonts w:ascii="Arial" w:eastAsia="Arial" w:hAnsi="Arial" w:cs="Arial"/>
          <w:shd w:val="clear" w:color="auto" w:fill="93C47D"/>
        </w:rPr>
        <w:t>e.g.,the</w:t>
      </w:r>
      <w:proofErr w:type="spellEnd"/>
      <w:proofErr w:type="gramEnd"/>
      <w:r>
        <w:rPr>
          <w:rFonts w:ascii="Arial" w:eastAsia="Arial" w:hAnsi="Arial" w:cs="Arial"/>
          <w:shd w:val="clear" w:color="auto" w:fill="93C47D"/>
        </w:rPr>
        <w:t xml:space="preserve"> family cannot be contacted, the family has not accepted any meeting time being offered by the home visitor.</w:t>
      </w:r>
    </w:p>
    <w:p w14:paraId="6AC531AE" w14:textId="77777777" w:rsidR="002D1B86" w:rsidRDefault="00957FA2">
      <w:pPr>
        <w:numPr>
          <w:ilvl w:val="0"/>
          <w:numId w:val="5"/>
        </w:numPr>
        <w:spacing w:after="0" w:line="240" w:lineRule="auto"/>
        <w:jc w:val="both"/>
        <w:rPr>
          <w:rFonts w:ascii="Arial" w:eastAsia="Arial" w:hAnsi="Arial" w:cs="Arial"/>
          <w:b/>
        </w:rPr>
      </w:pPr>
      <w:r>
        <w:rPr>
          <w:rFonts w:ascii="Arial" w:eastAsia="Arial" w:hAnsi="Arial" w:cs="Arial"/>
        </w:rPr>
        <w:t>The family has missed three consecutive scheduled home visits while on Level 1-Prenatal, Level 1, Level 2 or Level 1SS. The program will place the family on CO as of the date of the first missed home visit. </w:t>
      </w:r>
    </w:p>
    <w:p w14:paraId="2A0FD720" w14:textId="77777777" w:rsidR="002D1B86" w:rsidRDefault="00957FA2">
      <w:pPr>
        <w:numPr>
          <w:ilvl w:val="0"/>
          <w:numId w:val="5"/>
        </w:numPr>
        <w:spacing w:after="0" w:line="240" w:lineRule="auto"/>
        <w:jc w:val="both"/>
        <w:rPr>
          <w:rFonts w:ascii="Arial" w:eastAsia="Arial" w:hAnsi="Arial" w:cs="Arial"/>
          <w:b/>
        </w:rPr>
      </w:pPr>
      <w:r>
        <w:rPr>
          <w:rFonts w:ascii="Arial" w:eastAsia="Arial" w:hAnsi="Arial" w:cs="Arial"/>
        </w:rPr>
        <w:t>A family on Level 3 or 4 has missed one</w:t>
      </w:r>
      <w:r>
        <w:rPr>
          <w:rFonts w:ascii="Arial" w:eastAsia="Arial" w:hAnsi="Arial" w:cs="Arial"/>
          <w:b/>
        </w:rPr>
        <w:t xml:space="preserve"> </w:t>
      </w:r>
      <w:r>
        <w:rPr>
          <w:rFonts w:ascii="Arial" w:eastAsia="Arial" w:hAnsi="Arial" w:cs="Arial"/>
        </w:rPr>
        <w:t xml:space="preserve">scheduled visit and there has been no communication. This does </w:t>
      </w:r>
      <w:r>
        <w:rPr>
          <w:rFonts w:ascii="Arial" w:eastAsia="Arial" w:hAnsi="Arial" w:cs="Arial"/>
          <w:i/>
        </w:rPr>
        <w:t>not</w:t>
      </w:r>
      <w:r>
        <w:rPr>
          <w:rFonts w:ascii="Arial" w:eastAsia="Arial" w:hAnsi="Arial" w:cs="Arial"/>
        </w:rPr>
        <w:t xml:space="preserve"> include a family who calls prior to the missed visit to reschedule. </w:t>
      </w:r>
    </w:p>
    <w:p w14:paraId="3CBCA44B" w14:textId="77777777" w:rsidR="002D1B86" w:rsidRDefault="002D1B86">
      <w:pPr>
        <w:spacing w:line="240" w:lineRule="auto"/>
        <w:jc w:val="both"/>
        <w:rPr>
          <w:rFonts w:ascii="Arial" w:eastAsia="Arial" w:hAnsi="Arial" w:cs="Arial"/>
          <w:b/>
        </w:rPr>
      </w:pPr>
    </w:p>
    <w:p w14:paraId="2BF79788" w14:textId="77777777" w:rsidR="002D1B86" w:rsidRDefault="00957FA2">
      <w:pPr>
        <w:numPr>
          <w:ilvl w:val="0"/>
          <w:numId w:val="7"/>
        </w:numPr>
        <w:spacing w:after="0" w:line="240" w:lineRule="auto"/>
        <w:jc w:val="both"/>
        <w:rPr>
          <w:rFonts w:ascii="Arial" w:eastAsia="Arial" w:hAnsi="Arial" w:cs="Arial"/>
        </w:rPr>
      </w:pPr>
      <w:r>
        <w:rPr>
          <w:rFonts w:ascii="Arial" w:eastAsia="Arial" w:hAnsi="Arial" w:cs="Arial"/>
        </w:rPr>
        <w:t>Home visitors consult with their supervisor in determining Level CO. The review is documented in the case notes and supervision documentation.  When Level CO status is assigned, discussions about the outreach efforts occur regularly in supervision.</w:t>
      </w:r>
    </w:p>
    <w:p w14:paraId="547CFE6B" w14:textId="77777777" w:rsidR="002D1B86" w:rsidRDefault="002D1B86">
      <w:pPr>
        <w:spacing w:line="240" w:lineRule="auto"/>
        <w:ind w:left="360"/>
        <w:jc w:val="both"/>
        <w:rPr>
          <w:rFonts w:ascii="Arial" w:eastAsia="Arial" w:hAnsi="Arial" w:cs="Arial"/>
        </w:rPr>
      </w:pPr>
    </w:p>
    <w:p w14:paraId="5A3929AF" w14:textId="77777777" w:rsidR="002D1B86" w:rsidRDefault="00957FA2">
      <w:pPr>
        <w:numPr>
          <w:ilvl w:val="0"/>
          <w:numId w:val="7"/>
        </w:numPr>
        <w:spacing w:after="0" w:line="240" w:lineRule="auto"/>
        <w:jc w:val="both"/>
        <w:rPr>
          <w:rFonts w:ascii="Arial" w:eastAsia="Arial" w:hAnsi="Arial" w:cs="Arial"/>
        </w:rPr>
      </w:pPr>
      <w:r>
        <w:rPr>
          <w:rFonts w:ascii="Arial" w:eastAsia="Arial" w:hAnsi="Arial" w:cs="Arial"/>
        </w:rPr>
        <w:t>Creative Outreach activities are carried out consistently and at a frequency equal to or higher than that associated with their previous level.</w:t>
      </w:r>
    </w:p>
    <w:p w14:paraId="5E00FE1B" w14:textId="77777777" w:rsidR="002D1B86" w:rsidRDefault="00957FA2">
      <w:pPr>
        <w:numPr>
          <w:ilvl w:val="0"/>
          <w:numId w:val="7"/>
        </w:numPr>
        <w:spacing w:after="0" w:line="240" w:lineRule="auto"/>
        <w:jc w:val="both"/>
        <w:rPr>
          <w:rFonts w:ascii="Arial" w:eastAsia="Arial" w:hAnsi="Arial" w:cs="Arial"/>
          <w:b/>
        </w:rPr>
      </w:pPr>
      <w:r>
        <w:rPr>
          <w:rFonts w:ascii="Arial" w:eastAsia="Arial" w:hAnsi="Arial" w:cs="Arial"/>
        </w:rPr>
        <w:t xml:space="preserve">Creative Outreach includes positive engagement activities such as, phone calls, text messages, drop-by home visits, use of door hangers, friendly letters, and materials that may be of special interest to the family (e.g., ASQs, job announcements, social activities, etc.). </w:t>
      </w:r>
    </w:p>
    <w:p w14:paraId="67214259" w14:textId="77777777" w:rsidR="002D1B86" w:rsidRDefault="00957FA2">
      <w:pPr>
        <w:numPr>
          <w:ilvl w:val="0"/>
          <w:numId w:val="7"/>
        </w:numPr>
        <w:spacing w:after="0" w:line="240" w:lineRule="auto"/>
        <w:jc w:val="both"/>
        <w:rPr>
          <w:rFonts w:ascii="Arial" w:eastAsia="Arial" w:hAnsi="Arial" w:cs="Arial"/>
          <w:b/>
        </w:rPr>
      </w:pPr>
      <w:r>
        <w:rPr>
          <w:rFonts w:ascii="Arial" w:eastAsia="Arial" w:hAnsi="Arial" w:cs="Arial"/>
        </w:rPr>
        <w:t xml:space="preserve">Home Visitors should maintain a record of all Creative Outreach activities in the case notes. </w:t>
      </w:r>
    </w:p>
    <w:p w14:paraId="01FB49CB" w14:textId="77777777" w:rsidR="002D1B86" w:rsidRDefault="00957FA2">
      <w:pPr>
        <w:numPr>
          <w:ilvl w:val="0"/>
          <w:numId w:val="7"/>
        </w:numPr>
        <w:spacing w:after="0" w:line="240" w:lineRule="auto"/>
        <w:jc w:val="both"/>
        <w:rPr>
          <w:rFonts w:ascii="Arial" w:eastAsia="Arial" w:hAnsi="Arial" w:cs="Arial"/>
          <w:b/>
        </w:rPr>
      </w:pPr>
      <w:r>
        <w:rPr>
          <w:rFonts w:ascii="Arial" w:eastAsia="Arial" w:hAnsi="Arial" w:cs="Arial"/>
        </w:rPr>
        <w:t xml:space="preserve">A family is taken off Level CO when they have received </w:t>
      </w:r>
      <w:r>
        <w:rPr>
          <w:rFonts w:ascii="Arial" w:eastAsia="Arial" w:hAnsi="Arial" w:cs="Arial"/>
          <w:b/>
          <w:i/>
        </w:rPr>
        <w:t>two consecutive</w:t>
      </w:r>
      <w:r>
        <w:rPr>
          <w:rFonts w:ascii="Arial" w:eastAsia="Arial" w:hAnsi="Arial" w:cs="Arial"/>
          <w:b/>
        </w:rPr>
        <w:t xml:space="preserve"> </w:t>
      </w:r>
      <w:r>
        <w:rPr>
          <w:rFonts w:ascii="Arial" w:eastAsia="Arial" w:hAnsi="Arial" w:cs="Arial"/>
          <w:b/>
          <w:i/>
        </w:rPr>
        <w:t>home</w:t>
      </w:r>
      <w:r>
        <w:rPr>
          <w:rFonts w:ascii="Arial" w:eastAsia="Arial" w:hAnsi="Arial" w:cs="Arial"/>
          <w:i/>
        </w:rPr>
        <w:t xml:space="preserve"> </w:t>
      </w:r>
      <w:r>
        <w:rPr>
          <w:rFonts w:ascii="Arial" w:eastAsia="Arial" w:hAnsi="Arial" w:cs="Arial"/>
          <w:b/>
          <w:i/>
        </w:rPr>
        <w:t>visits</w:t>
      </w:r>
      <w:r>
        <w:rPr>
          <w:rFonts w:ascii="Arial" w:eastAsia="Arial" w:hAnsi="Arial" w:cs="Arial"/>
          <w:b/>
        </w:rPr>
        <w:t>.</w:t>
      </w:r>
      <w:r>
        <w:rPr>
          <w:rFonts w:ascii="Arial" w:eastAsia="Arial" w:hAnsi="Arial" w:cs="Arial"/>
        </w:rPr>
        <w:t xml:space="preserve"> The date of the second home visit is the date of level change, and this is documented on the Level Form found in the Basic Information tab for each case.  </w:t>
      </w:r>
    </w:p>
    <w:p w14:paraId="204AB515" w14:textId="77777777" w:rsidR="002D1B86" w:rsidRDefault="00957FA2">
      <w:pPr>
        <w:numPr>
          <w:ilvl w:val="0"/>
          <w:numId w:val="7"/>
        </w:numPr>
        <w:spacing w:after="0" w:line="240" w:lineRule="auto"/>
        <w:jc w:val="both"/>
        <w:rPr>
          <w:rFonts w:ascii="Arial" w:eastAsia="Arial" w:hAnsi="Arial" w:cs="Arial"/>
          <w:b/>
        </w:rPr>
      </w:pPr>
      <w:r>
        <w:rPr>
          <w:rFonts w:ascii="Arial" w:eastAsia="Arial" w:hAnsi="Arial" w:cs="Arial"/>
        </w:rPr>
        <w:t xml:space="preserve">Decisions about visit frequency after families are taken off Level CO (the same or higher than prior to time on CO) will be made based on discussions between the supervisor, home visitor and family (not necessarily at the same time). </w:t>
      </w:r>
    </w:p>
    <w:p w14:paraId="6D11B348" w14:textId="77777777" w:rsidR="002D1B86" w:rsidRDefault="00957FA2">
      <w:pPr>
        <w:numPr>
          <w:ilvl w:val="0"/>
          <w:numId w:val="7"/>
        </w:numPr>
        <w:spacing w:after="0" w:line="240" w:lineRule="auto"/>
        <w:jc w:val="both"/>
        <w:rPr>
          <w:rFonts w:ascii="Arial" w:eastAsia="Arial" w:hAnsi="Arial" w:cs="Arial"/>
        </w:rPr>
      </w:pPr>
      <w:r>
        <w:rPr>
          <w:rFonts w:ascii="Arial" w:eastAsia="Arial" w:hAnsi="Arial" w:cs="Arial"/>
        </w:rPr>
        <w:t xml:space="preserve">A family will remain on Level CO for a minimum </w:t>
      </w:r>
      <w:proofErr w:type="gramStart"/>
      <w:r>
        <w:rPr>
          <w:rFonts w:ascii="Arial" w:eastAsia="Arial" w:hAnsi="Arial" w:cs="Arial"/>
        </w:rPr>
        <w:t>92 day</w:t>
      </w:r>
      <w:proofErr w:type="gramEnd"/>
      <w:r>
        <w:rPr>
          <w:rFonts w:ascii="Arial" w:eastAsia="Arial" w:hAnsi="Arial" w:cs="Arial"/>
        </w:rPr>
        <w:t xml:space="preserve"> period, either consecutively or cumulatively over a six-month period, before being discharged from services.  </w:t>
      </w:r>
    </w:p>
    <w:p w14:paraId="5B17BB07" w14:textId="77777777" w:rsidR="002D1B86" w:rsidRDefault="00957FA2">
      <w:pPr>
        <w:numPr>
          <w:ilvl w:val="0"/>
          <w:numId w:val="7"/>
        </w:numPr>
        <w:spacing w:before="120" w:after="120" w:line="280" w:lineRule="auto"/>
        <w:rPr>
          <w:rFonts w:ascii="Arial" w:eastAsia="Arial" w:hAnsi="Arial" w:cs="Arial"/>
        </w:rPr>
      </w:pPr>
      <w:r>
        <w:rPr>
          <w:rFonts w:ascii="Arial" w:eastAsia="Arial" w:hAnsi="Arial" w:cs="Arial"/>
        </w:rPr>
        <w:lastRenderedPageBreak/>
        <w:t xml:space="preserve">Families who are assigned a permanent worker from Level TR or returned to the service area from Level TO, </w:t>
      </w:r>
      <w:r>
        <w:rPr>
          <w:rFonts w:ascii="Arial" w:eastAsia="Arial" w:hAnsi="Arial" w:cs="Arial"/>
          <w:b/>
        </w:rPr>
        <w:t>but who are unable to be engaged on an active service level</w:t>
      </w:r>
      <w:r>
        <w:rPr>
          <w:rFonts w:ascii="Arial" w:eastAsia="Arial" w:hAnsi="Arial" w:cs="Arial"/>
        </w:rPr>
        <w:t xml:space="preserve">, should be placed </w:t>
      </w:r>
      <w:proofErr w:type="gramStart"/>
      <w:r>
        <w:rPr>
          <w:rFonts w:ascii="Arial" w:eastAsia="Arial" w:hAnsi="Arial" w:cs="Arial"/>
        </w:rPr>
        <w:t>on  Level</w:t>
      </w:r>
      <w:proofErr w:type="gramEnd"/>
      <w:r>
        <w:rPr>
          <w:rFonts w:ascii="Arial" w:eastAsia="Arial" w:hAnsi="Arial" w:cs="Arial"/>
        </w:rPr>
        <w:t xml:space="preserve"> CO. In these situations, the cumulative time on TR or TO plus CO will be for a minimum of 92 days. This decision should be documented in case notes and supervision notes. </w:t>
      </w:r>
    </w:p>
    <w:p w14:paraId="386EEEB5" w14:textId="77777777" w:rsidR="002D1B86" w:rsidRDefault="00957FA2">
      <w:pPr>
        <w:numPr>
          <w:ilvl w:val="0"/>
          <w:numId w:val="7"/>
        </w:numPr>
        <w:spacing w:after="0" w:line="240" w:lineRule="auto"/>
        <w:jc w:val="both"/>
        <w:rPr>
          <w:rFonts w:ascii="Arial" w:eastAsia="Arial" w:hAnsi="Arial" w:cs="Arial"/>
        </w:rPr>
      </w:pPr>
      <w:r>
        <w:rPr>
          <w:rFonts w:ascii="Arial" w:eastAsia="Arial" w:hAnsi="Arial" w:cs="Arial"/>
        </w:rPr>
        <w:t xml:space="preserve">HFA has specified the following allowable reasons for when a family on CO may be discharged from services prior to the </w:t>
      </w:r>
      <w:proofErr w:type="gramStart"/>
      <w:r>
        <w:rPr>
          <w:rFonts w:ascii="Arial" w:eastAsia="Arial" w:hAnsi="Arial" w:cs="Arial"/>
        </w:rPr>
        <w:t>92 day</w:t>
      </w:r>
      <w:proofErr w:type="gramEnd"/>
      <w:r>
        <w:rPr>
          <w:rFonts w:ascii="Arial" w:eastAsia="Arial" w:hAnsi="Arial" w:cs="Arial"/>
        </w:rPr>
        <w:t xml:space="preserve"> period. Including: </w:t>
      </w:r>
    </w:p>
    <w:p w14:paraId="12C87690" w14:textId="77777777" w:rsidR="002D1B86" w:rsidRDefault="00957FA2">
      <w:pPr>
        <w:numPr>
          <w:ilvl w:val="0"/>
          <w:numId w:val="1"/>
        </w:numPr>
        <w:spacing w:after="0" w:line="240" w:lineRule="auto"/>
        <w:jc w:val="both"/>
        <w:rPr>
          <w:rFonts w:ascii="Arial" w:eastAsia="Arial" w:hAnsi="Arial" w:cs="Arial"/>
          <w:b/>
        </w:rPr>
      </w:pPr>
      <w:r>
        <w:rPr>
          <w:rFonts w:ascii="Arial" w:eastAsia="Arial" w:hAnsi="Arial" w:cs="Arial"/>
        </w:rPr>
        <w:t xml:space="preserve">The family has refused </w:t>
      </w:r>
      <w:proofErr w:type="gramStart"/>
      <w:r>
        <w:rPr>
          <w:rFonts w:ascii="Arial" w:eastAsia="Arial" w:hAnsi="Arial" w:cs="Arial"/>
        </w:rPr>
        <w:t>services</w:t>
      </w:r>
      <w:proofErr w:type="gramEnd"/>
      <w:r>
        <w:rPr>
          <w:rFonts w:ascii="Arial" w:eastAsia="Arial" w:hAnsi="Arial" w:cs="Arial"/>
        </w:rPr>
        <w:t> </w:t>
      </w:r>
    </w:p>
    <w:p w14:paraId="2F793FDD" w14:textId="77777777" w:rsidR="002D1B86" w:rsidRDefault="00957FA2">
      <w:pPr>
        <w:numPr>
          <w:ilvl w:val="0"/>
          <w:numId w:val="1"/>
        </w:numPr>
        <w:spacing w:after="0" w:line="240" w:lineRule="auto"/>
        <w:jc w:val="both"/>
        <w:rPr>
          <w:rFonts w:ascii="Arial" w:eastAsia="Arial" w:hAnsi="Arial" w:cs="Arial"/>
          <w:b/>
        </w:rPr>
      </w:pPr>
      <w:r>
        <w:rPr>
          <w:rFonts w:ascii="Arial" w:eastAsia="Arial" w:hAnsi="Arial" w:cs="Arial"/>
        </w:rPr>
        <w:t xml:space="preserve">The family has moved from the service </w:t>
      </w:r>
      <w:proofErr w:type="gramStart"/>
      <w:r>
        <w:rPr>
          <w:rFonts w:ascii="Arial" w:eastAsia="Arial" w:hAnsi="Arial" w:cs="Arial"/>
        </w:rPr>
        <w:t>area</w:t>
      </w:r>
      <w:proofErr w:type="gramEnd"/>
    </w:p>
    <w:p w14:paraId="5993DB0C" w14:textId="77777777" w:rsidR="002D1B86" w:rsidRDefault="00957FA2">
      <w:pPr>
        <w:numPr>
          <w:ilvl w:val="0"/>
          <w:numId w:val="1"/>
        </w:numPr>
        <w:spacing w:after="0" w:line="240" w:lineRule="auto"/>
        <w:jc w:val="both"/>
        <w:rPr>
          <w:rFonts w:ascii="Arial" w:eastAsia="Arial" w:hAnsi="Arial" w:cs="Arial"/>
          <w:b/>
        </w:rPr>
      </w:pPr>
      <w:r>
        <w:rPr>
          <w:rFonts w:ascii="Arial" w:eastAsia="Arial" w:hAnsi="Arial" w:cs="Arial"/>
        </w:rPr>
        <w:t>Neither parent has custody of the child</w:t>
      </w:r>
    </w:p>
    <w:p w14:paraId="18474C6E" w14:textId="77777777" w:rsidR="002D1B86" w:rsidRDefault="00957FA2">
      <w:pPr>
        <w:numPr>
          <w:ilvl w:val="0"/>
          <w:numId w:val="1"/>
        </w:numPr>
        <w:spacing w:after="0" w:line="240" w:lineRule="auto"/>
        <w:jc w:val="both"/>
        <w:rPr>
          <w:rFonts w:ascii="Arial" w:eastAsia="Arial" w:hAnsi="Arial" w:cs="Arial"/>
          <w:b/>
        </w:rPr>
      </w:pPr>
      <w:r>
        <w:rPr>
          <w:rFonts w:ascii="Arial" w:eastAsia="Arial" w:hAnsi="Arial" w:cs="Arial"/>
        </w:rPr>
        <w:t xml:space="preserve">The pregnancy ended in miscarriage or </w:t>
      </w:r>
      <w:proofErr w:type="gramStart"/>
      <w:r>
        <w:rPr>
          <w:rFonts w:ascii="Arial" w:eastAsia="Arial" w:hAnsi="Arial" w:cs="Arial"/>
        </w:rPr>
        <w:t>termination</w:t>
      </w:r>
      <w:proofErr w:type="gramEnd"/>
    </w:p>
    <w:p w14:paraId="024BCF1D" w14:textId="77777777" w:rsidR="002D1B86" w:rsidRDefault="00957FA2">
      <w:pPr>
        <w:numPr>
          <w:ilvl w:val="0"/>
          <w:numId w:val="1"/>
        </w:numPr>
        <w:spacing w:after="0" w:line="240" w:lineRule="auto"/>
        <w:jc w:val="both"/>
        <w:rPr>
          <w:rFonts w:ascii="Arial" w:eastAsia="Arial" w:hAnsi="Arial" w:cs="Arial"/>
          <w:b/>
        </w:rPr>
      </w:pPr>
      <w:r>
        <w:rPr>
          <w:rFonts w:ascii="Arial" w:eastAsia="Arial" w:hAnsi="Arial" w:cs="Arial"/>
        </w:rPr>
        <w:t xml:space="preserve">The target child or primary caregiver is </w:t>
      </w:r>
      <w:proofErr w:type="gramStart"/>
      <w:r>
        <w:rPr>
          <w:rFonts w:ascii="Arial" w:eastAsia="Arial" w:hAnsi="Arial" w:cs="Arial"/>
        </w:rPr>
        <w:t>deceased</w:t>
      </w:r>
      <w:proofErr w:type="gramEnd"/>
    </w:p>
    <w:p w14:paraId="31553306" w14:textId="77777777" w:rsidR="002D1B86" w:rsidRDefault="00957FA2">
      <w:pPr>
        <w:numPr>
          <w:ilvl w:val="0"/>
          <w:numId w:val="1"/>
        </w:numPr>
        <w:spacing w:after="0" w:line="240" w:lineRule="auto"/>
        <w:jc w:val="both"/>
        <w:rPr>
          <w:rFonts w:ascii="Arial" w:eastAsia="Arial" w:hAnsi="Arial" w:cs="Arial"/>
          <w:b/>
        </w:rPr>
      </w:pPr>
      <w:r>
        <w:rPr>
          <w:rFonts w:ascii="Arial" w:eastAsia="Arial" w:hAnsi="Arial" w:cs="Arial"/>
        </w:rPr>
        <w:t xml:space="preserve">There are significant safety concerns that place the home visitor’s health and well-being in </w:t>
      </w:r>
      <w:proofErr w:type="gramStart"/>
      <w:r>
        <w:rPr>
          <w:rFonts w:ascii="Arial" w:eastAsia="Arial" w:hAnsi="Arial" w:cs="Arial"/>
        </w:rPr>
        <w:t>jeopardy</w:t>
      </w:r>
      <w:proofErr w:type="gramEnd"/>
    </w:p>
    <w:p w14:paraId="2C933C75" w14:textId="77777777" w:rsidR="002D1B86" w:rsidRDefault="00957FA2">
      <w:pPr>
        <w:numPr>
          <w:ilvl w:val="0"/>
          <w:numId w:val="1"/>
        </w:numPr>
        <w:spacing w:after="0" w:line="240" w:lineRule="auto"/>
        <w:jc w:val="both"/>
        <w:rPr>
          <w:rFonts w:ascii="Arial" w:eastAsia="Arial" w:hAnsi="Arial" w:cs="Arial"/>
          <w:b/>
        </w:rPr>
      </w:pPr>
      <w:r>
        <w:rPr>
          <w:rFonts w:ascii="Arial" w:eastAsia="Arial" w:hAnsi="Arial" w:cs="Arial"/>
        </w:rPr>
        <w:t xml:space="preserve">The family has transferred to another </w:t>
      </w:r>
      <w:proofErr w:type="gramStart"/>
      <w:r>
        <w:rPr>
          <w:rFonts w:ascii="Arial" w:eastAsia="Arial" w:hAnsi="Arial" w:cs="Arial"/>
        </w:rPr>
        <w:t>program</w:t>
      </w:r>
      <w:proofErr w:type="gramEnd"/>
    </w:p>
    <w:p w14:paraId="278325BA" w14:textId="77777777" w:rsidR="002D1B86" w:rsidRDefault="00957FA2">
      <w:pPr>
        <w:numPr>
          <w:ilvl w:val="0"/>
          <w:numId w:val="1"/>
        </w:numPr>
        <w:spacing w:after="0" w:line="240" w:lineRule="auto"/>
        <w:jc w:val="both"/>
        <w:rPr>
          <w:rFonts w:ascii="Arial" w:eastAsia="Arial" w:hAnsi="Arial" w:cs="Arial"/>
          <w:b/>
          <w:shd w:val="clear" w:color="auto" w:fill="93C47D"/>
        </w:rPr>
      </w:pPr>
      <w:r>
        <w:rPr>
          <w:rFonts w:ascii="Arial" w:eastAsia="Arial" w:hAnsi="Arial" w:cs="Arial"/>
          <w:shd w:val="clear" w:color="auto" w:fill="93C47D"/>
        </w:rPr>
        <w:t xml:space="preserve">Permanent staff assignment has been re-established from TR or TO and family has been placed on CO </w:t>
      </w:r>
      <w:proofErr w:type="gramStart"/>
      <w:r>
        <w:rPr>
          <w:rFonts w:ascii="Arial" w:eastAsia="Arial" w:hAnsi="Arial" w:cs="Arial"/>
          <w:shd w:val="clear" w:color="auto" w:fill="93C47D"/>
        </w:rPr>
        <w:t>( if</w:t>
      </w:r>
      <w:proofErr w:type="gramEnd"/>
      <w:r>
        <w:rPr>
          <w:rFonts w:ascii="Arial" w:eastAsia="Arial" w:hAnsi="Arial" w:cs="Arial"/>
          <w:shd w:val="clear" w:color="auto" w:fill="93C47D"/>
        </w:rPr>
        <w:t xml:space="preserve"> the time on TR/TO/CO equals 92 days).</w:t>
      </w:r>
    </w:p>
    <w:p w14:paraId="6D4B2683" w14:textId="77777777" w:rsidR="002D1B86" w:rsidRDefault="002D1B86">
      <w:pPr>
        <w:spacing w:after="0" w:line="240" w:lineRule="auto"/>
        <w:ind w:left="720"/>
        <w:jc w:val="both"/>
        <w:rPr>
          <w:rFonts w:ascii="Arial" w:eastAsia="Arial" w:hAnsi="Arial" w:cs="Arial"/>
          <w:highlight w:val="yellow"/>
        </w:rPr>
      </w:pPr>
    </w:p>
    <w:p w14:paraId="7711568A" w14:textId="77777777" w:rsidR="002D1B86" w:rsidRDefault="00957FA2">
      <w:pPr>
        <w:numPr>
          <w:ilvl w:val="0"/>
          <w:numId w:val="11"/>
        </w:numPr>
        <w:spacing w:after="0" w:line="240" w:lineRule="auto"/>
        <w:jc w:val="both"/>
        <w:rPr>
          <w:rFonts w:ascii="Arial" w:eastAsia="Arial" w:hAnsi="Arial" w:cs="Arial"/>
          <w:b/>
        </w:rPr>
      </w:pPr>
      <w:r>
        <w:rPr>
          <w:rFonts w:ascii="Arial" w:eastAsia="Arial" w:hAnsi="Arial" w:cs="Arial"/>
        </w:rPr>
        <w:t>Level CO can extend beyond 92 days if it is likely that the family will be re-engaged. Supervisors and home visitors discuss this circumstance and document this discussion.   HFNY Performance Indicators set the maximum percentage of families on Level CO at 10% or lower.</w:t>
      </w:r>
    </w:p>
    <w:p w14:paraId="6F31DC26" w14:textId="77777777" w:rsidR="002D1B86" w:rsidRDefault="00957FA2">
      <w:pPr>
        <w:numPr>
          <w:ilvl w:val="0"/>
          <w:numId w:val="11"/>
        </w:numPr>
        <w:spacing w:after="0" w:line="240" w:lineRule="auto"/>
        <w:jc w:val="both"/>
        <w:rPr>
          <w:rFonts w:ascii="Arial" w:eastAsia="Arial" w:hAnsi="Arial" w:cs="Arial"/>
          <w:b/>
        </w:rPr>
      </w:pPr>
      <w:r>
        <w:rPr>
          <w:rFonts w:ascii="Arial" w:eastAsia="Arial" w:hAnsi="Arial" w:cs="Arial"/>
        </w:rPr>
        <w:t>If 92 days of outreach at Level CO conclude without success, a letter may be sent to the family indicating that services will be closed and inviting them to contact the program if their circumstances have changed.</w:t>
      </w:r>
    </w:p>
    <w:p w14:paraId="66D78CEC" w14:textId="77777777" w:rsidR="002D1B86" w:rsidRDefault="00957FA2">
      <w:pPr>
        <w:spacing w:line="240" w:lineRule="auto"/>
        <w:jc w:val="both"/>
        <w:rPr>
          <w:rFonts w:ascii="Arial" w:eastAsia="Arial" w:hAnsi="Arial" w:cs="Arial"/>
        </w:rPr>
      </w:pPr>
      <w:r>
        <w:pict w14:anchorId="3E91EF1C">
          <v:rect id="_x0000_i1028" style="width:0;height:1.5pt" o:hralign="center" o:hrstd="t" o:hr="t" fillcolor="#a0a0a0" stroked="f"/>
        </w:pict>
      </w:r>
    </w:p>
    <w:p w14:paraId="764621F5" w14:textId="77777777" w:rsidR="002D1B86" w:rsidRDefault="00957FA2">
      <w:pPr>
        <w:spacing w:line="251" w:lineRule="auto"/>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7B91A73E"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 xml:space="preserve">Describe when families will be placed on post-enrollment Creative Outreach (CO). </w:t>
      </w:r>
    </w:p>
    <w:p w14:paraId="1DC9DD74"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Identify how shared decision making between the supervisor and home visitor as to when level CO is assigned will occur, how the decision will be documented and require regular reviews about outreach efforts, including monitoring the documentation of all outreach efforts.</w:t>
      </w:r>
    </w:p>
    <w:p w14:paraId="64415C37"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 xml:space="preserve">Specify case weight from previous level will be maintained during time on Creative Outreach. </w:t>
      </w:r>
    </w:p>
    <w:p w14:paraId="3A7BA936"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Describe the activities encouraging reengagement to be carried out, consistently and at a frequency equal to or higher than that associated with their previous level.</w:t>
      </w:r>
    </w:p>
    <w:p w14:paraId="3517406E"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 xml:space="preserve">Specify that the home visitor will document all Creative Outreach activities in the case notes.   </w:t>
      </w:r>
    </w:p>
    <w:p w14:paraId="580F7E32"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 xml:space="preserve">Specify that CO efforts will be continued for a </w:t>
      </w:r>
      <w:r>
        <w:rPr>
          <w:rFonts w:ascii="Arial" w:eastAsia="Arial" w:hAnsi="Arial" w:cs="Arial"/>
          <w:b/>
        </w:rPr>
        <w:t>minimum</w:t>
      </w:r>
      <w:r>
        <w:rPr>
          <w:rFonts w:ascii="Arial" w:eastAsia="Arial" w:hAnsi="Arial" w:cs="Arial"/>
        </w:rPr>
        <w:t xml:space="preserve"> of 92 days or for a cumulative </w:t>
      </w:r>
      <w:proofErr w:type="gramStart"/>
      <w:r>
        <w:rPr>
          <w:rFonts w:ascii="Arial" w:eastAsia="Arial" w:hAnsi="Arial" w:cs="Arial"/>
        </w:rPr>
        <w:t>92 day</w:t>
      </w:r>
      <w:proofErr w:type="gramEnd"/>
      <w:r>
        <w:rPr>
          <w:rFonts w:ascii="Arial" w:eastAsia="Arial" w:hAnsi="Arial" w:cs="Arial"/>
        </w:rPr>
        <w:t xml:space="preserve"> period over six consecutive months.</w:t>
      </w:r>
    </w:p>
    <w:p w14:paraId="656933E1"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 xml:space="preserve">Describes that level CO will conclude prior to the </w:t>
      </w:r>
      <w:proofErr w:type="gramStart"/>
      <w:r>
        <w:rPr>
          <w:rFonts w:ascii="Arial" w:eastAsia="Arial" w:hAnsi="Arial" w:cs="Arial"/>
        </w:rPr>
        <w:t>92 day</w:t>
      </w:r>
      <w:proofErr w:type="gramEnd"/>
      <w:r>
        <w:rPr>
          <w:rFonts w:ascii="Arial" w:eastAsia="Arial" w:hAnsi="Arial" w:cs="Arial"/>
        </w:rPr>
        <w:t xml:space="preserve"> period (consecutive or cumulative) only when the family has re-engaged in services, has moved from the service area, has declined services or other allowable reasons specified in HFA Best Practice Standards (p. 61). </w:t>
      </w:r>
    </w:p>
    <w:p w14:paraId="0FF83846" w14:textId="77777777" w:rsidR="002D1B86" w:rsidRDefault="00957FA2">
      <w:pPr>
        <w:numPr>
          <w:ilvl w:val="0"/>
          <w:numId w:val="4"/>
        </w:numPr>
        <w:spacing w:after="0" w:line="240" w:lineRule="auto"/>
        <w:ind w:left="432"/>
        <w:jc w:val="both"/>
        <w:rPr>
          <w:rFonts w:ascii="Arial" w:eastAsia="Arial" w:hAnsi="Arial" w:cs="Arial"/>
        </w:rPr>
      </w:pPr>
      <w:r>
        <w:rPr>
          <w:rFonts w:ascii="Arial" w:eastAsia="Arial" w:hAnsi="Arial" w:cs="Arial"/>
        </w:rPr>
        <w:t xml:space="preserve">Specify that when families are unable to be actively engaged, after coming </w:t>
      </w:r>
      <w:proofErr w:type="gramStart"/>
      <w:r>
        <w:rPr>
          <w:rFonts w:ascii="Arial" w:eastAsia="Arial" w:hAnsi="Arial" w:cs="Arial"/>
        </w:rPr>
        <w:t>off of</w:t>
      </w:r>
      <w:proofErr w:type="gramEnd"/>
      <w:r>
        <w:rPr>
          <w:rFonts w:ascii="Arial" w:eastAsia="Arial" w:hAnsi="Arial" w:cs="Arial"/>
        </w:rPr>
        <w:t xml:space="preserve"> Levels TR or TO the process for assigning them to Level CO will reflect the following: </w:t>
      </w:r>
    </w:p>
    <w:p w14:paraId="4093A0BC" w14:textId="77777777" w:rsidR="002D1B86" w:rsidRDefault="00957FA2">
      <w:pPr>
        <w:numPr>
          <w:ilvl w:val="1"/>
          <w:numId w:val="4"/>
        </w:numPr>
        <w:spacing w:after="0" w:line="240" w:lineRule="auto"/>
        <w:jc w:val="both"/>
        <w:rPr>
          <w:rFonts w:ascii="Arial" w:eastAsia="Arial" w:hAnsi="Arial" w:cs="Arial"/>
        </w:rPr>
      </w:pPr>
      <w:r>
        <w:rPr>
          <w:rFonts w:ascii="Arial" w:eastAsia="Arial" w:hAnsi="Arial" w:cs="Arial"/>
        </w:rPr>
        <w:t xml:space="preserve">Family is first transferred to their appropriate service level. </w:t>
      </w:r>
    </w:p>
    <w:p w14:paraId="7A8A14D3" w14:textId="77777777" w:rsidR="002D1B86" w:rsidRDefault="00957FA2">
      <w:pPr>
        <w:numPr>
          <w:ilvl w:val="1"/>
          <w:numId w:val="4"/>
        </w:numPr>
        <w:spacing w:after="0" w:line="240" w:lineRule="auto"/>
        <w:jc w:val="both"/>
        <w:rPr>
          <w:rFonts w:ascii="Arial" w:eastAsia="Arial" w:hAnsi="Arial" w:cs="Arial"/>
        </w:rPr>
      </w:pPr>
      <w:r>
        <w:rPr>
          <w:rFonts w:ascii="Arial" w:eastAsia="Arial" w:hAnsi="Arial" w:cs="Arial"/>
        </w:rPr>
        <w:t xml:space="preserve">Home visitors attempt to contact the family and establish a regular visit </w:t>
      </w:r>
      <w:proofErr w:type="gramStart"/>
      <w:r>
        <w:rPr>
          <w:rFonts w:ascii="Arial" w:eastAsia="Arial" w:hAnsi="Arial" w:cs="Arial"/>
        </w:rPr>
        <w:t>schedule, but</w:t>
      </w:r>
      <w:proofErr w:type="gramEnd"/>
      <w:r>
        <w:rPr>
          <w:rFonts w:ascii="Arial" w:eastAsia="Arial" w:hAnsi="Arial" w:cs="Arial"/>
        </w:rPr>
        <w:t xml:space="preserve"> are unable to do so. </w:t>
      </w:r>
    </w:p>
    <w:p w14:paraId="1E4DDC43" w14:textId="77777777" w:rsidR="002D1B86" w:rsidRDefault="00957FA2">
      <w:pPr>
        <w:numPr>
          <w:ilvl w:val="1"/>
          <w:numId w:val="4"/>
        </w:numPr>
        <w:spacing w:after="0" w:line="240" w:lineRule="auto"/>
        <w:jc w:val="both"/>
        <w:rPr>
          <w:rFonts w:ascii="Arial" w:eastAsia="Arial" w:hAnsi="Arial" w:cs="Arial"/>
        </w:rPr>
      </w:pPr>
      <w:r>
        <w:rPr>
          <w:rFonts w:ascii="Arial" w:eastAsia="Arial" w:hAnsi="Arial" w:cs="Arial"/>
        </w:rPr>
        <w:lastRenderedPageBreak/>
        <w:t xml:space="preserve">Supervisor and home visitor determine placement on Level CO is appropriate, and document this in case notes and supervision notes. </w:t>
      </w:r>
    </w:p>
    <w:p w14:paraId="2C07C8B0" w14:textId="77777777" w:rsidR="002D1B86" w:rsidRDefault="00957FA2">
      <w:pPr>
        <w:spacing w:line="240" w:lineRule="auto"/>
        <w:rPr>
          <w:rFonts w:ascii="Arial" w:eastAsia="Arial" w:hAnsi="Arial" w:cs="Arial"/>
        </w:rPr>
      </w:pPr>
      <w:r>
        <w:pict w14:anchorId="7F8EDBEF">
          <v:rect id="_x0000_i1029" style="width:0;height:1.5pt" o:hralign="center" o:hrstd="t" o:hr="t" fillcolor="#a0a0a0" stroked="f"/>
        </w:pict>
      </w:r>
    </w:p>
    <w:p w14:paraId="41AAD351" w14:textId="77777777" w:rsidR="002D1B86" w:rsidRDefault="002D1B86">
      <w:pPr>
        <w:rPr>
          <w:rFonts w:ascii="Arial" w:eastAsia="Arial" w:hAnsi="Arial" w:cs="Arial"/>
          <w:b/>
          <w:color w:val="000000"/>
        </w:rPr>
      </w:pPr>
    </w:p>
    <w:p w14:paraId="517999ED" w14:textId="77777777" w:rsidR="002D1B86" w:rsidRDefault="002D1B86">
      <w:pPr>
        <w:jc w:val="center"/>
        <w:rPr>
          <w:rFonts w:ascii="Arial" w:eastAsia="Arial" w:hAnsi="Arial" w:cs="Arial"/>
          <w:b/>
          <w:color w:val="000000"/>
        </w:rPr>
      </w:pPr>
    </w:p>
    <w:p w14:paraId="4112E839" w14:textId="77777777" w:rsidR="002D1B86" w:rsidRDefault="00957FA2">
      <w:pPr>
        <w:jc w:val="center"/>
        <w:rPr>
          <w:rFonts w:ascii="Arial" w:eastAsia="Arial" w:hAnsi="Arial" w:cs="Arial"/>
        </w:rPr>
      </w:pPr>
      <w:r>
        <w:rPr>
          <w:rFonts w:ascii="Arial" w:eastAsia="Arial" w:hAnsi="Arial" w:cs="Arial"/>
          <w:b/>
          <w:color w:val="000000"/>
        </w:rPr>
        <w:t>Reference Table</w:t>
      </w:r>
    </w:p>
    <w:p w14:paraId="0D63A55B" w14:textId="77777777" w:rsidR="002D1B86" w:rsidRDefault="00957FA2">
      <w:pPr>
        <w:spacing w:line="240" w:lineRule="auto"/>
        <w:jc w:val="center"/>
        <w:rPr>
          <w:rFonts w:ascii="Arial" w:eastAsia="Arial" w:hAnsi="Arial" w:cs="Arial"/>
        </w:rPr>
      </w:pPr>
      <w:r>
        <w:rPr>
          <w:rFonts w:ascii="Arial" w:eastAsia="Arial" w:hAnsi="Arial" w:cs="Arial"/>
          <w:b/>
          <w:color w:val="000000"/>
        </w:rPr>
        <w:t>Best Practice Standard 3 </w:t>
      </w:r>
    </w:p>
    <w:p w14:paraId="42CB54F2" w14:textId="77777777" w:rsidR="002D1B86" w:rsidRDefault="00957FA2">
      <w:pPr>
        <w:spacing w:line="240" w:lineRule="auto"/>
        <w:jc w:val="center"/>
        <w:rPr>
          <w:rFonts w:ascii="Arial" w:eastAsia="Arial" w:hAnsi="Arial" w:cs="Arial"/>
        </w:rPr>
      </w:pPr>
      <w:r>
        <w:rPr>
          <w:rFonts w:ascii="Arial" w:eastAsia="Arial" w:hAnsi="Arial" w:cs="Arial"/>
          <w:i/>
          <w:color w:val="000000"/>
        </w:rPr>
        <w:t>This reference table contains a list of reports in the MIS that can be used to help programs monitor fidelity as well as helpful links and documents related to each policy.</w:t>
      </w:r>
      <w:r>
        <w:rPr>
          <w:rFonts w:ascii="Arial" w:eastAsia="Arial" w:hAnsi="Arial" w:cs="Arial"/>
          <w:color w:val="000000"/>
        </w:rPr>
        <w:br/>
      </w:r>
    </w:p>
    <w:tbl>
      <w:tblPr>
        <w:tblStyle w:val="a"/>
        <w:tblW w:w="10340" w:type="dxa"/>
        <w:tblInd w:w="-100" w:type="dxa"/>
        <w:tblLayout w:type="fixed"/>
        <w:tblLook w:val="0400" w:firstRow="0" w:lastRow="0" w:firstColumn="0" w:lastColumn="0" w:noHBand="0" w:noVBand="1"/>
      </w:tblPr>
      <w:tblGrid>
        <w:gridCol w:w="1325"/>
        <w:gridCol w:w="2995"/>
        <w:gridCol w:w="6020"/>
      </w:tblGrid>
      <w:tr w:rsidR="002D1B86" w14:paraId="22286B9A" w14:textId="77777777">
        <w:tc>
          <w:tcPr>
            <w:tcW w:w="13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D86AD4C" w14:textId="77777777" w:rsidR="002D1B86" w:rsidRDefault="00957FA2">
            <w:pPr>
              <w:spacing w:line="240" w:lineRule="auto"/>
              <w:rPr>
                <w:rFonts w:ascii="Arial" w:eastAsia="Arial" w:hAnsi="Arial" w:cs="Arial"/>
              </w:rPr>
            </w:pPr>
            <w:r>
              <w:rPr>
                <w:rFonts w:ascii="Arial" w:eastAsia="Arial" w:hAnsi="Arial" w:cs="Arial"/>
                <w:b/>
                <w:color w:val="000000"/>
              </w:rPr>
              <w:t>Policy</w:t>
            </w:r>
          </w:p>
        </w:tc>
        <w:tc>
          <w:tcPr>
            <w:tcW w:w="29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2B2E6DF" w14:textId="77777777" w:rsidR="002D1B86" w:rsidRDefault="00957FA2">
            <w:pPr>
              <w:spacing w:line="240" w:lineRule="auto"/>
              <w:rPr>
                <w:rFonts w:ascii="Arial" w:eastAsia="Arial" w:hAnsi="Arial" w:cs="Arial"/>
              </w:rPr>
            </w:pPr>
            <w:r>
              <w:rPr>
                <w:rFonts w:ascii="Arial" w:eastAsia="Arial" w:hAnsi="Arial" w:cs="Arial"/>
                <w:b/>
                <w:color w:val="000000"/>
              </w:rPr>
              <w:t xml:space="preserve">MIS </w:t>
            </w:r>
            <w:r>
              <w:rPr>
                <w:rFonts w:ascii="Arial" w:eastAsia="Arial" w:hAnsi="Arial" w:cs="Arial"/>
                <w:b/>
                <w:color w:val="141337"/>
              </w:rPr>
              <w:t>Reports &amp; Forms</w:t>
            </w:r>
          </w:p>
        </w:tc>
        <w:tc>
          <w:tcPr>
            <w:tcW w:w="60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44FBD93" w14:textId="77777777" w:rsidR="002D1B86" w:rsidRDefault="00957FA2">
            <w:pPr>
              <w:spacing w:line="240" w:lineRule="auto"/>
              <w:rPr>
                <w:rFonts w:ascii="Arial" w:eastAsia="Arial" w:hAnsi="Arial" w:cs="Arial"/>
              </w:rPr>
            </w:pPr>
            <w:r>
              <w:rPr>
                <w:rFonts w:ascii="Arial" w:eastAsia="Arial" w:hAnsi="Arial" w:cs="Arial"/>
                <w:b/>
                <w:color w:val="000000"/>
              </w:rPr>
              <w:t>Appendix &amp; Links</w:t>
            </w:r>
          </w:p>
        </w:tc>
      </w:tr>
      <w:tr w:rsidR="002D1B86" w14:paraId="5ACF0546" w14:textId="77777777">
        <w:trPr>
          <w:trHeight w:val="1996"/>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4AA19" w14:textId="77777777" w:rsidR="002D1B86" w:rsidRDefault="00957FA2">
            <w:pPr>
              <w:spacing w:line="240" w:lineRule="auto"/>
              <w:rPr>
                <w:rFonts w:ascii="Arial" w:eastAsia="Arial" w:hAnsi="Arial" w:cs="Arial"/>
              </w:rPr>
            </w:pPr>
            <w:r>
              <w:rPr>
                <w:rFonts w:ascii="Arial" w:eastAsia="Arial" w:hAnsi="Arial" w:cs="Arial"/>
                <w:b/>
                <w:color w:val="000000"/>
              </w:rPr>
              <w:t>3-</w:t>
            </w:r>
            <w:proofErr w:type="gramStart"/>
            <w:r>
              <w:rPr>
                <w:rFonts w:ascii="Arial" w:eastAsia="Arial" w:hAnsi="Arial" w:cs="Arial"/>
                <w:b/>
                <w:color w:val="000000"/>
              </w:rPr>
              <w:t>1.A</w:t>
            </w:r>
            <w:proofErr w:type="gramEnd"/>
            <w:r>
              <w:rPr>
                <w:rFonts w:ascii="Arial" w:eastAsia="Arial" w:hAnsi="Arial" w:cs="Arial"/>
                <w:b/>
                <w:color w:val="000000"/>
              </w:rPr>
              <w:t> </w:t>
            </w:r>
          </w:p>
          <w:p w14:paraId="44EE2892" w14:textId="77777777" w:rsidR="002D1B86" w:rsidRDefault="00957FA2">
            <w:pPr>
              <w:spacing w:line="240" w:lineRule="auto"/>
              <w:rPr>
                <w:rFonts w:ascii="Arial" w:eastAsia="Arial" w:hAnsi="Arial" w:cs="Arial"/>
              </w:rPr>
            </w:pPr>
            <w:r>
              <w:rPr>
                <w:rFonts w:ascii="Arial" w:eastAsia="Arial" w:hAnsi="Arial" w:cs="Arial"/>
                <w:b/>
                <w:color w:val="000000"/>
              </w:rPr>
              <w:t>Voluntary nature of services </w:t>
            </w:r>
          </w:p>
        </w:tc>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7384F" w14:textId="77777777" w:rsidR="002D1B86" w:rsidRDefault="00957FA2">
            <w:pPr>
              <w:numPr>
                <w:ilvl w:val="0"/>
                <w:numId w:val="9"/>
              </w:numPr>
              <w:spacing w:after="0" w:line="240" w:lineRule="auto"/>
              <w:rPr>
                <w:rFonts w:ascii="Arial" w:eastAsia="Arial" w:hAnsi="Arial" w:cs="Arial"/>
                <w:color w:val="000000"/>
              </w:rPr>
            </w:pPr>
            <w:r>
              <w:rPr>
                <w:rFonts w:ascii="Arial" w:eastAsia="Arial" w:hAnsi="Arial" w:cs="Arial"/>
                <w:color w:val="000000"/>
              </w:rPr>
              <w:t>None </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835A5" w14:textId="77777777" w:rsidR="002D1B86" w:rsidRDefault="00957FA2">
            <w:pPr>
              <w:numPr>
                <w:ilvl w:val="0"/>
                <w:numId w:val="13"/>
              </w:numPr>
              <w:spacing w:after="0" w:line="240" w:lineRule="auto"/>
              <w:rPr>
                <w:rFonts w:ascii="Arial" w:eastAsia="Arial" w:hAnsi="Arial" w:cs="Arial"/>
                <w:shd w:val="clear" w:color="auto" w:fill="93C47D"/>
              </w:rPr>
            </w:pPr>
            <w:r>
              <w:rPr>
                <w:rFonts w:ascii="Arial" w:eastAsia="Arial" w:hAnsi="Arial" w:cs="Arial"/>
                <w:b/>
                <w:shd w:val="clear" w:color="auto" w:fill="93C47D"/>
              </w:rPr>
              <w:t xml:space="preserve">HFNY Service Agreement Family Rights and Confidentiality Form </w:t>
            </w:r>
            <w:r>
              <w:rPr>
                <w:rFonts w:ascii="Arial" w:eastAsia="Arial" w:hAnsi="Arial" w:cs="Arial"/>
                <w:shd w:val="clear" w:color="auto" w:fill="93C47D"/>
              </w:rPr>
              <w:t>(need MIS login) Go to Help and Docs, click Paper Forms then search confidentiality. Forms are available in Arabic, Haitian Creole, Spanish, Chinese, and English</w:t>
            </w:r>
          </w:p>
          <w:p w14:paraId="3E0EDA07" w14:textId="77777777" w:rsidR="002D1B86" w:rsidRDefault="00957FA2">
            <w:pPr>
              <w:numPr>
                <w:ilvl w:val="0"/>
                <w:numId w:val="13"/>
              </w:numPr>
              <w:spacing w:after="0" w:line="240" w:lineRule="auto"/>
              <w:rPr>
                <w:rFonts w:ascii="Arial" w:eastAsia="Arial" w:hAnsi="Arial" w:cs="Arial"/>
                <w:i/>
                <w:shd w:val="clear" w:color="auto" w:fill="93C47D"/>
              </w:rPr>
            </w:pPr>
            <w:hyperlink r:id="rId10">
              <w:r>
                <w:rPr>
                  <w:rFonts w:ascii="Arial" w:eastAsia="Arial" w:hAnsi="Arial" w:cs="Arial"/>
                  <w:i/>
                  <w:color w:val="1155CC"/>
                  <w:u w:val="single"/>
                  <w:shd w:val="clear" w:color="auto" w:fill="93C47D"/>
                </w:rPr>
                <w:t xml:space="preserve">The One Step Enrollment </w:t>
              </w:r>
            </w:hyperlink>
            <w:hyperlink r:id="rId11">
              <w:r>
                <w:rPr>
                  <w:rFonts w:ascii="Arial" w:eastAsia="Arial" w:hAnsi="Arial" w:cs="Arial"/>
                  <w:i/>
                  <w:color w:val="1155CC"/>
                  <w:u w:val="single"/>
                  <w:shd w:val="clear" w:color="auto" w:fill="93C47D"/>
                </w:rPr>
                <w:t>Process</w:t>
              </w:r>
            </w:hyperlink>
          </w:p>
        </w:tc>
      </w:tr>
      <w:tr w:rsidR="002D1B86" w14:paraId="5A64E3AF" w14:textId="77777777">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A3A40" w14:textId="77777777" w:rsidR="002D1B86" w:rsidRDefault="00957FA2">
            <w:pPr>
              <w:spacing w:line="240" w:lineRule="auto"/>
              <w:rPr>
                <w:rFonts w:ascii="Arial" w:eastAsia="Arial" w:hAnsi="Arial" w:cs="Arial"/>
              </w:rPr>
            </w:pPr>
            <w:r>
              <w:rPr>
                <w:rFonts w:ascii="Arial" w:eastAsia="Arial" w:hAnsi="Arial" w:cs="Arial"/>
                <w:b/>
                <w:color w:val="000000"/>
              </w:rPr>
              <w:t>3-</w:t>
            </w:r>
            <w:proofErr w:type="gramStart"/>
            <w:r>
              <w:rPr>
                <w:rFonts w:ascii="Arial" w:eastAsia="Arial" w:hAnsi="Arial" w:cs="Arial"/>
                <w:b/>
                <w:color w:val="000000"/>
              </w:rPr>
              <w:t>2.A</w:t>
            </w:r>
            <w:proofErr w:type="gramEnd"/>
          </w:p>
          <w:p w14:paraId="4A6991B3" w14:textId="77777777" w:rsidR="002D1B86" w:rsidRDefault="00957FA2">
            <w:pPr>
              <w:spacing w:line="240" w:lineRule="auto"/>
              <w:rPr>
                <w:rFonts w:ascii="Arial" w:eastAsia="Arial" w:hAnsi="Arial" w:cs="Arial"/>
              </w:rPr>
            </w:pPr>
            <w:r>
              <w:rPr>
                <w:rFonts w:ascii="Arial" w:eastAsia="Arial" w:hAnsi="Arial" w:cs="Arial"/>
                <w:b/>
                <w:color w:val="000000"/>
              </w:rPr>
              <w:t>Pre-enrollment outreach  </w:t>
            </w:r>
          </w:p>
        </w:tc>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761CF" w14:textId="77777777" w:rsidR="002D1B86" w:rsidRDefault="00957FA2">
            <w:pPr>
              <w:numPr>
                <w:ilvl w:val="0"/>
                <w:numId w:val="14"/>
              </w:numPr>
              <w:spacing w:after="0" w:line="240" w:lineRule="auto"/>
              <w:rPr>
                <w:rFonts w:ascii="Arial" w:eastAsia="Arial" w:hAnsi="Arial" w:cs="Arial"/>
                <w:color w:val="222222"/>
              </w:rPr>
            </w:pPr>
            <w:r>
              <w:rPr>
                <w:rFonts w:ascii="Arial" w:eastAsia="Arial" w:hAnsi="Arial" w:cs="Arial"/>
                <w:color w:val="000000"/>
              </w:rPr>
              <w:t>Engagement Log </w:t>
            </w:r>
          </w:p>
          <w:p w14:paraId="69401D9C" w14:textId="77777777" w:rsidR="002D1B86" w:rsidRDefault="002D1B86">
            <w:pPr>
              <w:spacing w:line="240" w:lineRule="auto"/>
              <w:ind w:left="720"/>
              <w:rPr>
                <w:rFonts w:ascii="Arial" w:eastAsia="Arial" w:hAnsi="Arial" w:cs="Arial"/>
                <w:color w:val="222222"/>
              </w:rPr>
            </w:pPr>
          </w:p>
          <w:p w14:paraId="5BBCDA96" w14:textId="77777777" w:rsidR="002D1B86" w:rsidRDefault="002D1B86">
            <w:pPr>
              <w:spacing w:line="240" w:lineRule="auto"/>
              <w:rPr>
                <w:rFonts w:ascii="Arial" w:eastAsia="Arial" w:hAnsi="Arial" w:cs="Arial"/>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AA26D" w14:textId="77777777" w:rsidR="002D1B86" w:rsidRDefault="00957FA2">
            <w:pPr>
              <w:numPr>
                <w:ilvl w:val="0"/>
                <w:numId w:val="15"/>
              </w:numPr>
              <w:spacing w:after="0" w:line="240" w:lineRule="auto"/>
              <w:rPr>
                <w:rFonts w:ascii="Arial" w:eastAsia="Arial" w:hAnsi="Arial" w:cs="Arial"/>
                <w:color w:val="000000"/>
              </w:rPr>
            </w:pPr>
            <w:r>
              <w:rPr>
                <w:rFonts w:ascii="Arial" w:eastAsia="Arial" w:hAnsi="Arial" w:cs="Arial"/>
                <w:color w:val="000000"/>
              </w:rPr>
              <w:t>N/A </w:t>
            </w:r>
          </w:p>
          <w:p w14:paraId="53D62C0D" w14:textId="77777777" w:rsidR="002D1B86" w:rsidRDefault="002D1B86">
            <w:pPr>
              <w:spacing w:line="240" w:lineRule="auto"/>
              <w:rPr>
                <w:rFonts w:ascii="Arial" w:eastAsia="Arial" w:hAnsi="Arial" w:cs="Arial"/>
              </w:rPr>
            </w:pPr>
          </w:p>
        </w:tc>
      </w:tr>
      <w:tr w:rsidR="002D1B86" w14:paraId="7F696267" w14:textId="77777777">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F9F2B" w14:textId="77777777" w:rsidR="002D1B86" w:rsidRDefault="00957FA2">
            <w:pPr>
              <w:spacing w:line="240" w:lineRule="auto"/>
              <w:rPr>
                <w:rFonts w:ascii="Arial" w:eastAsia="Arial" w:hAnsi="Arial" w:cs="Arial"/>
              </w:rPr>
            </w:pPr>
            <w:r>
              <w:rPr>
                <w:rFonts w:ascii="Arial" w:eastAsia="Arial" w:hAnsi="Arial" w:cs="Arial"/>
                <w:b/>
                <w:color w:val="000000"/>
              </w:rPr>
              <w:t>3-</w:t>
            </w:r>
            <w:proofErr w:type="gramStart"/>
            <w:r>
              <w:rPr>
                <w:rFonts w:ascii="Arial" w:eastAsia="Arial" w:hAnsi="Arial" w:cs="Arial"/>
                <w:b/>
                <w:color w:val="000000"/>
              </w:rPr>
              <w:t>3.A</w:t>
            </w:r>
            <w:proofErr w:type="gramEnd"/>
            <w:r>
              <w:rPr>
                <w:rFonts w:ascii="Arial" w:eastAsia="Arial" w:hAnsi="Arial" w:cs="Arial"/>
                <w:b/>
                <w:color w:val="000000"/>
              </w:rPr>
              <w:t> </w:t>
            </w:r>
          </w:p>
          <w:p w14:paraId="1A0A125C" w14:textId="77777777" w:rsidR="002D1B86" w:rsidRDefault="00957FA2">
            <w:pPr>
              <w:spacing w:line="240" w:lineRule="auto"/>
              <w:rPr>
                <w:rFonts w:ascii="Arial" w:eastAsia="Arial" w:hAnsi="Arial" w:cs="Arial"/>
              </w:rPr>
            </w:pPr>
            <w:r>
              <w:rPr>
                <w:rFonts w:ascii="Arial" w:eastAsia="Arial" w:hAnsi="Arial" w:cs="Arial"/>
                <w:b/>
                <w:color w:val="000000"/>
              </w:rPr>
              <w:t>Post-enrollment creative outreach </w:t>
            </w:r>
          </w:p>
        </w:tc>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F0FE4" w14:textId="77777777" w:rsidR="002D1B86" w:rsidRDefault="00957FA2">
            <w:pPr>
              <w:numPr>
                <w:ilvl w:val="0"/>
                <w:numId w:val="16"/>
              </w:numPr>
              <w:spacing w:after="0" w:line="240" w:lineRule="auto"/>
              <w:jc w:val="both"/>
              <w:rPr>
                <w:rFonts w:ascii="Arial" w:eastAsia="Arial" w:hAnsi="Arial" w:cs="Arial"/>
                <w:color w:val="000000"/>
              </w:rPr>
            </w:pPr>
            <w:r>
              <w:rPr>
                <w:rFonts w:ascii="Arial" w:eastAsia="Arial" w:hAnsi="Arial" w:cs="Arial"/>
                <w:color w:val="000000"/>
              </w:rPr>
              <w:t>Accreditation/ 3-</w:t>
            </w:r>
            <w:proofErr w:type="gramStart"/>
            <w:r>
              <w:rPr>
                <w:rFonts w:ascii="Arial" w:eastAsia="Arial" w:hAnsi="Arial" w:cs="Arial"/>
                <w:color w:val="000000"/>
              </w:rPr>
              <w:t>3.B</w:t>
            </w:r>
            <w:proofErr w:type="gramEnd"/>
            <w:r>
              <w:rPr>
                <w:rFonts w:ascii="Arial" w:eastAsia="Arial" w:hAnsi="Arial" w:cs="Arial"/>
                <w:color w:val="000000"/>
              </w:rPr>
              <w:t xml:space="preserve"> Use of Create Outreach </w:t>
            </w:r>
          </w:p>
          <w:p w14:paraId="32C167B5" w14:textId="77777777" w:rsidR="002D1B86" w:rsidRDefault="002D1B86">
            <w:pPr>
              <w:spacing w:line="240" w:lineRule="auto"/>
              <w:jc w:val="both"/>
              <w:rPr>
                <w:rFonts w:ascii="Arial" w:eastAsia="Arial" w:hAnsi="Arial" w:cs="Arial"/>
                <w:color w:val="000000"/>
              </w:rPr>
            </w:pPr>
          </w:p>
          <w:p w14:paraId="40B46857" w14:textId="77777777" w:rsidR="002D1B86" w:rsidRDefault="00957FA2">
            <w:pPr>
              <w:numPr>
                <w:ilvl w:val="0"/>
                <w:numId w:val="16"/>
              </w:numPr>
              <w:spacing w:after="0" w:line="240" w:lineRule="auto"/>
              <w:rPr>
                <w:rFonts w:ascii="Arial" w:eastAsia="Arial" w:hAnsi="Arial" w:cs="Arial"/>
                <w:color w:val="000000"/>
              </w:rPr>
            </w:pPr>
            <w:r>
              <w:rPr>
                <w:rFonts w:ascii="Arial" w:eastAsia="Arial" w:hAnsi="Arial" w:cs="Arial"/>
                <w:color w:val="000000"/>
              </w:rPr>
              <w:t>Accreditation/ 3-</w:t>
            </w:r>
            <w:proofErr w:type="gramStart"/>
            <w:r>
              <w:rPr>
                <w:rFonts w:ascii="Arial" w:eastAsia="Arial" w:hAnsi="Arial" w:cs="Arial"/>
                <w:color w:val="000000"/>
              </w:rPr>
              <w:t>4.A</w:t>
            </w:r>
            <w:proofErr w:type="gramEnd"/>
            <w:r>
              <w:rPr>
                <w:rFonts w:ascii="Arial" w:eastAsia="Arial" w:hAnsi="Arial" w:cs="Arial"/>
                <w:color w:val="000000"/>
              </w:rPr>
              <w:t xml:space="preserve"> and B Retention Rate Analysis </w:t>
            </w:r>
          </w:p>
          <w:p w14:paraId="6413A66C" w14:textId="77777777" w:rsidR="002D1B86" w:rsidRDefault="002D1B86">
            <w:pPr>
              <w:spacing w:line="240" w:lineRule="auto"/>
              <w:rPr>
                <w:rFonts w:ascii="Arial" w:eastAsia="Arial" w:hAnsi="Arial" w:cs="Arial"/>
                <w:color w:val="000000"/>
              </w:rPr>
            </w:pPr>
          </w:p>
          <w:p w14:paraId="60E46EC0" w14:textId="77777777" w:rsidR="002D1B86" w:rsidRDefault="00957FA2">
            <w:pPr>
              <w:numPr>
                <w:ilvl w:val="0"/>
                <w:numId w:val="16"/>
              </w:numPr>
              <w:spacing w:after="0" w:line="240" w:lineRule="auto"/>
              <w:rPr>
                <w:rFonts w:ascii="Arial" w:eastAsia="Arial" w:hAnsi="Arial" w:cs="Arial"/>
                <w:color w:val="000000"/>
              </w:rPr>
            </w:pPr>
            <w:r>
              <w:rPr>
                <w:rFonts w:ascii="Arial" w:eastAsia="Arial" w:hAnsi="Arial" w:cs="Arial"/>
                <w:color w:val="000000"/>
              </w:rPr>
              <w:t>Analysis/ Program Synopsis </w:t>
            </w:r>
          </w:p>
          <w:p w14:paraId="36799CB5" w14:textId="77777777" w:rsidR="002D1B86" w:rsidRDefault="002D1B86">
            <w:pPr>
              <w:spacing w:line="240" w:lineRule="auto"/>
              <w:rPr>
                <w:rFonts w:ascii="Arial" w:eastAsia="Arial" w:hAnsi="Arial" w:cs="Arial"/>
                <w:color w:val="000000"/>
              </w:rPr>
            </w:pPr>
          </w:p>
          <w:p w14:paraId="727DA73D" w14:textId="77777777" w:rsidR="002D1B86" w:rsidRDefault="00957FA2">
            <w:pPr>
              <w:numPr>
                <w:ilvl w:val="0"/>
                <w:numId w:val="16"/>
              </w:numPr>
              <w:spacing w:after="0" w:line="240" w:lineRule="auto"/>
              <w:rPr>
                <w:rFonts w:ascii="Arial" w:eastAsia="Arial" w:hAnsi="Arial" w:cs="Arial"/>
                <w:color w:val="000000"/>
              </w:rPr>
            </w:pPr>
            <w:r>
              <w:rPr>
                <w:rFonts w:ascii="Arial" w:eastAsia="Arial" w:hAnsi="Arial" w:cs="Arial"/>
                <w:color w:val="000000"/>
              </w:rPr>
              <w:t>Lists/ Supervisor case list </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5C70B" w14:textId="77777777" w:rsidR="002D1B86" w:rsidRDefault="002D1B86">
            <w:pPr>
              <w:spacing w:after="0" w:line="240" w:lineRule="auto"/>
              <w:ind w:left="720"/>
              <w:rPr>
                <w:rFonts w:ascii="Arial" w:eastAsia="Arial" w:hAnsi="Arial" w:cs="Arial"/>
                <w:color w:val="000000"/>
                <w:highlight w:val="yellow"/>
              </w:rPr>
            </w:pPr>
          </w:p>
          <w:p w14:paraId="7C31E2CF" w14:textId="77777777" w:rsidR="002D1B86" w:rsidRDefault="00957FA2">
            <w:pPr>
              <w:numPr>
                <w:ilvl w:val="0"/>
                <w:numId w:val="17"/>
              </w:numPr>
              <w:spacing w:after="0" w:line="240" w:lineRule="auto"/>
              <w:rPr>
                <w:rFonts w:ascii="Arial" w:eastAsia="Arial" w:hAnsi="Arial" w:cs="Arial"/>
                <w:color w:val="000000"/>
              </w:rPr>
            </w:pPr>
            <w:r>
              <w:rPr>
                <w:rFonts w:ascii="Arial" w:eastAsia="Arial" w:hAnsi="Arial" w:cs="Arial"/>
                <w:b/>
                <w:shd w:val="clear" w:color="auto" w:fill="93C47D"/>
              </w:rPr>
              <w:t>HFNY Service Agreement Family Rights and Confidentiality Form</w:t>
            </w:r>
            <w:r>
              <w:rPr>
                <w:rFonts w:ascii="Arial" w:eastAsia="Arial" w:hAnsi="Arial" w:cs="Arial"/>
                <w:b/>
                <w:color w:val="000000"/>
                <w:shd w:val="clear" w:color="auto" w:fill="93C47D"/>
              </w:rPr>
              <w:t xml:space="preserve"> </w:t>
            </w:r>
            <w:r>
              <w:rPr>
                <w:rFonts w:ascii="Arial" w:eastAsia="Arial" w:hAnsi="Arial" w:cs="Arial"/>
                <w:color w:val="000000"/>
                <w:shd w:val="clear" w:color="auto" w:fill="93C47D"/>
              </w:rPr>
              <w:t xml:space="preserve">(need </w:t>
            </w:r>
            <w:r>
              <w:rPr>
                <w:rFonts w:ascii="Arial" w:eastAsia="Arial" w:hAnsi="Arial" w:cs="Arial"/>
                <w:shd w:val="clear" w:color="auto" w:fill="93C47D"/>
              </w:rPr>
              <w:t>MIS</w:t>
            </w:r>
            <w:r>
              <w:rPr>
                <w:rFonts w:ascii="Arial" w:eastAsia="Arial" w:hAnsi="Arial" w:cs="Arial"/>
                <w:color w:val="000000"/>
                <w:shd w:val="clear" w:color="auto" w:fill="93C47D"/>
              </w:rPr>
              <w:t xml:space="preserve"> login) </w:t>
            </w:r>
            <w:r>
              <w:rPr>
                <w:rFonts w:ascii="Arial" w:eastAsia="Arial" w:hAnsi="Arial" w:cs="Arial"/>
                <w:shd w:val="clear" w:color="auto" w:fill="93C47D"/>
              </w:rPr>
              <w:t xml:space="preserve">Go to Help and </w:t>
            </w:r>
            <w:proofErr w:type="gramStart"/>
            <w:r>
              <w:rPr>
                <w:rFonts w:ascii="Arial" w:eastAsia="Arial" w:hAnsi="Arial" w:cs="Arial"/>
                <w:shd w:val="clear" w:color="auto" w:fill="93C47D"/>
              </w:rPr>
              <w:t>Docs, and</w:t>
            </w:r>
            <w:proofErr w:type="gramEnd"/>
            <w:r>
              <w:rPr>
                <w:rFonts w:ascii="Arial" w:eastAsia="Arial" w:hAnsi="Arial" w:cs="Arial"/>
                <w:shd w:val="clear" w:color="auto" w:fill="93C47D"/>
              </w:rPr>
              <w:t xml:space="preserve"> click Paper Forms then search confidentiality. Forms are available</w:t>
            </w:r>
            <w:r>
              <w:rPr>
                <w:rFonts w:ascii="Arial" w:eastAsia="Arial" w:hAnsi="Arial" w:cs="Arial"/>
                <w:color w:val="000000"/>
                <w:shd w:val="clear" w:color="auto" w:fill="93C47D"/>
              </w:rPr>
              <w:t xml:space="preserve"> in Arab</w:t>
            </w:r>
            <w:r>
              <w:rPr>
                <w:rFonts w:ascii="Arial" w:eastAsia="Arial" w:hAnsi="Arial" w:cs="Arial"/>
                <w:shd w:val="clear" w:color="auto" w:fill="93C47D"/>
              </w:rPr>
              <w:t>ic, Haitian Creole, Spanish, Chinese, and English</w:t>
            </w:r>
          </w:p>
          <w:p w14:paraId="20D71C08" w14:textId="77777777" w:rsidR="002D1B86" w:rsidRDefault="00957FA2">
            <w:pPr>
              <w:numPr>
                <w:ilvl w:val="0"/>
                <w:numId w:val="17"/>
              </w:numPr>
              <w:spacing w:after="0" w:line="240" w:lineRule="auto"/>
              <w:jc w:val="both"/>
              <w:rPr>
                <w:rFonts w:ascii="Arial" w:eastAsia="Arial" w:hAnsi="Arial" w:cs="Arial"/>
                <w:color w:val="000000"/>
                <w:shd w:val="clear" w:color="auto" w:fill="93C47D"/>
              </w:rPr>
            </w:pPr>
            <w:r>
              <w:rPr>
                <w:rFonts w:ascii="Arial" w:eastAsia="Arial" w:hAnsi="Arial" w:cs="Arial"/>
                <w:color w:val="000000"/>
                <w:shd w:val="clear" w:color="auto" w:fill="93C47D"/>
              </w:rPr>
              <w:t>Annual Service review guidelines </w:t>
            </w:r>
          </w:p>
          <w:p w14:paraId="775B2A0E" w14:textId="77777777" w:rsidR="002D1B86" w:rsidRDefault="00957FA2">
            <w:pPr>
              <w:numPr>
                <w:ilvl w:val="0"/>
                <w:numId w:val="17"/>
              </w:numPr>
              <w:spacing w:after="0" w:line="240" w:lineRule="auto"/>
              <w:jc w:val="both"/>
              <w:rPr>
                <w:rFonts w:ascii="Arial" w:eastAsia="Arial" w:hAnsi="Arial" w:cs="Arial"/>
                <w:shd w:val="clear" w:color="auto" w:fill="93C47D"/>
              </w:rPr>
            </w:pPr>
            <w:r>
              <w:rPr>
                <w:rFonts w:ascii="Arial" w:eastAsia="Arial" w:hAnsi="Arial" w:cs="Arial"/>
                <w:shd w:val="clear" w:color="auto" w:fill="93C47D"/>
              </w:rPr>
              <w:t>MIS Report Analysis Level CO/TO/TR Tracking Report</w:t>
            </w:r>
          </w:p>
        </w:tc>
      </w:tr>
    </w:tbl>
    <w:p w14:paraId="08F10B6C" w14:textId="77777777" w:rsidR="002D1B86" w:rsidRDefault="002D1B86">
      <w:pPr>
        <w:rPr>
          <w:rFonts w:ascii="Arial" w:eastAsia="Arial" w:hAnsi="Arial" w:cs="Arial"/>
        </w:rPr>
      </w:pPr>
    </w:p>
    <w:p w14:paraId="224FE768" w14:textId="77777777" w:rsidR="002D1B86" w:rsidRDefault="002D1B86">
      <w:pPr>
        <w:spacing w:line="240" w:lineRule="auto"/>
        <w:rPr>
          <w:rFonts w:ascii="Arial" w:eastAsia="Arial" w:hAnsi="Arial" w:cs="Arial"/>
          <w:b/>
        </w:rPr>
      </w:pPr>
    </w:p>
    <w:p w14:paraId="6E6D4AF5" w14:textId="77777777" w:rsidR="002D1B86" w:rsidRDefault="002D1B86">
      <w:pPr>
        <w:rPr>
          <w:rFonts w:ascii="Arial" w:eastAsia="Arial" w:hAnsi="Arial" w:cs="Arial"/>
        </w:rPr>
      </w:pPr>
    </w:p>
    <w:p w14:paraId="71E19276" w14:textId="77777777" w:rsidR="002D1B86" w:rsidRDefault="00957FA2">
      <w:pPr>
        <w:pBdr>
          <w:top w:val="nil"/>
          <w:left w:val="nil"/>
          <w:bottom w:val="nil"/>
          <w:right w:val="nil"/>
          <w:between w:val="nil"/>
        </w:pBdr>
        <w:spacing w:after="0" w:line="240" w:lineRule="auto"/>
        <w:rPr>
          <w:rFonts w:ascii="Arial" w:eastAsia="Arial" w:hAnsi="Arial" w:cs="Arial"/>
          <w:u w:val="single"/>
        </w:rPr>
      </w:pPr>
      <w:r>
        <w:br w:type="page"/>
      </w:r>
    </w:p>
    <w:sectPr w:rsidR="002D1B8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C37D3" w14:textId="77777777" w:rsidR="00957FA2" w:rsidRDefault="00957FA2">
      <w:pPr>
        <w:spacing w:after="0" w:line="240" w:lineRule="auto"/>
      </w:pPr>
      <w:r>
        <w:separator/>
      </w:r>
    </w:p>
  </w:endnote>
  <w:endnote w:type="continuationSeparator" w:id="0">
    <w:p w14:paraId="26DDF6B7" w14:textId="77777777" w:rsidR="00957FA2" w:rsidRDefault="00957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86D11" w14:textId="77777777" w:rsidR="00957FA2" w:rsidRDefault="00957FA2">
      <w:pPr>
        <w:spacing w:after="0" w:line="240" w:lineRule="auto"/>
      </w:pPr>
      <w:r>
        <w:separator/>
      </w:r>
    </w:p>
  </w:footnote>
  <w:footnote w:type="continuationSeparator" w:id="0">
    <w:p w14:paraId="5E74F637" w14:textId="77777777" w:rsidR="00957FA2" w:rsidRDefault="00957FA2">
      <w:pPr>
        <w:spacing w:after="0" w:line="240" w:lineRule="auto"/>
      </w:pPr>
      <w:r>
        <w:continuationSeparator/>
      </w:r>
    </w:p>
  </w:footnote>
  <w:footnote w:id="1">
    <w:p w14:paraId="314AE793" w14:textId="77777777" w:rsidR="002D1B86" w:rsidRDefault="00957FA2">
      <w:pPr>
        <w:spacing w:line="240" w:lineRule="auto"/>
        <w:rPr>
          <w:sz w:val="26"/>
          <w:szCs w:val="26"/>
        </w:rPr>
      </w:pPr>
      <w:r>
        <w:rPr>
          <w:vertAlign w:val="superscript"/>
        </w:rPr>
        <w:footnoteRef/>
      </w:r>
      <w:r>
        <w:rPr>
          <w:sz w:val="26"/>
          <w:szCs w:val="26"/>
        </w:rPr>
        <w:t xml:space="preserve"> Please note: For programs using a two-worker model, these discussions will occur between the FRS and families.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EE92" w14:textId="77777777" w:rsidR="002D1B86" w:rsidRDefault="002D1B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2FDD"/>
    <w:multiLevelType w:val="multilevel"/>
    <w:tmpl w:val="C6A2D3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4F1983"/>
    <w:multiLevelType w:val="multilevel"/>
    <w:tmpl w:val="D364202E"/>
    <w:lvl w:ilvl="0">
      <w:start w:val="1"/>
      <w:numFmt w:val="bullet"/>
      <w:lvlText w:val="●"/>
      <w:lvlJc w:val="left"/>
      <w:pPr>
        <w:ind w:left="522" w:hanging="432"/>
      </w:pPr>
      <w:rPr>
        <w:b/>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 w15:restartNumberingAfterBreak="0">
    <w:nsid w:val="1DF43ECC"/>
    <w:multiLevelType w:val="multilevel"/>
    <w:tmpl w:val="AF3E65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9816277"/>
    <w:multiLevelType w:val="multilevel"/>
    <w:tmpl w:val="9C201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E52414B"/>
    <w:multiLevelType w:val="multilevel"/>
    <w:tmpl w:val="4808A9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39A6932"/>
    <w:multiLevelType w:val="multilevel"/>
    <w:tmpl w:val="FDCAE772"/>
    <w:lvl w:ilvl="0">
      <w:start w:val="1"/>
      <w:numFmt w:val="decimal"/>
      <w:lvlText w:val="%1."/>
      <w:lvlJc w:val="left"/>
      <w:pPr>
        <w:ind w:left="450" w:hanging="360"/>
      </w:pPr>
      <w:rPr>
        <w:rFonts w:ascii="Arial" w:eastAsia="Arial" w:hAnsi="Arial" w:cs="Arial"/>
        <w:b/>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6" w15:restartNumberingAfterBreak="0">
    <w:nsid w:val="34490F75"/>
    <w:multiLevelType w:val="multilevel"/>
    <w:tmpl w:val="57F48F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DC2073"/>
    <w:multiLevelType w:val="multilevel"/>
    <w:tmpl w:val="2FAC494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8" w15:restartNumberingAfterBreak="0">
    <w:nsid w:val="49255EC6"/>
    <w:multiLevelType w:val="multilevel"/>
    <w:tmpl w:val="131EBF54"/>
    <w:lvl w:ilvl="0">
      <w:start w:val="1"/>
      <w:numFmt w:val="lowerLetter"/>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9" w15:restartNumberingAfterBreak="0">
    <w:nsid w:val="4AD4720D"/>
    <w:multiLevelType w:val="multilevel"/>
    <w:tmpl w:val="47EEF820"/>
    <w:lvl w:ilvl="0">
      <w:start w:val="1"/>
      <w:numFmt w:val="bullet"/>
      <w:lvlText w:val="●"/>
      <w:lvlJc w:val="left"/>
      <w:pPr>
        <w:ind w:left="720" w:hanging="360"/>
      </w:pPr>
      <w:rPr>
        <w:rFonts w:ascii="Noto Sans" w:eastAsia="Noto Sans" w:hAnsi="Noto Sans" w:cs="Noto San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0" w15:restartNumberingAfterBreak="0">
    <w:nsid w:val="52FA13C2"/>
    <w:multiLevelType w:val="multilevel"/>
    <w:tmpl w:val="7B748FAC"/>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1" w15:restartNumberingAfterBreak="0">
    <w:nsid w:val="5622234E"/>
    <w:multiLevelType w:val="multilevel"/>
    <w:tmpl w:val="332C70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7F81A80"/>
    <w:multiLevelType w:val="multilevel"/>
    <w:tmpl w:val="BAD2C27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F7478A8"/>
    <w:multiLevelType w:val="multilevel"/>
    <w:tmpl w:val="4D8441B6"/>
    <w:lvl w:ilvl="0">
      <w:start w:val="1"/>
      <w:numFmt w:val="decimal"/>
      <w:lvlText w:val="%1."/>
      <w:lvlJc w:val="left"/>
      <w:pPr>
        <w:ind w:left="1152" w:hanging="432"/>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53354A"/>
    <w:multiLevelType w:val="multilevel"/>
    <w:tmpl w:val="41B87B48"/>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5" w15:restartNumberingAfterBreak="0">
    <w:nsid w:val="79A86C6D"/>
    <w:multiLevelType w:val="multilevel"/>
    <w:tmpl w:val="C58ADDF0"/>
    <w:lvl w:ilvl="0">
      <w:start w:val="1"/>
      <w:numFmt w:val="bullet"/>
      <w:lvlText w:val="●"/>
      <w:lvlJc w:val="left"/>
      <w:pPr>
        <w:ind w:left="522" w:hanging="432"/>
      </w:pPr>
      <w:rPr>
        <w:rFonts w:ascii="Arial" w:eastAsia="Arial" w:hAnsi="Arial" w:cs="Arial"/>
        <w:b/>
        <w:vertAlign w:val="baseline"/>
      </w:rPr>
    </w:lvl>
    <w:lvl w:ilvl="1">
      <w:start w:val="1"/>
      <w:numFmt w:val="bullet"/>
      <w:lvlText w:val="○"/>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6" w15:restartNumberingAfterBreak="0">
    <w:nsid w:val="7D2D03BE"/>
    <w:multiLevelType w:val="multilevel"/>
    <w:tmpl w:val="6742AD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87195076">
    <w:abstractNumId w:val="6"/>
  </w:num>
  <w:num w:numId="2" w16cid:durableId="174077941">
    <w:abstractNumId w:val="9"/>
  </w:num>
  <w:num w:numId="3" w16cid:durableId="181820417">
    <w:abstractNumId w:val="15"/>
  </w:num>
  <w:num w:numId="4" w16cid:durableId="236093163">
    <w:abstractNumId w:val="13"/>
  </w:num>
  <w:num w:numId="5" w16cid:durableId="1727298572">
    <w:abstractNumId w:val="8"/>
  </w:num>
  <w:num w:numId="6" w16cid:durableId="1065303905">
    <w:abstractNumId w:val="12"/>
  </w:num>
  <w:num w:numId="7" w16cid:durableId="1266382295">
    <w:abstractNumId w:val="7"/>
  </w:num>
  <w:num w:numId="8" w16cid:durableId="1224100783">
    <w:abstractNumId w:val="1"/>
  </w:num>
  <w:num w:numId="9" w16cid:durableId="920022235">
    <w:abstractNumId w:val="3"/>
  </w:num>
  <w:num w:numId="10" w16cid:durableId="991636551">
    <w:abstractNumId w:val="5"/>
  </w:num>
  <w:num w:numId="11" w16cid:durableId="1587494022">
    <w:abstractNumId w:val="14"/>
  </w:num>
  <w:num w:numId="12" w16cid:durableId="974867129">
    <w:abstractNumId w:val="10"/>
  </w:num>
  <w:num w:numId="13" w16cid:durableId="191189706">
    <w:abstractNumId w:val="2"/>
  </w:num>
  <w:num w:numId="14" w16cid:durableId="308945364">
    <w:abstractNumId w:val="0"/>
  </w:num>
  <w:num w:numId="15" w16cid:durableId="1345279374">
    <w:abstractNumId w:val="4"/>
  </w:num>
  <w:num w:numId="16" w16cid:durableId="550726679">
    <w:abstractNumId w:val="16"/>
  </w:num>
  <w:num w:numId="17" w16cid:durableId="1157266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86"/>
    <w:rsid w:val="002D1B86"/>
    <w:rsid w:val="0095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DAF1887"/>
  <w15:docId w15:val="{96417154-A636-43C9-911B-B2708222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yfamiliesnewyork.org/Staff/Documents/One-Step%20Guidelines%208-10-2023.pdf" TargetMode="External"/><Relationship Id="rId5" Type="http://schemas.openxmlformats.org/officeDocument/2006/relationships/footnotes" Target="footnotes.xml"/><Relationship Id="rId10" Type="http://schemas.openxmlformats.org/officeDocument/2006/relationships/hyperlink" Target="https://www.healthyfamiliesnewyork.org/Staff/Documents/One-Step%20Guidelines%208-10-2023.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1898</Words>
  <Characters>10825</Characters>
  <Application>Microsoft Office Word</Application>
  <DocSecurity>0</DocSecurity>
  <Lines>90</Lines>
  <Paragraphs>25</Paragraphs>
  <ScaleCrop>false</ScaleCrop>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Suzan H (OCFS)</cp:lastModifiedBy>
  <cp:revision>2</cp:revision>
  <dcterms:created xsi:type="dcterms:W3CDTF">2024-11-15T19:22:00Z</dcterms:created>
  <dcterms:modified xsi:type="dcterms:W3CDTF">2024-11-15T19:22:00Z</dcterms:modified>
</cp:coreProperties>
</file>