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Final Year Project – 1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-1333499</wp:posOffset>
                </wp:positionV>
                <wp:extent cx="4101757" cy="3420239"/>
                <wp:effectExtent b="0" l="0" r="0" t="0"/>
                <wp:wrapNone/>
                <wp:docPr id="2" name=""/>
                <a:graphic>
                  <a:graphicData uri="http://schemas.microsoft.com/office/word/2010/wordprocessingShape">
                    <wps:wsp>
                      <wps:cNvSpPr/>
                      <wps:cNvPr id="3" name="Shape 3"/>
                      <wps:spPr>
                        <a:xfrm rot="2386196">
                          <a:off x="2862741" y="3601883"/>
                          <a:ext cx="4966518" cy="356235"/>
                        </a:xfrm>
                        <a:prstGeom prst="rect">
                          <a:avLst/>
                        </a:prstGeom>
                        <a:solidFill>
                          <a:srgbClr val="8DA9DB"/>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-1333499</wp:posOffset>
                </wp:positionV>
                <wp:extent cx="4101757" cy="3420239"/>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01757" cy="3420239"/>
                        </a:xfrm>
                        <a:prstGeom prst="rect"/>
                        <a:ln/>
                      </pic:spPr>
                    </pic:pic>
                  </a:graphicData>
                </a:graphic>
              </wp:anchor>
            </w:drawing>
          </mc:Fallback>
        </mc:AlternateConten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Title </w:t>
      </w:r>
    </w:p>
    <w:p w:rsidR="00000000" w:rsidDel="00000000" w:rsidP="00000000" w:rsidRDefault="00000000" w:rsidRPr="00000000" w14:paraId="00000003">
      <w:pPr>
        <w:jc w:val="center"/>
        <w:rPr>
          <w:b w:val="1"/>
          <w:sz w:val="40"/>
          <w:szCs w:val="40"/>
        </w:rPr>
      </w:pPr>
      <w:r w:rsidDel="00000000" w:rsidR="00000000" w:rsidRPr="00000000">
        <w:rPr/>
        <w:drawing>
          <wp:anchor allowOverlap="1" behindDoc="0" distB="0" distT="0" distL="114300" distR="114300" hidden="0" layoutInCell="1" locked="0" relativeHeight="0" simplePos="0">
            <wp:simplePos x="0" y="0"/>
            <wp:positionH relativeFrom="margin">
              <wp:posOffset>2220874</wp:posOffset>
            </wp:positionH>
            <wp:positionV relativeFrom="margin">
              <wp:posOffset>1332865</wp:posOffset>
            </wp:positionV>
            <wp:extent cx="1495425" cy="1564005"/>
            <wp:effectExtent b="0" l="0" r="0" t="0"/>
            <wp:wrapTopAndBottom distB="0" distT="0"/>
            <wp:docPr descr="A logo with text on it&#10;&#10;Description automatically generated" id="4" name="image1.png"/>
            <a:graphic>
              <a:graphicData uri="http://schemas.openxmlformats.org/drawingml/2006/picture">
                <pic:pic>
                  <pic:nvPicPr>
                    <pic:cNvPr descr="A logo with text on it&#10;&#10;Description automatically generated" id="0" name="image1.png"/>
                    <pic:cNvPicPr preferRelativeResize="0"/>
                  </pic:nvPicPr>
                  <pic:blipFill>
                    <a:blip r:embed="rId8"/>
                    <a:srcRect b="31460" l="34291" r="34419" t="0"/>
                    <a:stretch>
                      <a:fillRect/>
                    </a:stretch>
                  </pic:blipFill>
                  <pic:spPr>
                    <a:xfrm>
                      <a:off x="0" y="0"/>
                      <a:ext cx="1495425" cy="1564005"/>
                    </a:xfrm>
                    <a:prstGeom prst="rect"/>
                    <a:ln/>
                  </pic:spPr>
                </pic:pic>
              </a:graphicData>
            </a:graphic>
          </wp:anchor>
        </w:drawing>
      </w:r>
      <w:r w:rsidDel="00000000" w:rsidR="00000000" w:rsidRPr="00000000">
        <w:rPr>
          <w:b w:val="1"/>
          <w:sz w:val="40"/>
          <w:szCs w:val="40"/>
          <w:rtl w:val="0"/>
        </w:rPr>
        <w:t xml:space="preserve">Roshan Kisan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after="0" w:line="360" w:lineRule="auto"/>
        <w:ind w:left="3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 Hamza (004)</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Mutti Ullah (022)</w:t>
      </w:r>
    </w:p>
    <w:p w:rsidR="00000000" w:rsidDel="00000000" w:rsidP="00000000" w:rsidRDefault="00000000" w:rsidRPr="00000000" w14:paraId="00000008">
      <w:pPr>
        <w:spacing w:after="0" w:line="360" w:lineRule="auto"/>
        <w:ind w:left="3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Salma</w:t>
      </w:r>
    </w:p>
    <w:p w:rsidR="00000000" w:rsidDel="00000000" w:rsidP="00000000" w:rsidRDefault="00000000" w:rsidRPr="00000000" w14:paraId="0000000A">
      <w:pPr>
        <w:spacing w:after="0" w:line="276" w:lineRule="auto"/>
        <w:ind w:left="3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 w:lineRule="auto"/>
        <w:ind w:left="3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Designation</w:t>
      </w:r>
    </w:p>
    <w:p w:rsidR="00000000" w:rsidDel="00000000" w:rsidP="00000000" w:rsidRDefault="00000000" w:rsidRPr="00000000" w14:paraId="0000000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ENGINEERING TECHNOLOGY</w:t>
      </w:r>
    </w:p>
    <w:p w:rsidR="00000000" w:rsidDel="00000000" w:rsidP="00000000" w:rsidRDefault="00000000" w:rsidRPr="00000000" w14:paraId="0000001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ENGINEERING TECHNOLOGY PROGRAM</w:t>
        <w:br w:type="textWrapping"/>
        <w:t xml:space="preserve">FOUNDATION UNIVERSITY SCHOOL OF SCIENCES AND TECHNOLOGY</w:t>
      </w:r>
    </w:p>
    <w:p w:rsidR="00000000" w:rsidDel="00000000" w:rsidP="00000000" w:rsidRDefault="00000000" w:rsidRPr="00000000" w14:paraId="00000019">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FUSST</w:t>
      </w: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-2260599</wp:posOffset>
                </wp:positionH>
                <wp:positionV relativeFrom="paragraph">
                  <wp:posOffset>-1219199</wp:posOffset>
                </wp:positionV>
                <wp:extent cx="4101757" cy="3420239"/>
                <wp:effectExtent b="0" l="0" r="0" t="0"/>
                <wp:wrapNone/>
                <wp:docPr id="1" name=""/>
                <a:graphic>
                  <a:graphicData uri="http://schemas.microsoft.com/office/word/2010/wordprocessingShape">
                    <wps:wsp>
                      <wps:cNvSpPr/>
                      <wps:cNvPr id="2" name="Shape 2"/>
                      <wps:spPr>
                        <a:xfrm rot="2386196">
                          <a:off x="2862741" y="3601883"/>
                          <a:ext cx="4966518" cy="356235"/>
                        </a:xfrm>
                        <a:prstGeom prst="rect">
                          <a:avLst/>
                        </a:prstGeom>
                        <a:solidFill>
                          <a:srgbClr val="8DA9DB"/>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-2260599</wp:posOffset>
                </wp:positionH>
                <wp:positionV relativeFrom="paragraph">
                  <wp:posOffset>-1219199</wp:posOffset>
                </wp:positionV>
                <wp:extent cx="4101757" cy="3420239"/>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101757" cy="3420239"/>
                        </a:xfrm>
                        <a:prstGeom prst="rect"/>
                        <a:ln/>
                      </pic:spPr>
                    </pic:pic>
                  </a:graphicData>
                </a:graphic>
              </wp:anchor>
            </w:drawing>
          </mc:Fallback>
        </mc:AlternateContent>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2024</w:t>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Table of Content</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Chapter # 01</w:t>
      </w:r>
    </w:p>
    <w:p w:rsidR="00000000" w:rsidDel="00000000" w:rsidP="00000000" w:rsidRDefault="00000000" w:rsidRPr="00000000" w14:paraId="0000001F">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Introduction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Main Objectives</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Chapter # 02</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Literature Review </w:t>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Chapter # 03</w:t>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Methodology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Development tools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Approach</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Chapter # 04</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Design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GUI</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Flow Charts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sz w:val="28"/>
          <w:szCs w:val="28"/>
          <w:u w:val="none"/>
        </w:rPr>
      </w:pPr>
      <w:r w:rsidDel="00000000" w:rsidR="00000000" w:rsidRPr="00000000">
        <w:rPr>
          <w:sz w:val="28"/>
          <w:szCs w:val="28"/>
          <w:rtl w:val="0"/>
        </w:rPr>
        <w:t xml:space="preserve">Use Case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sz w:val="28"/>
          <w:szCs w:val="28"/>
          <w:u w:val="none"/>
        </w:rPr>
      </w:pPr>
      <w:r w:rsidDel="00000000" w:rsidR="00000000" w:rsidRPr="00000000">
        <w:rPr>
          <w:sz w:val="28"/>
          <w:szCs w:val="28"/>
          <w:rtl w:val="0"/>
        </w:rPr>
        <w:t xml:space="preserve">ER Diagram</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710" w:right="0" w:hanging="360"/>
        <w:jc w:val="left"/>
        <w:rPr>
          <w:sz w:val="28"/>
          <w:szCs w:val="28"/>
          <w:u w:val="none"/>
        </w:rPr>
      </w:pPr>
      <w:r w:rsidDel="00000000" w:rsidR="00000000" w:rsidRPr="00000000">
        <w:rPr>
          <w:sz w:val="28"/>
          <w:szCs w:val="28"/>
          <w:rtl w:val="0"/>
        </w:rPr>
        <w:t xml:space="preserve">Gantt Chart</w:t>
      </w:r>
    </w:p>
    <w:p w:rsidR="00000000" w:rsidDel="00000000" w:rsidP="00000000" w:rsidRDefault="00000000" w:rsidRPr="00000000" w14:paraId="0000002F">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Bdr>
          <w:bottom w:color="000000" w:space="17" w:sz="6" w:val="single"/>
        </w:pBdr>
        <w:jc w:val="center"/>
        <w:rPr>
          <w:b w:val="1"/>
          <w:sz w:val="32"/>
          <w:szCs w:val="32"/>
        </w:rPr>
      </w:pPr>
      <w:r w:rsidDel="00000000" w:rsidR="00000000" w:rsidRPr="00000000">
        <w:rPr>
          <w:b w:val="1"/>
          <w:sz w:val="32"/>
          <w:szCs w:val="32"/>
          <w:rtl w:val="0"/>
        </w:rPr>
        <w:t xml:space="preserve">Chapter No . 01</w:t>
      </w:r>
    </w:p>
    <w:p w:rsidR="00000000" w:rsidDel="00000000" w:rsidP="00000000" w:rsidRDefault="00000000" w:rsidRPr="00000000" w14:paraId="00000031">
      <w:pPr>
        <w:jc w:val="center"/>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into the future of farming with "RoshanKisan," where technology meets the soil in a game-changing initiative. The heart of this venture? The 'Crop Doctor,' a crucial component of our project that harnesses the power of artificial intelligence (AI) and machine learning. This isn't just about farming; it's about transforming the way crops are grown, making it smarter, sustainable, and more prosperous.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91817</wp:posOffset>
            </wp:positionV>
            <wp:extent cx="1417955" cy="1417955"/>
            <wp:effectExtent b="0" l="0" r="0" t="0"/>
            <wp:wrapSquare wrapText="bothSides" distB="0" distT="0" distL="114300" distR="114300"/>
            <wp:docPr descr="A logo with text and a person holding a shovel&#10;&#10;Description automatically generated" id="3" name="image2.png"/>
            <a:graphic>
              <a:graphicData uri="http://schemas.openxmlformats.org/drawingml/2006/picture">
                <pic:pic>
                  <pic:nvPicPr>
                    <pic:cNvPr descr="A logo with text and a person holding a shovel&#10;&#10;Description automatically generated" id="0" name="image2.png"/>
                    <pic:cNvPicPr preferRelativeResize="0"/>
                  </pic:nvPicPr>
                  <pic:blipFill>
                    <a:blip r:embed="rId10"/>
                    <a:srcRect b="0" l="0" r="0" t="0"/>
                    <a:stretch>
                      <a:fillRect/>
                    </a:stretch>
                  </pic:blipFill>
                  <pic:spPr>
                    <a:xfrm>
                      <a:off x="0" y="0"/>
                      <a:ext cx="1417955" cy="1417955"/>
                    </a:xfrm>
                    <a:prstGeom prst="rect"/>
                    <a:ln/>
                  </pic:spPr>
                </pic:pic>
              </a:graphicData>
            </a:graphic>
          </wp:anchor>
        </w:drawing>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 world where technology is reshaping industries, agriculture is no exception. 'Crop Doctor' is our superhero, armed with high-tech tools, ready to revolutionize crop management. By seamlessly blending cutting-edge technology with the wisdom of traditional farming methods, we're not just farming; we're cultivating a community that thrives while significantly boosting crop output.</w:t>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challenges farmers face today are vast, from the constant threat of crop diseases to the unpredictable dance of weather patterns. "RoshanKisan" steps up to these challenges, aiming to reduce stress, enhance productivity, and foster a healthy farming community. We're on a mission to empower farmers, bridging the gap between what they know and the latest technological breakthroughs.</w:t>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it's not just about flashy gadgets; it's about creating a future for farmers that is resilient, sustainable, and lucrative. "RoshanKisan" is more than a project; it's a movement towards making agriculture easier, smarter, and more connected in this digital era.</w:t>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Main Objectives:</w:t>
      </w:r>
    </w:p>
    <w:p w:rsidR="00000000" w:rsidDel="00000000" w:rsidP="00000000" w:rsidRDefault="00000000" w:rsidRPr="00000000" w14:paraId="0000003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Tech Integration: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Infuse advanced technology through 'Crop Doctor' tools to make crop management efficient.</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Sustainable Farming: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Promote practices that are not only good for the crops but also for the environment and farmers.</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Community Thriving:</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a strong farming community through shared knowledge, interaction, and support.</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Enhanced Productivity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Utilize smart tech to overcome challenges, leading to a significant increase in crop output.</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Knowledge Empowerment: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Bridge the gap between traditional farming wisdom and the latest technological advancements.</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Resilient and Profitable Future: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Shape a future for farmers that is resilient, sustainable, and economically rewarding.</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3510" w:hanging="360"/>
      </w:pPr>
      <w:rPr>
        <w:rFonts w:ascii="Courier New" w:cs="Courier New" w:eastAsia="Courier New" w:hAnsi="Courier New"/>
      </w:rPr>
    </w:lvl>
    <w:lvl w:ilvl="2">
      <w:start w:val="1"/>
      <w:numFmt w:val="bullet"/>
      <w:lvlText w:val="▪"/>
      <w:lvlJc w:val="left"/>
      <w:pPr>
        <w:ind w:left="4230" w:hanging="360"/>
      </w:pPr>
      <w:rPr>
        <w:rFonts w:ascii="Noto Sans Symbols" w:cs="Noto Sans Symbols" w:eastAsia="Noto Sans Symbols" w:hAnsi="Noto Sans Symbols"/>
      </w:rPr>
    </w:lvl>
    <w:lvl w:ilvl="3">
      <w:start w:val="1"/>
      <w:numFmt w:val="bullet"/>
      <w:lvlText w:val="●"/>
      <w:lvlJc w:val="left"/>
      <w:pPr>
        <w:ind w:left="4950" w:hanging="360"/>
      </w:pPr>
      <w:rPr>
        <w:rFonts w:ascii="Noto Sans Symbols" w:cs="Noto Sans Symbols" w:eastAsia="Noto Sans Symbols" w:hAnsi="Noto Sans Symbols"/>
      </w:rPr>
    </w:lvl>
    <w:lvl w:ilvl="4">
      <w:start w:val="1"/>
      <w:numFmt w:val="bullet"/>
      <w:lvlText w:val="o"/>
      <w:lvlJc w:val="left"/>
      <w:pPr>
        <w:ind w:left="5670" w:hanging="360"/>
      </w:pPr>
      <w:rPr>
        <w:rFonts w:ascii="Courier New" w:cs="Courier New" w:eastAsia="Courier New" w:hAnsi="Courier New"/>
      </w:rPr>
    </w:lvl>
    <w:lvl w:ilvl="5">
      <w:start w:val="1"/>
      <w:numFmt w:val="bullet"/>
      <w:lvlText w:val="▪"/>
      <w:lvlJc w:val="left"/>
      <w:pPr>
        <w:ind w:left="6390" w:hanging="360"/>
      </w:pPr>
      <w:rPr>
        <w:rFonts w:ascii="Noto Sans Symbols" w:cs="Noto Sans Symbols" w:eastAsia="Noto Sans Symbols" w:hAnsi="Noto Sans Symbols"/>
      </w:rPr>
    </w:lvl>
    <w:lvl w:ilvl="6">
      <w:start w:val="1"/>
      <w:numFmt w:val="bullet"/>
      <w:lvlText w:val="●"/>
      <w:lvlJc w:val="left"/>
      <w:pPr>
        <w:ind w:left="7110" w:hanging="360"/>
      </w:pPr>
      <w:rPr>
        <w:rFonts w:ascii="Noto Sans Symbols" w:cs="Noto Sans Symbols" w:eastAsia="Noto Sans Symbols" w:hAnsi="Noto Sans Symbols"/>
      </w:rPr>
    </w:lvl>
    <w:lvl w:ilvl="7">
      <w:start w:val="1"/>
      <w:numFmt w:val="bullet"/>
      <w:lvlText w:val="o"/>
      <w:lvlJc w:val="left"/>
      <w:pPr>
        <w:ind w:left="7830" w:hanging="360"/>
      </w:pPr>
      <w:rPr>
        <w:rFonts w:ascii="Courier New" w:cs="Courier New" w:eastAsia="Courier New" w:hAnsi="Courier New"/>
      </w:rPr>
    </w:lvl>
    <w:lvl w:ilvl="8">
      <w:start w:val="1"/>
      <w:numFmt w:val="bullet"/>
      <w:lvlText w:val="▪"/>
      <w:lvlJc w:val="left"/>
      <w:pPr>
        <w:ind w:left="8550" w:hanging="360"/>
      </w:pPr>
      <w:rPr>
        <w:rFonts w:ascii="Noto Sans Symbols" w:cs="Noto Sans Symbols" w:eastAsia="Noto Sans Symbols" w:hAnsi="Noto Sans Symbols"/>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8usDuMxEqPcsQF88Qi8IXAB6PA==">CgMxLjA4AHIhMTVZU2lYSmJ5bk1UNFVfNTQwM3hUbjQ0d0pnbWxfSmx0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