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80z0iyr64v" w:id="0"/>
      <w:bookmarkEnd w:id="0"/>
      <w:r w:rsidDel="00000000" w:rsidR="00000000" w:rsidRPr="00000000">
        <w:rPr>
          <w:rtl w:val="0"/>
        </w:rPr>
        <w:t xml:space="preserve">TGE Management System: Development Standards Agreement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uxbtci214mp9" w:id="1"/>
      <w:bookmarkEnd w:id="1"/>
      <w:r w:rsidDel="00000000" w:rsidR="00000000" w:rsidRPr="00000000">
        <w:rPr>
          <w:rtl w:val="0"/>
        </w:rPr>
        <w:t xml:space="preserve">1. Architecture &amp; Technology Stack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We will adhere strictly to the approved Modular Monolith architecture and technology stack to ensure seamless integration across our multi-package workspace.</w:t>
      </w:r>
    </w:p>
    <w:p w:rsidR="00000000" w:rsidDel="00000000" w:rsidP="00000000" w:rsidRDefault="00000000" w:rsidRPr="00000000" w14:paraId="0000000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 Environment:</w:t>
      </w:r>
      <w:r w:rsidDel="00000000" w:rsidR="00000000" w:rsidRPr="00000000">
        <w:rPr>
          <w:rtl w:val="0"/>
        </w:rPr>
        <w:t xml:space="preserve"> Next.js (App Router) configured as a Progressive Web App (PWA), React, Tailwind CSS, and shadcn/ui.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 Environment:</w:t>
      </w:r>
      <w:r w:rsidDel="00000000" w:rsidR="00000000" w:rsidRPr="00000000">
        <w:rPr>
          <w:rtl w:val="0"/>
        </w:rPr>
        <w:t xml:space="preserve"> Node.js, Express.js.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 &amp; ORM:</w:t>
      </w:r>
      <w:r w:rsidDel="00000000" w:rsidR="00000000" w:rsidRPr="00000000">
        <w:rPr>
          <w:rtl w:val="0"/>
        </w:rPr>
        <w:t xml:space="preserve"> PostgreSQL managed via Prisma ORM.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Language:</w:t>
      </w:r>
      <w:r w:rsidDel="00000000" w:rsidR="00000000" w:rsidRPr="00000000">
        <w:rPr>
          <w:rtl w:val="0"/>
        </w:rPr>
        <w:t xml:space="preserve"> Strict TypeScript across the entire monorepo.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Authentication:</w:t>
      </w:r>
      <w:r w:rsidDel="00000000" w:rsidR="00000000" w:rsidRPr="00000000">
        <w:rPr>
          <w:rtl w:val="0"/>
        </w:rPr>
        <w:t xml:space="preserve"> JWT-based authentication with strict Role-Based Access Control (RBAC).</w:t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eokjvijei4b0" w:id="2"/>
      <w:bookmarkEnd w:id="2"/>
      <w:r w:rsidDel="00000000" w:rsidR="00000000" w:rsidRPr="00000000">
        <w:rPr>
          <w:rtl w:val="0"/>
        </w:rPr>
        <w:t xml:space="preserve">2. File Naming &amp; Code Organization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To maintain boundaries and prevent merge conflicts, we will distribute ownership by domain (e.g., one developer owns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businesses</w:t>
      </w:r>
      <w:r w:rsidDel="00000000" w:rsidR="00000000" w:rsidRPr="00000000">
        <w:rPr>
          <w:rtl w:val="0"/>
        </w:rPr>
        <w:t xml:space="preserve">, the other owns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programmes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x3xh9ys22owy" w:id="3"/>
      <w:bookmarkEnd w:id="3"/>
      <w:r w:rsidDel="00000000" w:rsidR="00000000" w:rsidRPr="00000000">
        <w:rPr>
          <w:rtl w:val="0"/>
        </w:rPr>
        <w:t xml:space="preserve">Frontend (Feature-Sliced Design)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The client application is organized by business domain rather than technical type.</w:t>
      </w:r>
    </w:p>
    <w:p w:rsidR="00000000" w:rsidDel="00000000" w:rsidP="00000000" w:rsidRDefault="00000000" w:rsidRPr="00000000" w14:paraId="0000000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 Naming: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kebab-case</w:t>
      </w:r>
      <w:r w:rsidDel="00000000" w:rsidR="00000000" w:rsidRPr="00000000">
        <w:rPr>
          <w:rtl w:val="0"/>
        </w:rPr>
        <w:t xml:space="preserve"> for all files and directories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business-profile-form.tsx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use-businesses.ts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Structure:</w:t>
      </w:r>
      <w:r w:rsidDel="00000000" w:rsidR="00000000" w:rsidRPr="00000000">
        <w:rPr>
          <w:rtl w:val="0"/>
        </w:rPr>
        <w:t xml:space="preserve"> Each module must encapsulate its own UI and logic using the following standard directories: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components/</w:t>
      </w:r>
      <w:r w:rsidDel="00000000" w:rsidR="00000000" w:rsidRPr="00000000">
        <w:rPr>
          <w:rtl w:val="0"/>
        </w:rPr>
        <w:t xml:space="preserve">: UI elements specific to the feature.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hooks/</w:t>
      </w:r>
      <w:r w:rsidDel="00000000" w:rsidR="00000000" w:rsidRPr="00000000">
        <w:rPr>
          <w:rtl w:val="0"/>
        </w:rPr>
        <w:t xml:space="preserve">: React state and lifecycle management.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services/</w:t>
      </w:r>
      <w:r w:rsidDel="00000000" w:rsidR="00000000" w:rsidRPr="00000000">
        <w:rPr>
          <w:rtl w:val="0"/>
        </w:rPr>
        <w:t xml:space="preserve">: HTTP client calls (Axios/Fetch) communicating with the backend.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types/</w:t>
      </w:r>
      <w:r w:rsidDel="00000000" w:rsidR="00000000" w:rsidRPr="00000000">
        <w:rPr>
          <w:rtl w:val="0"/>
        </w:rPr>
        <w:t xml:space="preserve">: TypeScript interfaces mirroring the backend domain.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ythzrxxc9g6d" w:id="4"/>
      <w:bookmarkEnd w:id="4"/>
      <w:r w:rsidDel="00000000" w:rsidR="00000000" w:rsidRPr="00000000">
        <w:rPr>
          <w:rtl w:val="0"/>
        </w:rPr>
        <w:t xml:space="preserve">Backend (Clean Architecture)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The server application strictly isolates business logic from HTTP and database frameworks.</w:t>
      </w:r>
    </w:p>
    <w:p w:rsidR="00000000" w:rsidDel="00000000" w:rsidP="00000000" w:rsidRDefault="00000000" w:rsidRPr="00000000" w14:paraId="0000001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 Naming: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kebab-case</w:t>
      </w:r>
      <w:r w:rsidDel="00000000" w:rsidR="00000000" w:rsidRPr="00000000">
        <w:rPr>
          <w:rtl w:val="0"/>
        </w:rPr>
        <w:t xml:space="preserve"> with dot notation for layer specification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business.entity.ts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approve-business.usecase.ts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business.controller.ts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Structure:</w:t>
      </w:r>
      <w:r w:rsidDel="00000000" w:rsidR="00000000" w:rsidRPr="00000000">
        <w:rPr>
          <w:rtl w:val="0"/>
        </w:rPr>
        <w:t xml:space="preserve"> Each module contains four strict layers: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domain/</w:t>
      </w:r>
      <w:r w:rsidDel="00000000" w:rsidR="00000000" w:rsidRPr="00000000">
        <w:rPr>
          <w:rtl w:val="0"/>
        </w:rPr>
        <w:t xml:space="preserve">: Pure TypeScript entities, enums, and domain-specific errors.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application/</w:t>
      </w:r>
      <w:r w:rsidDel="00000000" w:rsidR="00000000" w:rsidRPr="00000000">
        <w:rPr>
          <w:rtl w:val="0"/>
        </w:rPr>
        <w:t xml:space="preserve">: Business logic and Use Cases.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presentation/</w:t>
      </w:r>
      <w:r w:rsidDel="00000000" w:rsidR="00000000" w:rsidRPr="00000000">
        <w:rPr>
          <w:rtl w:val="0"/>
        </w:rPr>
        <w:t xml:space="preserve">: Express controllers, route definitions, and request validation.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infrastructure/</w:t>
      </w:r>
      <w:r w:rsidDel="00000000" w:rsidR="00000000" w:rsidRPr="00000000">
        <w:rPr>
          <w:rtl w:val="0"/>
        </w:rPr>
        <w:t xml:space="preserve">: Concrete data access implementations (Prisma repositories) and external service integrations.</w:t>
      </w:r>
    </w:p>
    <w:p w:rsidR="00000000" w:rsidDel="00000000" w:rsidP="00000000" w:rsidRDefault="00000000" w:rsidRPr="00000000" w14:paraId="0000001E">
      <w:pPr>
        <w:pStyle w:val="Heading1"/>
        <w:rPr/>
      </w:pPr>
      <w:bookmarkStart w:colFirst="0" w:colLast="0" w:name="_x1nha2bufu6" w:id="5"/>
      <w:bookmarkEnd w:id="5"/>
      <w:r w:rsidDel="00000000" w:rsidR="00000000" w:rsidRPr="00000000">
        <w:rPr>
          <w:rtl w:val="0"/>
        </w:rPr>
        <w:t xml:space="preserve">3. TypeScript &amp; Coding Conventions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Strict Typing: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tsconfig.json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strict</w:t>
      </w:r>
      <w:r w:rsidDel="00000000" w:rsidR="00000000" w:rsidRPr="00000000">
        <w:rPr>
          <w:rtl w:val="0"/>
        </w:rPr>
        <w:t xml:space="preserve"> mode must remain enabled. The use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</w:t>
      </w:r>
      <w:r w:rsidDel="00000000" w:rsidR="00000000" w:rsidRPr="00000000">
        <w:rPr>
          <w:rtl w:val="0"/>
        </w:rPr>
        <w:t xml:space="preserve"> is strictly prohibited.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 Definitions: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interface</w:t>
      </w:r>
      <w:r w:rsidDel="00000000" w:rsidR="00000000" w:rsidRPr="00000000">
        <w:rPr>
          <w:rtl w:val="0"/>
        </w:rPr>
        <w:t xml:space="preserve"> for domain entities and class contracts.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tl w:val="0"/>
        </w:rPr>
        <w:t xml:space="preserve"> for unions, intersections, and utility types.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PascalCase</w:t>
      </w:r>
      <w:r w:rsidDel="00000000" w:rsidR="00000000" w:rsidRPr="00000000">
        <w:rPr>
          <w:rtl w:val="0"/>
        </w:rPr>
        <w:t xml:space="preserve"> for classes, interfaces, types, and React components.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camelCase</w:t>
      </w:r>
      <w:r w:rsidDel="00000000" w:rsidR="00000000" w:rsidRPr="00000000">
        <w:rPr>
          <w:rtl w:val="0"/>
        </w:rPr>
        <w:t xml:space="preserve"> for variables, functions, instances, and hooks.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UPPER_SNAKE_CASE</w:t>
      </w:r>
      <w:r w:rsidDel="00000000" w:rsidR="00000000" w:rsidRPr="00000000">
        <w:rPr>
          <w:rtl w:val="0"/>
        </w:rPr>
        <w:t xml:space="preserve"> for global constants and environment variables.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Formatting:</w:t>
      </w:r>
      <w:r w:rsidDel="00000000" w:rsidR="00000000" w:rsidRPr="00000000">
        <w:rPr>
          <w:rtl w:val="0"/>
        </w:rPr>
        <w:t xml:space="preserve"> Prettier and ESLint will be configured at the root level to enforce consistent bracket spacing, quote styles (single quotes for TS, double for TSX), and trailing commas.</w:t>
      </w:r>
    </w:p>
    <w:p w:rsidR="00000000" w:rsidDel="00000000" w:rsidP="00000000" w:rsidRDefault="00000000" w:rsidRPr="00000000" w14:paraId="00000026">
      <w:pPr>
        <w:pStyle w:val="Heading1"/>
        <w:rPr/>
      </w:pPr>
      <w:bookmarkStart w:colFirst="0" w:colLast="0" w:name="_837p2sxgf3o" w:id="6"/>
      <w:bookmarkEnd w:id="6"/>
      <w:r w:rsidDel="00000000" w:rsidR="00000000" w:rsidRPr="00000000">
        <w:rPr>
          <w:rtl w:val="0"/>
        </w:rPr>
        <w:t xml:space="preserve">4. Git Branches &amp; Commit Messages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We will follow a structured branching strategy to maintain a clean Git history.</w:t>
      </w:r>
    </w:p>
    <w:p w:rsidR="00000000" w:rsidDel="00000000" w:rsidP="00000000" w:rsidRDefault="00000000" w:rsidRPr="00000000" w14:paraId="0000002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Protected Branches: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: Represents the stable, production-ready codebase.</w:t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</w:t>
      </w:r>
      <w:r w:rsidDel="00000000" w:rsidR="00000000" w:rsidRPr="00000000">
        <w:rPr>
          <w:rtl w:val="0"/>
        </w:rPr>
        <w:t xml:space="preserve">: The active integration branch for ongoing work.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 Branches:</w:t>
      </w:r>
      <w:r w:rsidDel="00000000" w:rsidR="00000000" w:rsidRPr="00000000">
        <w:rPr>
          <w:rtl w:val="0"/>
        </w:rPr>
        <w:t xml:space="preserve"> Branch off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</w:t>
      </w:r>
      <w:r w:rsidDel="00000000" w:rsidR="00000000" w:rsidRPr="00000000">
        <w:rPr>
          <w:rtl w:val="0"/>
        </w:rPr>
        <w:t xml:space="preserve"> using the format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&lt;type&gt;/TGE-&lt;ticket-number&gt;-&lt;brief-description&gt;</w:t>
      </w:r>
      <w:r w:rsidDel="00000000" w:rsidR="00000000" w:rsidRPr="00000000">
        <w:rPr>
          <w:rtl w:val="0"/>
        </w:rPr>
        <w:t xml:space="preserve">. Examples: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feature/TGE-003-dev-standards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bugfix/TGE-014-auth-routing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Commit Conventions:</w:t>
      </w:r>
      <w:r w:rsidDel="00000000" w:rsidR="00000000" w:rsidRPr="00000000">
        <w:rPr>
          <w:rtl w:val="0"/>
        </w:rPr>
        <w:t xml:space="preserve"> We will use Conventional Commits to automate changelogs and convey intent clearly.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feat:</w:t>
      </w:r>
      <w:r w:rsidDel="00000000" w:rsidR="00000000" w:rsidRPr="00000000">
        <w:rPr>
          <w:rtl w:val="0"/>
        </w:rPr>
        <w:t xml:space="preserve"> A new feature.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fix:</w:t>
      </w:r>
      <w:r w:rsidDel="00000000" w:rsidR="00000000" w:rsidRPr="00000000">
        <w:rPr>
          <w:rtl w:val="0"/>
        </w:rPr>
        <w:t xml:space="preserve"> A bug fix.</w:t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chore:</w:t>
      </w:r>
      <w:r w:rsidDel="00000000" w:rsidR="00000000" w:rsidRPr="00000000">
        <w:rPr>
          <w:rtl w:val="0"/>
        </w:rPr>
        <w:t xml:space="preserve"> Maintenance tasks, dependency updates, or workspace configuration.</w:t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refactor:</w:t>
      </w:r>
      <w:r w:rsidDel="00000000" w:rsidR="00000000" w:rsidRPr="00000000">
        <w:rPr>
          <w:rtl w:val="0"/>
        </w:rPr>
        <w:t xml:space="preserve"> Code changes that neither fix a bug nor add a feature.</w:t>
      </w:r>
    </w:p>
    <w:p w:rsidR="00000000" w:rsidDel="00000000" w:rsidP="00000000" w:rsidRDefault="00000000" w:rsidRPr="00000000" w14:paraId="00000032">
      <w:pPr>
        <w:pStyle w:val="Heading1"/>
        <w:rPr/>
      </w:pPr>
      <w:bookmarkStart w:colFirst="0" w:colLast="0" w:name="_2i2x9ymgvgt2" w:id="7"/>
      <w:bookmarkEnd w:id="7"/>
      <w:r w:rsidDel="00000000" w:rsidR="00000000" w:rsidRPr="00000000">
        <w:rPr>
          <w:rtl w:val="0"/>
        </w:rPr>
        <w:t xml:space="preserve">5. Pull Requests &amp; Code Reviews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Because the backend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application/</w:t>
      </w:r>
      <w:r w:rsidDel="00000000" w:rsidR="00000000" w:rsidRPr="00000000">
        <w:rPr>
          <w:rtl w:val="0"/>
        </w:rPr>
        <w:t xml:space="preserve"> layer relies on interfaces rather than direct database connections, business logic must be thoroughly unit-tested by mocking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infrastructure/</w:t>
      </w:r>
      <w:r w:rsidDel="00000000" w:rsidR="00000000" w:rsidRPr="00000000">
        <w:rPr>
          <w:rtl w:val="0"/>
        </w:rPr>
        <w:t xml:space="preserve"> layer before submitting a PR.</w:t>
      </w:r>
    </w:p>
    <w:p w:rsidR="00000000" w:rsidDel="00000000" w:rsidP="00000000" w:rsidRDefault="00000000" w:rsidRPr="00000000" w14:paraId="0000003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 Creation:</w:t>
      </w:r>
      <w:r w:rsidDel="00000000" w:rsidR="00000000" w:rsidRPr="00000000">
        <w:rPr>
          <w:rtl w:val="0"/>
        </w:rPr>
        <w:t xml:space="preserve"> All feature branches must target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Descriptions:</w:t>
      </w:r>
      <w:r w:rsidDel="00000000" w:rsidR="00000000" w:rsidRPr="00000000">
        <w:rPr>
          <w:rtl w:val="0"/>
        </w:rPr>
        <w:t xml:space="preserve"> PR descriptions must link to the relevant task ticket (e.g., "Resolves TGE-003") and briefly outline the architectural layers modified.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Review Requirements:</w:t>
      </w:r>
      <w:r w:rsidDel="00000000" w:rsidR="00000000" w:rsidRPr="00000000">
        <w:rPr>
          <w:rtl w:val="0"/>
        </w:rPr>
        <w:t xml:space="preserve"> Since we are a two-person team, every PR requires at least 1 approval from the peer developer before merging.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Merge Strategy:</w:t>
      </w:r>
      <w:r w:rsidDel="00000000" w:rsidR="00000000" w:rsidRPr="00000000">
        <w:rPr>
          <w:rtl w:val="0"/>
        </w:rPr>
        <w:t xml:space="preserve"> Use "Squash and Merge" to keep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</w:t>
      </w:r>
      <w:r w:rsidDel="00000000" w:rsidR="00000000" w:rsidRPr="00000000">
        <w:rPr>
          <w:rtl w:val="0"/>
        </w:rPr>
        <w:t xml:space="preserve"> history clean, ensuring the squashed commit message adheres to the Conventional Commits standard.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lang w:val="e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Inter" w:cs="Inter" w:eastAsia="Inter" w:hAnsi="Inter"/>
      <w:b w:val="1"/>
      <w:bCs w:val="1"/>
      <w:i w:val="0"/>
      <w:iCs w:val="0"/>
      <w:color w:val="0f172a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Inter" w:cs="Inter" w:eastAsia="Inter" w:hAnsi="Inter"/>
      <w:b w:val="1"/>
      <w:bCs w:val="1"/>
      <w:i w:val="0"/>
      <w:iCs w:val="0"/>
      <w:color w:val="1e293b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76" w:lineRule="auto"/>
    </w:pPr>
    <w:rPr>
      <w:rFonts w:ascii="Inter" w:cs="Inter" w:eastAsia="Inter" w:hAnsi="Inter"/>
      <w:b w:val="1"/>
      <w:bCs w:val="1"/>
      <w:i w:val="0"/>
      <w:iCs w:val="0"/>
      <w:color w:val="334155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Inter" w:cs="Inter" w:eastAsia="Inter" w:hAnsi="Inter"/>
      <w:b w:val="1"/>
      <w:bCs w:val="1"/>
      <w:i w:val="0"/>
      <w:iCs w:val="0"/>
      <w:color w:val="0f172a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Inter" w:cs="Inter" w:eastAsia="Inter" w:hAnsi="Inter"/>
      <w:b w:val="0"/>
      <w:bCs w:val="0"/>
      <w:i w:val="0"/>
      <w:iCs w:val="0"/>
      <w:color w:val="64748b"/>
      <w:sz w:val="22"/>
      <w:szCs w:val="22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