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B4DF58" w14:textId="68B0B992" w:rsidR="005B7E99" w:rsidRDefault="005B7E99" w:rsidP="00453BA0">
      <w:pPr>
        <w:pStyle w:val="isselectedend"/>
        <w:spacing w:line="276" w:lineRule="auto"/>
        <w:rPr>
          <w:color w:val="000000"/>
        </w:rPr>
      </w:pPr>
      <w:r>
        <w:rPr>
          <w:color w:val="000000"/>
        </w:rPr>
        <w:t>While I've led UX teams throughout my career, I've always remained a hands-on designer. Two recent projects are good examples.</w:t>
      </w:r>
    </w:p>
    <w:p w14:paraId="39E927A2" w14:textId="77777777" w:rsidR="005B7E99" w:rsidRDefault="005B7E99" w:rsidP="00453BA0">
      <w:pPr>
        <w:pStyle w:val="isselectedend"/>
        <w:spacing w:line="276" w:lineRule="auto"/>
        <w:rPr>
          <w:color w:val="000000"/>
        </w:rPr>
      </w:pPr>
      <w:r>
        <w:rPr>
          <w:color w:val="000000"/>
        </w:rPr>
        <w:t>The first was at Wells Fargo, where I personally redesigned the mobile trading platform. Although I was managing a large UX team, this particular initiative was my own design work from start to finish. I led discovery with stakeholders, defined the user flows and information architecture, created wireframes and high-fidelity designs in Figma, iterated through usability feedback, and worked closely with product managers and engineers through implementation. I wasn't just reviewing someone else's work—I was designing the experience myself.</w:t>
      </w:r>
    </w:p>
    <w:p w14:paraId="40A24493" w14:textId="77777777" w:rsidR="005B7E99" w:rsidRDefault="005B7E99" w:rsidP="00453BA0">
      <w:pPr>
        <w:pStyle w:val="isselectedend"/>
        <w:spacing w:line="276" w:lineRule="auto"/>
        <w:rPr>
          <w:color w:val="000000"/>
        </w:rPr>
      </w:pPr>
      <w:r>
        <w:rPr>
          <w:color w:val="000000"/>
        </w:rPr>
        <w:t>The second example is at BlackRock, where I redesigned an AI-driven exception management experience for the Aladdin Accounting platform. I owned the UX process end to end. I worked with users and business stakeholders to understand the workflow and pain points, collaborated with AI specialists and engineers to understand the capabilities of the AI agent, defined the interaction model, designed the user journeys, wireframes, and final interfaces, and refined the experience through multiple iterations. The visual and interaction design was my own, while the solution itself was developed collaboratively with engineering, product, and AI teams.</w:t>
      </w:r>
    </w:p>
    <w:p w14:paraId="2C2D8343" w14:textId="77777777" w:rsidR="005B7E99" w:rsidRDefault="005B7E99" w:rsidP="00453BA0">
      <w:pPr>
        <w:pStyle w:val="NormalWeb"/>
        <w:spacing w:line="276" w:lineRule="auto"/>
        <w:rPr>
          <w:color w:val="000000"/>
        </w:rPr>
      </w:pPr>
      <w:r>
        <w:rPr>
          <w:color w:val="000000"/>
        </w:rPr>
        <w:t>Those projects reflect how I typically work. Even in leadership roles, I stay deeply involved in the craft. I enjoy leading teams and setting strategy, but I also believe it's important to own complex design problems personally, especially when they're critical to the product or involve emerging technologies like AI.</w:t>
      </w:r>
    </w:p>
    <w:p w14:paraId="1700301E" w14:textId="77777777" w:rsidR="005B7E99" w:rsidRDefault="005B7E99" w:rsidP="00453BA0">
      <w:pPr>
        <w:pStyle w:val="NormalWeb"/>
        <w:spacing w:line="276" w:lineRule="auto"/>
        <w:rPr>
          <w:color w:val="000000"/>
        </w:rPr>
      </w:pPr>
    </w:p>
    <w:p w14:paraId="3E9F43B5" w14:textId="77777777" w:rsidR="005B7E99" w:rsidRDefault="005B7E99" w:rsidP="00453BA0">
      <w:pPr>
        <w:pStyle w:val="isselectedend"/>
        <w:spacing w:line="276" w:lineRule="auto"/>
        <w:rPr>
          <w:color w:val="000000"/>
        </w:rPr>
      </w:pPr>
      <w:r>
        <w:rPr>
          <w:color w:val="000000"/>
        </w:rPr>
        <w:t>Dense, data-heavy interfaces have been a significant part of my career in financial services. Across UBS, Credit Suisse, and most recently BlackRock, I've designed complex enterprise applications where users need to interpret large amounts of data quickly to make decisions, investigate issues, and complete operational workflows.</w:t>
      </w:r>
    </w:p>
    <w:p w14:paraId="7EF552D6" w14:textId="77777777" w:rsidR="005B7E99" w:rsidRDefault="005B7E99" w:rsidP="00453BA0">
      <w:pPr>
        <w:pStyle w:val="isselectedend"/>
        <w:spacing w:line="276" w:lineRule="auto"/>
        <w:rPr>
          <w:color w:val="000000"/>
        </w:rPr>
      </w:pPr>
      <w:r>
        <w:rPr>
          <w:color w:val="000000"/>
        </w:rPr>
        <w:t>At BlackRock, for example, I worked on redesigning the Exception Management experience for the Aladdin Accounting platform. The work centered around large data grids, advanced filtering, search, sorting, saved views, status management, and workflows that enabled operations teams to investigate and resolve accounting exceptions efficiently. While I can't share that work publicly because it's covered by an NDA, it's representative of the type of complex enterprise UX I've been doing.</w:t>
      </w:r>
    </w:p>
    <w:p w14:paraId="2477E503" w14:textId="77777777" w:rsidR="005B7E99" w:rsidRDefault="005B7E99" w:rsidP="00453BA0">
      <w:pPr>
        <w:pStyle w:val="isselectedend"/>
        <w:spacing w:line="276" w:lineRule="auto"/>
        <w:rPr>
          <w:color w:val="000000"/>
        </w:rPr>
      </w:pPr>
      <w:r>
        <w:rPr>
          <w:color w:val="000000"/>
        </w:rPr>
        <w:t>I can, however, share similar examples from UBS and Credit Suisse. Those projects involved designing dashboards, trading and operations interfaces, and data-intensive workflows where the challenge wasn't simply displaying information—it was helping users find the right information, manipulate it, compare it, filter it, and take action without relying on spreadsheets or other manual workarounds.</w:t>
      </w:r>
    </w:p>
    <w:p w14:paraId="269974F0" w14:textId="77777777" w:rsidR="005B7E99" w:rsidRDefault="005B7E99" w:rsidP="00453BA0">
      <w:pPr>
        <w:pStyle w:val="isselectedend"/>
        <w:spacing w:line="276" w:lineRule="auto"/>
        <w:rPr>
          <w:color w:val="000000"/>
        </w:rPr>
      </w:pPr>
      <w:r>
        <w:rPr>
          <w:color w:val="000000"/>
        </w:rPr>
        <w:lastRenderedPageBreak/>
        <w:t>A recurring theme throughout my work has been replacing inefficient Excel-driven processes with purpose-built enterprise experiences that let users search, filter, group, sort, customize views, and investigate data directly within the application. The goal is always to reduce cognitive load while still exposing the depth of information sophisticated financial users require.</w:t>
      </w:r>
    </w:p>
    <w:p w14:paraId="6827F4A6" w14:textId="77777777" w:rsidR="005B7E99" w:rsidRDefault="005B7E99" w:rsidP="00453BA0">
      <w:pPr>
        <w:pStyle w:val="NormalWeb"/>
        <w:spacing w:line="276" w:lineRule="auto"/>
        <w:rPr>
          <w:color w:val="000000"/>
        </w:rPr>
      </w:pPr>
      <w:r>
        <w:rPr>
          <w:color w:val="000000"/>
        </w:rPr>
        <w:t>I have examples from UBS and Credit Suisse that I'm happy to share privately, and they demonstrate the same design principles and level of complexity as the work I completed more recently at BlackRock.</w:t>
      </w:r>
    </w:p>
    <w:p w14:paraId="020B3B27" w14:textId="77777777" w:rsidR="005B7E99" w:rsidRDefault="005B7E99" w:rsidP="00453BA0">
      <w:pPr>
        <w:pStyle w:val="NormalWeb"/>
        <w:spacing w:line="276" w:lineRule="auto"/>
        <w:rPr>
          <w:color w:val="000000"/>
        </w:rPr>
      </w:pPr>
    </w:p>
    <w:p w14:paraId="1B2C65E5" w14:textId="77777777" w:rsidR="005B7E99" w:rsidRDefault="005B7E99" w:rsidP="00453BA0">
      <w:pPr>
        <w:pStyle w:val="NormalWeb"/>
        <w:spacing w:line="276" w:lineRule="auto"/>
        <w:rPr>
          <w:color w:val="000000"/>
        </w:rPr>
      </w:pPr>
    </w:p>
    <w:p w14:paraId="6FE8182A" w14:textId="77777777" w:rsidR="005B7E99" w:rsidRDefault="005B7E99" w:rsidP="00453BA0">
      <w:pPr>
        <w:pStyle w:val="NormalWeb"/>
        <w:spacing w:line="276" w:lineRule="auto"/>
        <w:rPr>
          <w:color w:val="000000"/>
        </w:rPr>
      </w:pPr>
    </w:p>
    <w:p w14:paraId="6D95E351" w14:textId="77777777" w:rsidR="005B7E99" w:rsidRDefault="005B7E99" w:rsidP="00453BA0">
      <w:pPr>
        <w:pStyle w:val="NormalWeb"/>
        <w:spacing w:line="276" w:lineRule="auto"/>
        <w:rPr>
          <w:color w:val="000000"/>
        </w:rPr>
      </w:pPr>
    </w:p>
    <w:p w14:paraId="0CF48DC0" w14:textId="14353BA1" w:rsidR="005B7E99" w:rsidRDefault="005B7E99" w:rsidP="00453BA0">
      <w:pPr>
        <w:pStyle w:val="NormalWeb"/>
        <w:spacing w:line="276" w:lineRule="auto"/>
        <w:rPr>
          <w:color w:val="000000"/>
        </w:rPr>
      </w:pPr>
      <w:r>
        <w:rPr>
          <w:color w:val="000000"/>
        </w:rPr>
        <w:t>The inclusion of AI in our toolkit has been seismic. At places like BlackRock, Honda, and Wells Fargo, AI was the basic part of the UX process that we were working on on a daily basis to integrate into a UX workflow and use it in a way that made sense, right? And I think it's taken, you know, a good two or three years for a lot of people to define the process as it needs to be versus what it was. And now our toolkit includes everything from large language models that are supported by ChatGPT or Copilot, most recently Copilot because it's part of the Microsoft package. Nevertheless, we use that for a large part of the work. That work can dovetail into Figma Make and be part of that, or put into Miro boards and use their AI capabilities. And finally, using a platform like Windsurf to go and build code and build prototypes very quickly for approval or just for concept testing. A big part of what we were doing at BlackRock was centered around, you know, number one, implementing AI in the full process, but then using AI to build agentic supports. So it was kind of a, you know, virtuous circle in the sense that you were trying to figure out, well, how do I use these tools to make the tools? And that is going to be a constant going forward in the near future. But that doesn't necessitate sort of shortcutting any of the UX processes. In fact, the whole journey and what I would bring to the table is an understanding about how we would improve the overall delivery, product management strategy process as it dovetails into technology and into the full UX process.</w:t>
      </w:r>
    </w:p>
    <w:p w14:paraId="52E363B5" w14:textId="77777777" w:rsidR="005B7E99" w:rsidRDefault="005B7E99" w:rsidP="00453BA0">
      <w:pPr>
        <w:pStyle w:val="NormalWeb"/>
        <w:spacing w:line="276" w:lineRule="auto"/>
        <w:rPr>
          <w:color w:val="000000"/>
        </w:rPr>
      </w:pPr>
    </w:p>
    <w:p w14:paraId="3BF389B9" w14:textId="77777777" w:rsidR="005B7E99" w:rsidRDefault="005B7E99" w:rsidP="00453BA0">
      <w:pPr>
        <w:pStyle w:val="NormalWeb"/>
        <w:spacing w:line="276" w:lineRule="auto"/>
        <w:rPr>
          <w:color w:val="000000"/>
        </w:rPr>
      </w:pPr>
    </w:p>
    <w:p w14:paraId="148F0F4F" w14:textId="77777777" w:rsidR="005B7E99" w:rsidRDefault="005B7E99" w:rsidP="00453BA0">
      <w:pPr>
        <w:pStyle w:val="NormalWeb"/>
        <w:spacing w:line="276" w:lineRule="auto"/>
        <w:rPr>
          <w:color w:val="000000"/>
        </w:rPr>
      </w:pPr>
    </w:p>
    <w:p w14:paraId="0D2F9E62" w14:textId="77777777" w:rsidR="005B7E99" w:rsidRDefault="005B7E99" w:rsidP="00453BA0">
      <w:pPr>
        <w:pStyle w:val="NormalWeb"/>
        <w:spacing w:line="276" w:lineRule="auto"/>
        <w:rPr>
          <w:color w:val="000000"/>
        </w:rPr>
      </w:pPr>
    </w:p>
    <w:p w14:paraId="4CE71069" w14:textId="77777777" w:rsidR="005B7E99" w:rsidRDefault="005B7E99" w:rsidP="00453BA0">
      <w:pPr>
        <w:pStyle w:val="isselectedend"/>
        <w:spacing w:line="276" w:lineRule="auto"/>
        <w:rPr>
          <w:color w:val="000000"/>
        </w:rPr>
      </w:pPr>
      <w:r>
        <w:rPr>
          <w:color w:val="000000"/>
        </w:rPr>
        <w:lastRenderedPageBreak/>
        <w:t>Throughout my career, I've moved fluidly between being a hands-on designer and leading teams. Those aren't competing responsibilities to me—they're complementary. Even when I've managed large UX organizations, I've stayed deeply involved in the work because I believe the strongest leaders remain connected to the craft.</w:t>
      </w:r>
    </w:p>
    <w:p w14:paraId="576D6742" w14:textId="77777777" w:rsidR="005B7E99" w:rsidRDefault="005B7E99" w:rsidP="00453BA0">
      <w:pPr>
        <w:pStyle w:val="isselectedend"/>
        <w:spacing w:line="276" w:lineRule="auto"/>
        <w:rPr>
          <w:color w:val="000000"/>
        </w:rPr>
      </w:pPr>
      <w:r>
        <w:rPr>
          <w:color w:val="000000"/>
        </w:rPr>
        <w:t>Starting as an individual contributor doesn't concern me at all. In fact, I enjoy rolling up my sleeves, understanding the product, building credibility with the team, and delivering great design. As the organization grows, I'm equally comfortable taking on more responsibility—mentoring designers, establishing design processes, partnering with product and engineering leadership, and helping build the design function.</w:t>
      </w:r>
    </w:p>
    <w:p w14:paraId="1B1F2406" w14:textId="77777777" w:rsidR="005B7E99" w:rsidRDefault="005B7E99" w:rsidP="00453BA0">
      <w:pPr>
        <w:pStyle w:val="isselectedend"/>
        <w:spacing w:line="276" w:lineRule="auto"/>
        <w:rPr>
          <w:color w:val="000000"/>
        </w:rPr>
      </w:pPr>
      <w:r>
        <w:rPr>
          <w:color w:val="000000"/>
        </w:rPr>
        <w:t>That evolution feels very natural to me because I've done it multiple times. I've worked in both large enterprises and smaller, fast-moving organizations, and every role has required a different balance between designing, influencing, and leading. I'm comfortable adapting as the company's needs evolve.</w:t>
      </w:r>
    </w:p>
    <w:p w14:paraId="14B5B3E1" w14:textId="77777777" w:rsidR="005B7E99" w:rsidRDefault="005B7E99" w:rsidP="00453BA0">
      <w:pPr>
        <w:pStyle w:val="NormalWeb"/>
        <w:spacing w:line="276" w:lineRule="auto"/>
        <w:rPr>
          <w:color w:val="000000"/>
        </w:rPr>
      </w:pPr>
      <w:r>
        <w:rPr>
          <w:color w:val="000000"/>
        </w:rPr>
        <w:t>I'm also open to a contract-to-hire arrangement. At this stage of my career, I'm much more interested in finding the right opportunity—one where I can have meaningful impact, help shape the product, and contribute to building a strong design culture over the long term.</w:t>
      </w:r>
    </w:p>
    <w:p w14:paraId="67EEDF3F" w14:textId="77777777" w:rsidR="005B7E99" w:rsidRDefault="005B7E99" w:rsidP="00453BA0">
      <w:pPr>
        <w:pStyle w:val="NormalWeb"/>
        <w:spacing w:line="276" w:lineRule="auto"/>
        <w:rPr>
          <w:color w:val="000000"/>
        </w:rPr>
      </w:pPr>
    </w:p>
    <w:p w14:paraId="42210D6E" w14:textId="77777777" w:rsidR="005B7E99" w:rsidRDefault="005B7E99" w:rsidP="00453BA0">
      <w:pPr>
        <w:pStyle w:val="NormalWeb"/>
        <w:spacing w:line="276" w:lineRule="auto"/>
        <w:rPr>
          <w:color w:val="000000"/>
        </w:rPr>
      </w:pPr>
    </w:p>
    <w:p w14:paraId="540C2B02" w14:textId="77777777" w:rsidR="005B7E99" w:rsidRDefault="005B7E99" w:rsidP="00453BA0">
      <w:pPr>
        <w:pStyle w:val="NormalWeb"/>
        <w:spacing w:line="276" w:lineRule="auto"/>
        <w:rPr>
          <w:color w:val="000000"/>
        </w:rPr>
      </w:pPr>
    </w:p>
    <w:p w14:paraId="70EB5C92" w14:textId="77777777" w:rsidR="005B7E99" w:rsidRDefault="005B7E99" w:rsidP="00453BA0">
      <w:pPr>
        <w:pStyle w:val="NormalWeb"/>
        <w:spacing w:line="276" w:lineRule="auto"/>
        <w:rPr>
          <w:color w:val="000000"/>
        </w:rPr>
      </w:pPr>
    </w:p>
    <w:p w14:paraId="301940BA" w14:textId="77777777" w:rsidR="005B7E99" w:rsidRDefault="005B7E99" w:rsidP="00453BA0">
      <w:pPr>
        <w:pStyle w:val="NormalWeb"/>
        <w:spacing w:line="276" w:lineRule="auto"/>
        <w:rPr>
          <w:color w:val="000000"/>
        </w:rPr>
      </w:pPr>
    </w:p>
    <w:p w14:paraId="28355393" w14:textId="77777777" w:rsidR="005B7E99" w:rsidRDefault="005B7E99" w:rsidP="00453BA0">
      <w:pPr>
        <w:pStyle w:val="NormalWeb"/>
        <w:spacing w:line="276" w:lineRule="auto"/>
        <w:rPr>
          <w:color w:val="000000"/>
        </w:rPr>
      </w:pPr>
    </w:p>
    <w:p w14:paraId="3CCD9AAF" w14:textId="77777777" w:rsidR="005B7E99" w:rsidRDefault="005B7E99" w:rsidP="00453BA0">
      <w:pPr>
        <w:pStyle w:val="NormalWeb"/>
        <w:spacing w:line="276" w:lineRule="auto"/>
        <w:rPr>
          <w:color w:val="000000"/>
        </w:rPr>
      </w:pPr>
    </w:p>
    <w:p w14:paraId="7B38ACDD" w14:textId="77777777" w:rsidR="00115E02" w:rsidRDefault="00115E02" w:rsidP="00453BA0">
      <w:pPr>
        <w:spacing w:line="276" w:lineRule="auto"/>
      </w:pPr>
    </w:p>
    <w:sectPr w:rsidR="00115E0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roxima Nova Light">
    <w:altName w:val="PROXIMA NOVA LIGHT"/>
    <w:panose1 w:val="02000506030000020004"/>
    <w:charset w:val="00"/>
    <w:family w:val="auto"/>
    <w:notTrueType/>
    <w:pitch w:val="variable"/>
    <w:sig w:usb0="A00002EF" w:usb1="5000E0F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33BC083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6A047669"/>
    <w:multiLevelType w:val="hybridMultilevel"/>
    <w:tmpl w:val="AFEEE4BC"/>
    <w:lvl w:ilvl="0" w:tplc="DC9E3304">
      <w:start w:val="1"/>
      <w:numFmt w:val="bullet"/>
      <w:pStyle w:val="ListBullet"/>
      <w:lvlText w:val=""/>
      <w:lvlJc w:val="left"/>
      <w:pPr>
        <w:ind w:left="936" w:hanging="360"/>
      </w:pPr>
      <w:rPr>
        <w:rFonts w:ascii="Symbol" w:hAnsi="Symbol" w:hint="default"/>
      </w:rPr>
    </w:lvl>
    <w:lvl w:ilvl="1" w:tplc="08090003" w:tentative="1">
      <w:start w:val="1"/>
      <w:numFmt w:val="bullet"/>
      <w:lvlText w:val="o"/>
      <w:lvlJc w:val="left"/>
      <w:pPr>
        <w:ind w:left="1656" w:hanging="360"/>
      </w:pPr>
      <w:rPr>
        <w:rFonts w:ascii="Courier New" w:hAnsi="Courier New" w:cs="Courier New" w:hint="default"/>
      </w:rPr>
    </w:lvl>
    <w:lvl w:ilvl="2" w:tplc="08090005" w:tentative="1">
      <w:start w:val="1"/>
      <w:numFmt w:val="bullet"/>
      <w:lvlText w:val=""/>
      <w:lvlJc w:val="left"/>
      <w:pPr>
        <w:ind w:left="2376" w:hanging="360"/>
      </w:pPr>
      <w:rPr>
        <w:rFonts w:ascii="Wingdings" w:hAnsi="Wingdings" w:hint="default"/>
      </w:rPr>
    </w:lvl>
    <w:lvl w:ilvl="3" w:tplc="08090001" w:tentative="1">
      <w:start w:val="1"/>
      <w:numFmt w:val="bullet"/>
      <w:lvlText w:val=""/>
      <w:lvlJc w:val="left"/>
      <w:pPr>
        <w:ind w:left="3096" w:hanging="360"/>
      </w:pPr>
      <w:rPr>
        <w:rFonts w:ascii="Symbol" w:hAnsi="Symbol" w:hint="default"/>
      </w:rPr>
    </w:lvl>
    <w:lvl w:ilvl="4" w:tplc="08090003" w:tentative="1">
      <w:start w:val="1"/>
      <w:numFmt w:val="bullet"/>
      <w:lvlText w:val="o"/>
      <w:lvlJc w:val="left"/>
      <w:pPr>
        <w:ind w:left="3816" w:hanging="360"/>
      </w:pPr>
      <w:rPr>
        <w:rFonts w:ascii="Courier New" w:hAnsi="Courier New" w:cs="Courier New" w:hint="default"/>
      </w:rPr>
    </w:lvl>
    <w:lvl w:ilvl="5" w:tplc="08090005" w:tentative="1">
      <w:start w:val="1"/>
      <w:numFmt w:val="bullet"/>
      <w:lvlText w:val=""/>
      <w:lvlJc w:val="left"/>
      <w:pPr>
        <w:ind w:left="4536" w:hanging="360"/>
      </w:pPr>
      <w:rPr>
        <w:rFonts w:ascii="Wingdings" w:hAnsi="Wingdings" w:hint="default"/>
      </w:rPr>
    </w:lvl>
    <w:lvl w:ilvl="6" w:tplc="08090001" w:tentative="1">
      <w:start w:val="1"/>
      <w:numFmt w:val="bullet"/>
      <w:lvlText w:val=""/>
      <w:lvlJc w:val="left"/>
      <w:pPr>
        <w:ind w:left="5256" w:hanging="360"/>
      </w:pPr>
      <w:rPr>
        <w:rFonts w:ascii="Symbol" w:hAnsi="Symbol" w:hint="default"/>
      </w:rPr>
    </w:lvl>
    <w:lvl w:ilvl="7" w:tplc="08090003" w:tentative="1">
      <w:start w:val="1"/>
      <w:numFmt w:val="bullet"/>
      <w:lvlText w:val="o"/>
      <w:lvlJc w:val="left"/>
      <w:pPr>
        <w:ind w:left="5976" w:hanging="360"/>
      </w:pPr>
      <w:rPr>
        <w:rFonts w:ascii="Courier New" w:hAnsi="Courier New" w:cs="Courier New" w:hint="default"/>
      </w:rPr>
    </w:lvl>
    <w:lvl w:ilvl="8" w:tplc="08090005" w:tentative="1">
      <w:start w:val="1"/>
      <w:numFmt w:val="bullet"/>
      <w:lvlText w:val=""/>
      <w:lvlJc w:val="left"/>
      <w:pPr>
        <w:ind w:left="6696" w:hanging="360"/>
      </w:pPr>
      <w:rPr>
        <w:rFonts w:ascii="Wingdings" w:hAnsi="Wingdings" w:hint="default"/>
      </w:rPr>
    </w:lvl>
  </w:abstractNum>
  <w:num w:numId="1" w16cid:durableId="1744988347">
    <w:abstractNumId w:val="0"/>
  </w:num>
  <w:num w:numId="2" w16cid:durableId="188201125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99"/>
    <w:rsid w:val="00115E02"/>
    <w:rsid w:val="002D6001"/>
    <w:rsid w:val="00453BA0"/>
    <w:rsid w:val="005B7E99"/>
    <w:rsid w:val="007226A0"/>
    <w:rsid w:val="00C80951"/>
    <w:rsid w:val="00DE1C15"/>
    <w:rsid w:val="00F07CF5"/>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3F7FF76F"/>
  <w15:chartTrackingRefBased/>
  <w15:docId w15:val="{FF6263D3-2C7A-C04D-8775-497E25C8B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autoRedefine/>
    <w:uiPriority w:val="10"/>
    <w:unhideWhenUsed/>
    <w:qFormat/>
    <w:rsid w:val="007226A0"/>
    <w:pPr>
      <w:numPr>
        <w:numId w:val="2"/>
      </w:numPr>
      <w:spacing w:after="240" w:line="288" w:lineRule="auto"/>
      <w:contextualSpacing/>
    </w:pPr>
    <w:rPr>
      <w:rFonts w:ascii="Proxima Nova Light" w:eastAsiaTheme="minorEastAsia" w:hAnsi="Proxima Nova Light"/>
      <w:color w:val="404040" w:themeColor="text1" w:themeTint="BF"/>
      <w:kern w:val="0"/>
      <w:sz w:val="18"/>
      <w:szCs w:val="22"/>
      <w:lang w:val="en-US" w:eastAsia="ja-JP"/>
      <w14:ligatures w14:val="none"/>
    </w:rPr>
  </w:style>
  <w:style w:type="character" w:customStyle="1" w:styleId="Heading1Char">
    <w:name w:val="Heading 1 Char"/>
    <w:basedOn w:val="DefaultParagraphFont"/>
    <w:link w:val="Heading1"/>
    <w:uiPriority w:val="9"/>
    <w:rsid w:val="005B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99"/>
    <w:rPr>
      <w:rFonts w:eastAsiaTheme="majorEastAsia" w:cstheme="majorBidi"/>
      <w:color w:val="272727" w:themeColor="text1" w:themeTint="D8"/>
    </w:rPr>
  </w:style>
  <w:style w:type="paragraph" w:styleId="Title">
    <w:name w:val="Title"/>
    <w:basedOn w:val="Normal"/>
    <w:next w:val="Normal"/>
    <w:link w:val="TitleChar"/>
    <w:uiPriority w:val="10"/>
    <w:qFormat/>
    <w:rsid w:val="005B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99"/>
    <w:pPr>
      <w:spacing w:before="160"/>
      <w:jc w:val="center"/>
    </w:pPr>
    <w:rPr>
      <w:i/>
      <w:iCs/>
      <w:color w:val="404040" w:themeColor="text1" w:themeTint="BF"/>
    </w:rPr>
  </w:style>
  <w:style w:type="character" w:customStyle="1" w:styleId="QuoteChar">
    <w:name w:val="Quote Char"/>
    <w:basedOn w:val="DefaultParagraphFont"/>
    <w:link w:val="Quote"/>
    <w:uiPriority w:val="29"/>
    <w:rsid w:val="005B7E99"/>
    <w:rPr>
      <w:i/>
      <w:iCs/>
      <w:color w:val="404040" w:themeColor="text1" w:themeTint="BF"/>
    </w:rPr>
  </w:style>
  <w:style w:type="paragraph" w:styleId="ListParagraph">
    <w:name w:val="List Paragraph"/>
    <w:basedOn w:val="Normal"/>
    <w:uiPriority w:val="34"/>
    <w:qFormat/>
    <w:rsid w:val="005B7E99"/>
    <w:pPr>
      <w:ind w:left="720"/>
      <w:contextualSpacing/>
    </w:pPr>
  </w:style>
  <w:style w:type="character" w:styleId="IntenseEmphasis">
    <w:name w:val="Intense Emphasis"/>
    <w:basedOn w:val="DefaultParagraphFont"/>
    <w:uiPriority w:val="21"/>
    <w:qFormat/>
    <w:rsid w:val="005B7E99"/>
    <w:rPr>
      <w:i/>
      <w:iCs/>
      <w:color w:val="0F4761" w:themeColor="accent1" w:themeShade="BF"/>
    </w:rPr>
  </w:style>
  <w:style w:type="paragraph" w:styleId="IntenseQuote">
    <w:name w:val="Intense Quote"/>
    <w:basedOn w:val="Normal"/>
    <w:next w:val="Normal"/>
    <w:link w:val="IntenseQuoteChar"/>
    <w:uiPriority w:val="30"/>
    <w:qFormat/>
    <w:rsid w:val="005B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99"/>
    <w:rPr>
      <w:i/>
      <w:iCs/>
      <w:color w:val="0F4761" w:themeColor="accent1" w:themeShade="BF"/>
    </w:rPr>
  </w:style>
  <w:style w:type="character" w:styleId="IntenseReference">
    <w:name w:val="Intense Reference"/>
    <w:basedOn w:val="DefaultParagraphFont"/>
    <w:uiPriority w:val="32"/>
    <w:qFormat/>
    <w:rsid w:val="005B7E99"/>
    <w:rPr>
      <w:b/>
      <w:bCs/>
      <w:smallCaps/>
      <w:color w:val="0F4761" w:themeColor="accent1" w:themeShade="BF"/>
      <w:spacing w:val="5"/>
    </w:rPr>
  </w:style>
  <w:style w:type="paragraph" w:customStyle="1" w:styleId="isselectedend">
    <w:name w:val="isselectedend"/>
    <w:basedOn w:val="Normal"/>
    <w:rsid w:val="005B7E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5B7E9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947</Words>
  <Characters>5398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Thibodeau</dc:creator>
  <cp:keywords/>
  <dc:description/>
  <cp:lastModifiedBy>Michael Thibodeau</cp:lastModifiedBy>
  <cp:revision>1</cp:revision>
  <dcterms:created xsi:type="dcterms:W3CDTF">2026-07-24T13:22:00Z</dcterms:created>
  <dcterms:modified xsi:type="dcterms:W3CDTF">2026-07-24T21:46:00Z</dcterms:modified>
</cp:coreProperties>
</file>