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E26403" w14:textId="77777777" w:rsidR="001023D8" w:rsidRDefault="001023D8">
      <w:pPr>
        <w:ind w:firstLine="480"/>
      </w:pPr>
    </w:p>
    <w:p w14:paraId="352381C2" w14:textId="77777777" w:rsidR="001023D8" w:rsidRDefault="00000000">
      <w:pPr>
        <w:ind w:firstLine="480"/>
        <w:jc w:val="center"/>
        <w:rPr>
          <w:rFonts w:eastAsia="隶书"/>
          <w:b/>
          <w:bCs/>
          <w:sz w:val="84"/>
        </w:rPr>
      </w:pPr>
      <w:r>
        <w:rPr>
          <w:noProof/>
        </w:rPr>
        <w:drawing>
          <wp:anchor distT="0" distB="0" distL="114300" distR="114300" simplePos="0" relativeHeight="251659264" behindDoc="0" locked="0" layoutInCell="1" allowOverlap="1" wp14:anchorId="06552C11" wp14:editId="0C884DCA">
            <wp:simplePos x="0" y="0"/>
            <wp:positionH relativeFrom="column">
              <wp:posOffset>1290955</wp:posOffset>
            </wp:positionH>
            <wp:positionV relativeFrom="paragraph">
              <wp:posOffset>99060</wp:posOffset>
            </wp:positionV>
            <wp:extent cx="2971800" cy="638175"/>
            <wp:effectExtent l="0" t="0" r="0" b="9525"/>
            <wp:wrapNone/>
            <wp:docPr id="32" name="图片 32" descr="说明: 895909@lj20068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说明: 895909@lj2006828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971800" cy="638175"/>
                    </a:xfrm>
                    <a:prstGeom prst="rect">
                      <a:avLst/>
                    </a:prstGeom>
                    <a:noFill/>
                    <a:ln>
                      <a:noFill/>
                    </a:ln>
                  </pic:spPr>
                </pic:pic>
              </a:graphicData>
            </a:graphic>
          </wp:anchor>
        </w:drawing>
      </w:r>
    </w:p>
    <w:p w14:paraId="2E35D1EF" w14:textId="77777777" w:rsidR="001023D8" w:rsidRDefault="00000000">
      <w:pPr>
        <w:ind w:firstLineChars="78" w:firstLine="313"/>
        <w:jc w:val="center"/>
        <w:rPr>
          <w:rFonts w:eastAsia="隶书"/>
          <w:b/>
          <w:bCs/>
          <w:sz w:val="40"/>
          <w:szCs w:val="40"/>
        </w:rPr>
      </w:pPr>
      <w:r>
        <w:rPr>
          <w:rFonts w:eastAsia="隶书" w:hint="eastAsia"/>
          <w:b/>
          <w:bCs/>
          <w:sz w:val="40"/>
          <w:szCs w:val="40"/>
        </w:rPr>
        <w:t>《软件工程课程设计》</w:t>
      </w:r>
    </w:p>
    <w:p w14:paraId="61C38B39" w14:textId="1C44FF2D" w:rsidR="001023D8" w:rsidRDefault="00000000">
      <w:pPr>
        <w:ind w:firstLineChars="78" w:firstLine="564"/>
        <w:jc w:val="center"/>
        <w:rPr>
          <w:rFonts w:eastAsia="隶书"/>
          <w:b/>
          <w:bCs/>
          <w:sz w:val="72"/>
          <w:szCs w:val="21"/>
        </w:rPr>
      </w:pPr>
      <w:r>
        <w:rPr>
          <w:rFonts w:eastAsia="隶书"/>
          <w:b/>
          <w:bCs/>
          <w:sz w:val="72"/>
          <w:szCs w:val="21"/>
        </w:rPr>
        <w:t>“</w:t>
      </w:r>
      <w:r w:rsidR="00454B53">
        <w:rPr>
          <w:rFonts w:eastAsia="隶书" w:hint="eastAsia"/>
          <w:b/>
          <w:bCs/>
          <w:sz w:val="72"/>
          <w:szCs w:val="21"/>
        </w:rPr>
        <w:t>航旅智行</w:t>
      </w:r>
      <w:r>
        <w:rPr>
          <w:rFonts w:eastAsia="隶书"/>
          <w:b/>
          <w:bCs/>
          <w:sz w:val="72"/>
          <w:szCs w:val="21"/>
        </w:rPr>
        <w:t>”</w:t>
      </w:r>
      <w:r>
        <w:rPr>
          <w:rFonts w:eastAsia="隶书" w:hint="eastAsia"/>
          <w:b/>
          <w:bCs/>
          <w:sz w:val="72"/>
          <w:szCs w:val="21"/>
        </w:rPr>
        <w:t>行业和领域</w:t>
      </w:r>
    </w:p>
    <w:p w14:paraId="25C0FBE6" w14:textId="77777777" w:rsidR="001023D8" w:rsidRDefault="00000000">
      <w:pPr>
        <w:ind w:firstLineChars="78" w:firstLine="564"/>
        <w:jc w:val="center"/>
        <w:rPr>
          <w:rFonts w:eastAsia="隶书"/>
          <w:b/>
          <w:bCs/>
          <w:sz w:val="72"/>
          <w:szCs w:val="21"/>
        </w:rPr>
      </w:pPr>
      <w:r>
        <w:rPr>
          <w:rFonts w:eastAsia="隶书" w:hint="eastAsia"/>
          <w:b/>
          <w:bCs/>
          <w:sz w:val="72"/>
          <w:szCs w:val="21"/>
        </w:rPr>
        <w:t>调研分析报告</w:t>
      </w:r>
    </w:p>
    <w:p w14:paraId="778C797F" w14:textId="77777777" w:rsidR="001023D8" w:rsidRDefault="00000000">
      <w:pPr>
        <w:ind w:firstLine="480"/>
        <w:jc w:val="center"/>
        <w:rPr>
          <w:rFonts w:eastAsia="黑体"/>
          <w:sz w:val="72"/>
        </w:rPr>
      </w:pPr>
      <w:r>
        <w:object w:dxaOrig="3300" w:dyaOrig="3068" w14:anchorId="641CE8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15pt;height:153.25pt" o:ole="">
            <v:imagedata r:id="rId9" o:title=""/>
          </v:shape>
          <o:OLEObject Type="Embed" ProgID="PBrush" ShapeID="_x0000_i1025" DrawAspect="Content" ObjectID="_1849888612" r:id="rId10"/>
        </w:object>
      </w:r>
    </w:p>
    <w:p w14:paraId="631E0042" w14:textId="77777777" w:rsidR="001023D8" w:rsidRDefault="001023D8">
      <w:pPr>
        <w:ind w:firstLine="880"/>
        <w:rPr>
          <w:rFonts w:eastAsia="方正楷体简体"/>
          <w:sz w:val="44"/>
        </w:rPr>
      </w:pPr>
    </w:p>
    <w:p w14:paraId="10FCDF63" w14:textId="77777777" w:rsidR="001023D8" w:rsidRDefault="001023D8">
      <w:pPr>
        <w:ind w:firstLine="883"/>
        <w:rPr>
          <w:b/>
          <w:sz w:val="44"/>
          <w:szCs w:val="44"/>
        </w:rPr>
      </w:pPr>
    </w:p>
    <w:p w14:paraId="501292A9" w14:textId="0CB2D553" w:rsidR="001023D8" w:rsidRDefault="00000000">
      <w:pPr>
        <w:ind w:leftChars="59" w:left="124" w:firstLineChars="220" w:firstLine="707"/>
        <w:rPr>
          <w:rFonts w:ascii="宋体" w:hAnsi="宋体" w:hint="eastAsia"/>
          <w:b/>
          <w:sz w:val="30"/>
          <w:szCs w:val="30"/>
          <w:u w:val="single"/>
        </w:rPr>
      </w:pPr>
      <w:r>
        <w:rPr>
          <w:rFonts w:hint="eastAsia"/>
          <w:b/>
          <w:sz w:val="32"/>
          <w:szCs w:val="30"/>
        </w:rPr>
        <w:t>组长学号姓名：</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w:t>
      </w:r>
      <w:r w:rsidR="00624B96">
        <w:rPr>
          <w:rFonts w:ascii="宋体" w:hAnsi="宋体" w:hint="eastAsia"/>
          <w:b/>
          <w:sz w:val="30"/>
          <w:szCs w:val="30"/>
          <w:u w:val="single"/>
        </w:rPr>
        <w:t>4</w:t>
      </w:r>
      <w:r>
        <w:rPr>
          <w:rFonts w:ascii="宋体" w:hAnsi="宋体" w:hint="eastAsia"/>
          <w:b/>
          <w:sz w:val="30"/>
          <w:szCs w:val="30"/>
          <w:u w:val="single"/>
        </w:rPr>
        <w:t>034</w:t>
      </w:r>
      <w:bookmarkStart w:id="0" w:name="_Hlk142950526"/>
      <w:r w:rsidR="00327465">
        <w:rPr>
          <w:rFonts w:ascii="宋体" w:hAnsi="宋体" w:hint="eastAsia"/>
          <w:b/>
          <w:sz w:val="30"/>
          <w:szCs w:val="30"/>
          <w:u w:val="single"/>
        </w:rPr>
        <w:t>0204</w:t>
      </w:r>
      <w:r>
        <w:rPr>
          <w:rFonts w:ascii="宋体" w:hAnsi="宋体"/>
          <w:b/>
          <w:sz w:val="30"/>
          <w:szCs w:val="30"/>
          <w:u w:val="single"/>
        </w:rPr>
        <w:t xml:space="preserve">   </w:t>
      </w:r>
      <w:r>
        <w:rPr>
          <w:rFonts w:ascii="宋体" w:hAnsi="宋体" w:hint="eastAsia"/>
          <w:b/>
          <w:sz w:val="30"/>
          <w:szCs w:val="30"/>
          <w:u w:val="single"/>
        </w:rPr>
        <w:t xml:space="preserve">  </w:t>
      </w:r>
      <w:bookmarkEnd w:id="0"/>
      <w:r w:rsidR="00327465">
        <w:rPr>
          <w:rFonts w:ascii="宋体" w:hAnsi="宋体" w:hint="eastAsia"/>
          <w:b/>
          <w:sz w:val="32"/>
          <w:szCs w:val="32"/>
          <w:u w:val="single"/>
        </w:rPr>
        <w:t>陈源齐</w:t>
      </w:r>
      <w:r>
        <w:rPr>
          <w:rFonts w:ascii="宋体" w:hAnsi="宋体"/>
          <w:b/>
          <w:sz w:val="32"/>
          <w:szCs w:val="32"/>
          <w:u w:val="single"/>
        </w:rPr>
        <w:t xml:space="preserve">   </w:t>
      </w:r>
      <w:r>
        <w:rPr>
          <w:rFonts w:ascii="宋体" w:hAnsi="宋体" w:hint="eastAsia"/>
          <w:b/>
          <w:sz w:val="32"/>
          <w:szCs w:val="32"/>
          <w:u w:val="single"/>
        </w:rPr>
        <w:t xml:space="preserve">  </w:t>
      </w:r>
      <w:r>
        <w:rPr>
          <w:rFonts w:ascii="宋体" w:hAnsi="宋体" w:hint="eastAsia"/>
          <w:b/>
          <w:sz w:val="30"/>
          <w:szCs w:val="30"/>
          <w:u w:val="single"/>
        </w:rPr>
        <w:t xml:space="preserve">   </w:t>
      </w:r>
      <w:r>
        <w:rPr>
          <w:rFonts w:hint="eastAsia"/>
          <w:b/>
          <w:sz w:val="30"/>
          <w:szCs w:val="30"/>
          <w:u w:val="single"/>
        </w:rPr>
        <w:t xml:space="preserve"> </w:t>
      </w:r>
    </w:p>
    <w:p w14:paraId="739131FC" w14:textId="573AE1CF" w:rsidR="001023D8" w:rsidRDefault="00000000">
      <w:pPr>
        <w:ind w:leftChars="59" w:left="124" w:right="38" w:firstLineChars="220" w:firstLine="707"/>
        <w:rPr>
          <w:b/>
          <w:sz w:val="30"/>
          <w:szCs w:val="30"/>
        </w:rPr>
      </w:pPr>
      <w:r>
        <w:rPr>
          <w:rFonts w:hint="eastAsia"/>
          <w:b/>
          <w:sz w:val="32"/>
          <w:szCs w:val="30"/>
        </w:rPr>
        <w:t>成员学号姓名：</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w:t>
      </w:r>
      <w:r w:rsidR="00624B96">
        <w:rPr>
          <w:rFonts w:ascii="宋体" w:hAnsi="宋体" w:hint="eastAsia"/>
          <w:b/>
          <w:sz w:val="30"/>
          <w:szCs w:val="30"/>
          <w:u w:val="single"/>
        </w:rPr>
        <w:t>4</w:t>
      </w:r>
      <w:r>
        <w:rPr>
          <w:rFonts w:ascii="宋体" w:hAnsi="宋体" w:hint="eastAsia"/>
          <w:b/>
          <w:sz w:val="30"/>
          <w:szCs w:val="30"/>
          <w:u w:val="single"/>
        </w:rPr>
        <w:t>034</w:t>
      </w:r>
      <w:r w:rsidR="00327465">
        <w:rPr>
          <w:rFonts w:ascii="宋体" w:hAnsi="宋体" w:hint="eastAsia"/>
          <w:b/>
          <w:sz w:val="30"/>
          <w:szCs w:val="30"/>
          <w:u w:val="single"/>
        </w:rPr>
        <w:t>0154</w:t>
      </w:r>
      <w:r>
        <w:rPr>
          <w:rFonts w:ascii="宋体" w:hAnsi="宋体"/>
          <w:b/>
          <w:sz w:val="30"/>
          <w:szCs w:val="30"/>
          <w:u w:val="single"/>
        </w:rPr>
        <w:t xml:space="preserve">   </w:t>
      </w:r>
      <w:r>
        <w:rPr>
          <w:rFonts w:ascii="宋体" w:hAnsi="宋体" w:hint="eastAsia"/>
          <w:b/>
          <w:sz w:val="30"/>
          <w:szCs w:val="30"/>
          <w:u w:val="single"/>
        </w:rPr>
        <w:t xml:space="preserve">  </w:t>
      </w:r>
      <w:r w:rsidR="00327465">
        <w:rPr>
          <w:rFonts w:ascii="宋体" w:hAnsi="宋体" w:hint="eastAsia"/>
          <w:b/>
          <w:sz w:val="32"/>
          <w:szCs w:val="32"/>
          <w:u w:val="single"/>
        </w:rPr>
        <w:t>陈志恒</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hint="eastAsia"/>
          <w:b/>
          <w:sz w:val="30"/>
          <w:szCs w:val="30"/>
        </w:rPr>
        <w:t xml:space="preserve"> </w:t>
      </w:r>
    </w:p>
    <w:p w14:paraId="24379386" w14:textId="131EC406" w:rsidR="001023D8" w:rsidRDefault="00000000">
      <w:pPr>
        <w:ind w:leftChars="59" w:left="124" w:right="38" w:firstLineChars="989" w:firstLine="2979"/>
        <w:rPr>
          <w:rFonts w:ascii="宋体" w:hAnsi="宋体" w:hint="eastAsia"/>
          <w:b/>
          <w:sz w:val="30"/>
          <w:szCs w:val="30"/>
          <w:u w:val="single"/>
        </w:rPr>
      </w:pP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w:t>
      </w:r>
      <w:r w:rsidR="00624B96">
        <w:rPr>
          <w:rFonts w:ascii="宋体" w:hAnsi="宋体" w:hint="eastAsia"/>
          <w:b/>
          <w:sz w:val="30"/>
          <w:szCs w:val="30"/>
          <w:u w:val="single"/>
        </w:rPr>
        <w:t>4</w:t>
      </w:r>
      <w:r>
        <w:rPr>
          <w:rFonts w:ascii="宋体" w:hAnsi="宋体" w:hint="eastAsia"/>
          <w:b/>
          <w:sz w:val="30"/>
          <w:szCs w:val="30"/>
          <w:u w:val="single"/>
        </w:rPr>
        <w:t>034</w:t>
      </w:r>
      <w:r w:rsidR="00327465">
        <w:rPr>
          <w:rFonts w:ascii="宋体" w:hAnsi="宋体" w:hint="eastAsia"/>
          <w:b/>
          <w:sz w:val="30"/>
          <w:szCs w:val="30"/>
          <w:u w:val="single"/>
        </w:rPr>
        <w:t>0164</w:t>
      </w:r>
      <w:r>
        <w:rPr>
          <w:rFonts w:ascii="宋体" w:hAnsi="宋体"/>
          <w:b/>
          <w:sz w:val="30"/>
          <w:szCs w:val="30"/>
          <w:u w:val="single"/>
        </w:rPr>
        <w:t xml:space="preserve">   </w:t>
      </w:r>
      <w:r>
        <w:rPr>
          <w:rFonts w:ascii="宋体" w:hAnsi="宋体" w:hint="eastAsia"/>
          <w:b/>
          <w:sz w:val="30"/>
          <w:szCs w:val="30"/>
          <w:u w:val="single"/>
        </w:rPr>
        <w:t xml:space="preserve">  </w:t>
      </w:r>
      <w:r w:rsidR="00327465">
        <w:rPr>
          <w:rFonts w:ascii="宋体" w:hAnsi="宋体" w:hint="eastAsia"/>
          <w:b/>
          <w:sz w:val="32"/>
          <w:szCs w:val="32"/>
          <w:u w:val="single"/>
        </w:rPr>
        <w:t>曹力文</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hint="eastAsia"/>
          <w:b/>
          <w:sz w:val="30"/>
          <w:szCs w:val="30"/>
        </w:rPr>
        <w:t xml:space="preserve"> </w:t>
      </w:r>
    </w:p>
    <w:p w14:paraId="032342A4" w14:textId="277DFBDA" w:rsidR="001023D8" w:rsidRDefault="00000000">
      <w:pPr>
        <w:ind w:leftChars="59" w:left="124" w:firstLineChars="989" w:firstLine="2979"/>
        <w:rPr>
          <w:b/>
          <w:sz w:val="30"/>
          <w:szCs w:val="30"/>
        </w:rPr>
      </w:pP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w:t>
      </w:r>
      <w:r w:rsidR="00624B96">
        <w:rPr>
          <w:rFonts w:ascii="宋体" w:hAnsi="宋体" w:hint="eastAsia"/>
          <w:b/>
          <w:sz w:val="30"/>
          <w:szCs w:val="30"/>
          <w:u w:val="single"/>
        </w:rPr>
        <w:t>4</w:t>
      </w:r>
      <w:r>
        <w:rPr>
          <w:rFonts w:ascii="宋体" w:hAnsi="宋体" w:hint="eastAsia"/>
          <w:b/>
          <w:sz w:val="30"/>
          <w:szCs w:val="30"/>
          <w:u w:val="single"/>
        </w:rPr>
        <w:t>034</w:t>
      </w:r>
      <w:r w:rsidR="00327465">
        <w:rPr>
          <w:rFonts w:ascii="宋体" w:hAnsi="宋体" w:hint="eastAsia"/>
          <w:b/>
          <w:sz w:val="30"/>
          <w:szCs w:val="30"/>
          <w:u w:val="single"/>
        </w:rPr>
        <w:t>0167</w:t>
      </w:r>
      <w:r>
        <w:rPr>
          <w:rFonts w:ascii="宋体" w:hAnsi="宋体"/>
          <w:b/>
          <w:sz w:val="30"/>
          <w:szCs w:val="30"/>
          <w:u w:val="single"/>
        </w:rPr>
        <w:t xml:space="preserve">   </w:t>
      </w:r>
      <w:r>
        <w:rPr>
          <w:rFonts w:ascii="宋体" w:hAnsi="宋体" w:hint="eastAsia"/>
          <w:b/>
          <w:sz w:val="30"/>
          <w:szCs w:val="30"/>
          <w:u w:val="single"/>
        </w:rPr>
        <w:t xml:space="preserve">  </w:t>
      </w:r>
      <w:r w:rsidR="00327465">
        <w:rPr>
          <w:rFonts w:ascii="宋体" w:hAnsi="宋体" w:hint="eastAsia"/>
          <w:b/>
          <w:sz w:val="32"/>
          <w:szCs w:val="32"/>
          <w:u w:val="single"/>
        </w:rPr>
        <w:t>李昊洋</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hint="eastAsia"/>
          <w:b/>
          <w:sz w:val="30"/>
          <w:szCs w:val="30"/>
        </w:rPr>
        <w:t xml:space="preserve"> </w:t>
      </w:r>
    </w:p>
    <w:p w14:paraId="7AC04193" w14:textId="50A36D4F" w:rsidR="001023D8" w:rsidRDefault="00000000">
      <w:pPr>
        <w:ind w:leftChars="59" w:left="124" w:firstLineChars="989" w:firstLine="2979"/>
        <w:rPr>
          <w:b/>
          <w:sz w:val="30"/>
          <w:szCs w:val="30"/>
        </w:rPr>
      </w:pP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w:t>
      </w:r>
      <w:r w:rsidR="00624B96">
        <w:rPr>
          <w:rFonts w:ascii="宋体" w:hAnsi="宋体" w:hint="eastAsia"/>
          <w:b/>
          <w:sz w:val="30"/>
          <w:szCs w:val="30"/>
          <w:u w:val="single"/>
        </w:rPr>
        <w:t>4</w:t>
      </w:r>
      <w:r>
        <w:rPr>
          <w:rFonts w:ascii="宋体" w:hAnsi="宋体" w:hint="eastAsia"/>
          <w:b/>
          <w:sz w:val="30"/>
          <w:szCs w:val="30"/>
          <w:u w:val="single"/>
        </w:rPr>
        <w:t>034</w:t>
      </w:r>
      <w:r w:rsidR="00327465">
        <w:rPr>
          <w:rFonts w:ascii="宋体" w:hAnsi="宋体" w:hint="eastAsia"/>
          <w:b/>
          <w:sz w:val="30"/>
          <w:szCs w:val="30"/>
          <w:u w:val="single"/>
        </w:rPr>
        <w:t>0195</w:t>
      </w:r>
      <w:r>
        <w:rPr>
          <w:rFonts w:ascii="宋体" w:hAnsi="宋体"/>
          <w:b/>
          <w:sz w:val="30"/>
          <w:szCs w:val="30"/>
          <w:u w:val="single"/>
        </w:rPr>
        <w:t xml:space="preserve">   </w:t>
      </w:r>
      <w:r>
        <w:rPr>
          <w:rFonts w:ascii="宋体" w:hAnsi="宋体" w:hint="eastAsia"/>
          <w:b/>
          <w:sz w:val="30"/>
          <w:szCs w:val="30"/>
          <w:u w:val="single"/>
        </w:rPr>
        <w:t xml:space="preserve">  </w:t>
      </w:r>
      <w:r w:rsidR="00327465">
        <w:rPr>
          <w:rFonts w:ascii="宋体" w:hAnsi="宋体" w:hint="eastAsia"/>
          <w:b/>
          <w:sz w:val="32"/>
          <w:szCs w:val="32"/>
          <w:u w:val="single"/>
        </w:rPr>
        <w:t>吴启训</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hint="eastAsia"/>
          <w:b/>
          <w:sz w:val="30"/>
          <w:szCs w:val="30"/>
        </w:rPr>
        <w:t xml:space="preserve"> </w:t>
      </w:r>
    </w:p>
    <w:p w14:paraId="3CA0A6DB" w14:textId="021B955C" w:rsidR="001023D8" w:rsidRDefault="00000000">
      <w:pPr>
        <w:ind w:firstLine="562"/>
        <w:jc w:val="center"/>
        <w:sectPr w:rsidR="001023D8">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fmt="upperRoman"/>
          <w:cols w:space="425"/>
          <w:docGrid w:type="lines" w:linePitch="312"/>
        </w:sectPr>
      </w:pP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hint="eastAsia"/>
          <w:b/>
          <w:sz w:val="30"/>
          <w:szCs w:val="30"/>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hint="eastAsia"/>
          <w:b/>
          <w:sz w:val="30"/>
          <w:szCs w:val="30"/>
        </w:rPr>
        <w:t xml:space="preserve"> </w:t>
      </w:r>
      <w:r>
        <w:rPr>
          <w:rFonts w:hint="eastAsia"/>
          <w:b/>
          <w:sz w:val="28"/>
          <w:szCs w:val="28"/>
        </w:rPr>
        <w:t>二</w:t>
      </w:r>
      <w:r>
        <w:rPr>
          <w:rFonts w:ascii="宋体" w:hAnsi="宋体" w:hint="eastAsia"/>
          <w:b/>
          <w:sz w:val="28"/>
          <w:szCs w:val="28"/>
        </w:rPr>
        <w:t>〇二</w:t>
      </w:r>
      <w:r w:rsidR="00624B96">
        <w:rPr>
          <w:rFonts w:ascii="宋体" w:hAnsi="宋体" w:hint="eastAsia"/>
          <w:b/>
          <w:sz w:val="28"/>
          <w:szCs w:val="28"/>
        </w:rPr>
        <w:t>六</w:t>
      </w:r>
      <w:r>
        <w:rPr>
          <w:rFonts w:hint="eastAsia"/>
          <w:b/>
          <w:sz w:val="28"/>
          <w:szCs w:val="28"/>
        </w:rPr>
        <w:t>年</w:t>
      </w:r>
      <w:r>
        <w:rPr>
          <w:rFonts w:ascii="宋体" w:hAnsi="宋体" w:hint="eastAsia"/>
          <w:b/>
          <w:sz w:val="28"/>
          <w:szCs w:val="28"/>
        </w:rPr>
        <w:t>八</w:t>
      </w:r>
      <w:r>
        <w:rPr>
          <w:rFonts w:hint="eastAsia"/>
          <w:b/>
          <w:sz w:val="28"/>
          <w:szCs w:val="28"/>
        </w:rPr>
        <w:t>月</w:t>
      </w:r>
      <w:r>
        <w:br w:type="page"/>
      </w:r>
    </w:p>
    <w:p w14:paraId="254AACAE" w14:textId="7130C2F4" w:rsidR="001023D8" w:rsidRDefault="00000000">
      <w:pPr>
        <w:pStyle w:val="2"/>
        <w:numPr>
          <w:ilvl w:val="0"/>
          <w:numId w:val="1"/>
        </w:numPr>
        <w:spacing w:before="120" w:after="0" w:line="240" w:lineRule="auto"/>
        <w:rPr>
          <w:sz w:val="28"/>
          <w:szCs w:val="28"/>
        </w:rPr>
      </w:pPr>
      <w:r>
        <w:rPr>
          <w:rFonts w:hint="eastAsia"/>
          <w:sz w:val="28"/>
          <w:szCs w:val="28"/>
        </w:rPr>
        <w:lastRenderedPageBreak/>
        <w:t>行业和领域背景</w:t>
      </w:r>
    </w:p>
    <w:p w14:paraId="749AE476" w14:textId="77777777" w:rsidR="005C1625" w:rsidRPr="00AB0D55" w:rsidRDefault="005C1625" w:rsidP="00C57DAD">
      <w:pPr>
        <w:spacing w:after="120"/>
        <w:ind w:firstLineChars="200" w:firstLine="480"/>
        <w:rPr>
          <w:rFonts w:ascii="宋体" w:eastAsia="宋体" w:hAnsi="宋体" w:hint="eastAsia"/>
          <w:sz w:val="24"/>
          <w:szCs w:val="24"/>
        </w:rPr>
      </w:pPr>
      <w:r w:rsidRPr="00AB0D55">
        <w:rPr>
          <w:rFonts w:ascii="宋体" w:eastAsia="宋体" w:hAnsi="宋体" w:hint="eastAsia"/>
          <w:sz w:val="24"/>
          <w:szCs w:val="24"/>
        </w:rPr>
        <w:t>民用航空运输是以航空器为主要运载工具，为旅客、行李、货物和邮件提供跨地域快速移动服务的综合性交通行业。从旅客一次出行看，业务链条并非只有购买机票和乘机，还包括航班计划、机场资源、地面交通、值机、安检、登机、行李和中转衔接等多个相互依赖的环节。</w:t>
      </w:r>
    </w:p>
    <w:p w14:paraId="753B7C06" w14:textId="77777777" w:rsidR="005C1625" w:rsidRPr="00AB0D55" w:rsidRDefault="005C1625"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本项目关注的核心业务对象是航班，核心业务关系是“旅客—航班”。航班一旦发生延误、提前、取消、变更登机口或中转时间压缩，旅客需要同时判断出发时间、到达机场时间、步行和排队时间、登机截止时间以及后续航段是否仍可衔接。</w:t>
      </w:r>
    </w:p>
    <w:p w14:paraId="0611E772" w14:textId="77777777" w:rsidR="005C1625" w:rsidRPr="00AB0D55" w:rsidRDefault="005C1625"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主要用户是普通旅客、首次乘机旅客、经常出差旅客、携带儿童或老人出行的旅客，以及需要中转和多航段联程出行的旅客。他们共同需要准确、及时、容易执行的行动建议，而不是孤立的航班状态、机场地图或客服问答。</w:t>
      </w:r>
    </w:p>
    <w:p w14:paraId="77E8BE3A" w14:textId="77777777" w:rsidR="005C1625" w:rsidRPr="00AB0D55" w:rsidRDefault="005C1625"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当前民航信息化已经形成较完整的航班查询、机票服务、机场服务、地图导航和在线客服体系。但是这些系统大多按照航空公司、机场或地图服务的组织边界提供功能，旅客仍需在多个应用之间手动拼接信息。</w:t>
      </w:r>
    </w:p>
    <w:p w14:paraId="36D6B1A7" w14:textId="77777777" w:rsidR="005C1625" w:rsidRPr="00AB0D55" w:rsidRDefault="005C1625"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中国民航局提出，到</w:t>
      </w:r>
      <w:r w:rsidRPr="00AB0D55">
        <w:rPr>
          <w:rFonts w:ascii="宋体" w:eastAsia="宋体" w:hAnsi="宋体" w:cs="Times New Roman"/>
          <w:sz w:val="24"/>
          <w:szCs w:val="24"/>
        </w:rPr>
        <w:t>2027</w:t>
      </w:r>
      <w:r w:rsidRPr="00AB0D55">
        <w:rPr>
          <w:rFonts w:ascii="宋体" w:eastAsia="宋体" w:hAnsi="宋体" w:hint="eastAsia"/>
          <w:sz w:val="24"/>
          <w:szCs w:val="24"/>
        </w:rPr>
        <w:t>年推动人工智能与民航安全、运行、出行等领域融合发展，到</w:t>
      </w:r>
      <w:r w:rsidRPr="00AB0D55">
        <w:rPr>
          <w:rFonts w:ascii="宋体" w:eastAsia="宋体" w:hAnsi="宋体" w:cs="Times New Roman"/>
          <w:sz w:val="24"/>
          <w:szCs w:val="24"/>
        </w:rPr>
        <w:t>2030</w:t>
      </w:r>
      <w:r w:rsidRPr="00AB0D55">
        <w:rPr>
          <w:rFonts w:ascii="宋体" w:eastAsia="宋体" w:hAnsi="宋体" w:hint="eastAsia"/>
          <w:sz w:val="24"/>
          <w:szCs w:val="24"/>
        </w:rPr>
        <w:t>年实现各领域广泛深度融合，并将高质量数据集、基础设施平台和行业模型算法作为支撑要素。这说明民航旅客服务正在从“查信息”走向“理解状态并辅助行动”。</w:t>
      </w:r>
    </w:p>
    <w:p w14:paraId="77077831" w14:textId="77777777" w:rsidR="005C1625" w:rsidRPr="00AB0D55" w:rsidRDefault="005C1625">
      <w:pPr>
        <w:ind w:firstLineChars="200" w:firstLine="420"/>
        <w:rPr>
          <w:rFonts w:ascii="宋体" w:eastAsia="宋体" w:hAnsi="宋体"/>
        </w:rPr>
      </w:pPr>
    </w:p>
    <w:p w14:paraId="76FBE312" w14:textId="77777777" w:rsidR="001023D8" w:rsidRDefault="00000000">
      <w:pPr>
        <w:pStyle w:val="2"/>
        <w:numPr>
          <w:ilvl w:val="0"/>
          <w:numId w:val="1"/>
        </w:numPr>
        <w:spacing w:before="120" w:after="0" w:line="240" w:lineRule="auto"/>
        <w:rPr>
          <w:sz w:val="28"/>
          <w:szCs w:val="28"/>
        </w:rPr>
      </w:pPr>
      <w:r>
        <w:rPr>
          <w:rFonts w:hint="eastAsia"/>
          <w:sz w:val="28"/>
          <w:szCs w:val="28"/>
        </w:rPr>
        <w:t>典型应用</w:t>
      </w:r>
    </w:p>
    <w:p w14:paraId="3C0617B9" w14:textId="77777777" w:rsidR="005C1625" w:rsidRPr="00AB0D55" w:rsidRDefault="005C1625" w:rsidP="00C57DAD">
      <w:pPr>
        <w:spacing w:after="120"/>
        <w:ind w:firstLineChars="200" w:firstLine="480"/>
        <w:rPr>
          <w:rFonts w:ascii="宋体" w:eastAsia="宋体" w:hAnsi="宋体" w:hint="eastAsia"/>
          <w:sz w:val="24"/>
          <w:szCs w:val="24"/>
        </w:rPr>
      </w:pPr>
      <w:r w:rsidRPr="00C57DAD">
        <w:rPr>
          <w:rFonts w:asciiTheme="minorEastAsia" w:eastAsiaTheme="minorEastAsia" w:hAnsiTheme="minorEastAsia" w:hint="eastAsia"/>
          <w:sz w:val="24"/>
          <w:szCs w:val="24"/>
        </w:rPr>
        <w:t>航班动态查询与航司服务应用。此类应用通常提供航班计划、值机、登机口、</w:t>
      </w:r>
      <w:r w:rsidRPr="00AB0D55">
        <w:rPr>
          <w:rFonts w:ascii="宋体" w:eastAsia="宋体" w:hAnsi="宋体" w:hint="eastAsia"/>
          <w:sz w:val="24"/>
          <w:szCs w:val="24"/>
        </w:rPr>
        <w:t>行李、退改签和通知服务，数据权威性较高，适合完成单一航班的查询和业务办理。其不足是主要服务于航司自身业务，旅客需要自行判断从当前位置到登机口是否来得及，对机场排队、步行、安检和中转衔接的综合解释通常不够。</w:t>
      </w:r>
    </w:p>
    <w:p w14:paraId="50C8EFC5" w14:textId="77777777" w:rsidR="005C1625" w:rsidRPr="00AB0D55" w:rsidRDefault="005C1625"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机场官方应用和机场智能服务。此类应用提供航站楼地图、柜台和登机口查询、停车、商业服务、安检通道和机场交通等功能，能够反映机场内部资源和服务状态。其不足是通常以机场为中心，难以跨机场、跨航段和跨城市地理解旅客整个行程。</w:t>
      </w:r>
    </w:p>
    <w:p w14:paraId="47A3310E" w14:textId="77777777" w:rsidR="005C1625" w:rsidRPr="00AB0D55" w:rsidRDefault="005C1625"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地图和城市交通应用。此类应用擅长从当前位置规划驾车、公交、地铁或步行路线，并能估计道路通行时间。其不足是对航班截载时间、机场内部步行、安检排队、登机口变更和中转保护规则理解有限，无法保证城市交通建议与航班运行状态联动。</w:t>
      </w:r>
    </w:p>
    <w:p w14:paraId="5A9DD3C8" w14:textId="77777777" w:rsidR="005C1625" w:rsidRPr="00AB0D55" w:rsidRDefault="005C1625"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在线客服和通用智能问答。此类服务可以回答规则、票务和服务问题，交互成本较低。其不足是常以文字回复为主，对多个动态航班、旅客实时位置和多个时限之间的约束推理不足，难以持续给出一组可执行的下一行动。</w:t>
      </w:r>
    </w:p>
    <w:p w14:paraId="73D2767F" w14:textId="77777777" w:rsidR="005C1625" w:rsidRPr="00AB0D55" w:rsidRDefault="005C1625"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机场运行与航班保障系统。航司、机场和空管侧已经使用运行控制、资源调度、旅客服务和保障协同系统，能够支撑专业人员进行航班运行决策。此类系统面向行业工作人员，通常不直接向旅客解释内部状态，也不会根据每名旅客的当前位置生成个体化行动路径。</w:t>
      </w:r>
    </w:p>
    <w:p w14:paraId="6C18D3FB" w14:textId="77777777" w:rsidR="005C1625" w:rsidRPr="00AB0D55" w:rsidRDefault="005C1625"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总体而言，现有应用并非缺少数据，而是缺少面向旅客的跨系统状态融合和行动级呈现。“航旅智行”的价值在于把已有数据和专业规则转化为旅客可以立即执行的图形化任务链。</w:t>
      </w:r>
    </w:p>
    <w:p w14:paraId="04368E84" w14:textId="77777777" w:rsidR="005C1625" w:rsidRPr="00B645AA" w:rsidRDefault="005C1625" w:rsidP="000A1733">
      <w:pPr>
        <w:ind w:firstLineChars="200" w:firstLine="420"/>
        <w:rPr>
          <w:rFonts w:ascii="楷体" w:hAnsi="楷体" w:hint="eastAsia"/>
          <w:szCs w:val="21"/>
        </w:rPr>
      </w:pPr>
    </w:p>
    <w:p w14:paraId="030FB680" w14:textId="77777777" w:rsidR="001023D8" w:rsidRDefault="001023D8"/>
    <w:p w14:paraId="0CD8F69D" w14:textId="77777777" w:rsidR="001023D8" w:rsidRDefault="00000000">
      <w:pPr>
        <w:pStyle w:val="2"/>
        <w:numPr>
          <w:ilvl w:val="0"/>
          <w:numId w:val="1"/>
        </w:numPr>
        <w:spacing w:before="120" w:after="0" w:line="240" w:lineRule="auto"/>
        <w:rPr>
          <w:sz w:val="28"/>
          <w:szCs w:val="28"/>
        </w:rPr>
      </w:pPr>
      <w:r>
        <w:rPr>
          <w:rFonts w:hint="eastAsia"/>
          <w:sz w:val="28"/>
          <w:szCs w:val="28"/>
        </w:rPr>
        <w:t>采用技术</w:t>
      </w:r>
    </w:p>
    <w:p w14:paraId="18896A86" w14:textId="77777777" w:rsidR="005A3DA8" w:rsidRPr="00AB0D55" w:rsidRDefault="005A3DA8" w:rsidP="00C57DAD">
      <w:pPr>
        <w:spacing w:after="120"/>
        <w:ind w:firstLineChars="200" w:firstLine="480"/>
        <w:rPr>
          <w:rFonts w:ascii="宋体" w:eastAsia="宋体" w:hAnsi="宋体" w:hint="eastAsia"/>
          <w:sz w:val="24"/>
          <w:szCs w:val="24"/>
        </w:rPr>
      </w:pPr>
      <w:r w:rsidRPr="00C57DAD">
        <w:rPr>
          <w:rFonts w:asciiTheme="minorEastAsia" w:eastAsiaTheme="minorEastAsia" w:hAnsiTheme="minorEastAsia" w:hint="eastAsia"/>
          <w:sz w:val="24"/>
          <w:szCs w:val="24"/>
        </w:rPr>
        <w:t>实时数据接入与事件驱动技术。系统可通过航班动态接口、机场服务接口、地</w:t>
      </w:r>
      <w:r w:rsidRPr="00AB0D55">
        <w:rPr>
          <w:rFonts w:ascii="宋体" w:eastAsia="宋体" w:hAnsi="宋体" w:hint="eastAsia"/>
          <w:sz w:val="24"/>
          <w:szCs w:val="24"/>
        </w:rPr>
        <w:t>图定位服务和消息推送服务接收状态变化，将航班延误、登机口变更、安检拥堵、道路拥堵等事件统一转换为可计算的状态事件。优势是响应快、便于扩展；难点是不同数据源的字段、更新时间和可信度不一致，需要时间戳、来源标识和冲突处理机制。</w:t>
      </w:r>
    </w:p>
    <w:p w14:paraId="6AC84E59"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地理定位与室内外路径计算技术。客户端可在获得授权后提供地理位置，云端结合机场地图、道路网络、航站楼连接关系和步行速度估算旅客到达各节点的时间。优势是能把抽象的航班时限转换成路线和倒计时；难点是室内定位精度、楼层切换、临时封闭区域和地图更新会影响结果。</w:t>
      </w:r>
    </w:p>
    <w:p w14:paraId="2172AAF7"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流式计算、状态机与时序数据存储。系统需要持续维护航班、机场和旅客状态，识别“去机场”“安检中”“候机”“即将错过登机”等阶段。状态机能够使建议前后一致，时序存储便于追踪状态变化；不足是需要处理重复事件、延迟事件和离线重连。</w:t>
      </w:r>
    </w:p>
    <w:p w14:paraId="4715784F"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预测分析与规则推理技术。机器学习或统计模型可预测航班延误趋势、机场排队和旅客到达风险；规则引擎可校验登机截止时间、中转缓冲、道路时间和特殊服务约束。预测适合处理不确定性，规则适合保证可解释性，两者结合比单纯依赖大模型更适合课程项目原型。</w:t>
      </w:r>
    </w:p>
    <w:p w14:paraId="1DB5397B"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运筹优化与动态重规划技术。系统可将剩余时间、旅客位置、机场节点、交通方式和多个航段组成约束，生成“继续前往、提前改道、联系航司、准备中转”等方案。优势是能把多个局部建议整合为一套行动计划；难点是需要明确目标函数和不可违反的硬约束。</w:t>
      </w:r>
    </w:p>
    <w:p w14:paraId="4C6AE1CC"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可视化交互与消息推送技术。客户端不以长篇文字为主要输出，而使用时间轴、机场地图、状态色彩、倒计时、行动卡片和确认按钮表达建议。这种方式符合旅客在移动中的快速决策场景，但需要控制信息密度，避免颜色误导和通知过载。</w:t>
      </w:r>
    </w:p>
    <w:p w14:paraId="26557CD3" w14:textId="77777777" w:rsidR="001023D8" w:rsidRPr="00B645AA" w:rsidRDefault="001023D8" w:rsidP="000A1733">
      <w:pPr>
        <w:ind w:firstLineChars="200" w:firstLine="420"/>
        <w:rPr>
          <w:rFonts w:ascii="楷体" w:hAnsi="楷体" w:hint="eastAsia"/>
          <w:szCs w:val="21"/>
        </w:rPr>
      </w:pPr>
    </w:p>
    <w:p w14:paraId="38A27E7F" w14:textId="77777777" w:rsidR="001023D8" w:rsidRDefault="00000000">
      <w:pPr>
        <w:pStyle w:val="2"/>
        <w:numPr>
          <w:ilvl w:val="0"/>
          <w:numId w:val="1"/>
        </w:numPr>
        <w:spacing w:before="120" w:after="0" w:line="240" w:lineRule="auto"/>
        <w:rPr>
          <w:sz w:val="28"/>
          <w:szCs w:val="28"/>
        </w:rPr>
      </w:pPr>
      <w:r>
        <w:rPr>
          <w:rFonts w:hint="eastAsia"/>
          <w:sz w:val="28"/>
          <w:szCs w:val="28"/>
        </w:rPr>
        <w:t>存在不足</w:t>
      </w:r>
    </w:p>
    <w:p w14:paraId="2965C23E" w14:textId="77777777" w:rsidR="005A3DA8" w:rsidRPr="00AB0D55" w:rsidRDefault="005A3DA8" w:rsidP="00C57DAD">
      <w:pPr>
        <w:spacing w:after="120"/>
        <w:ind w:firstLineChars="200" w:firstLine="480"/>
        <w:rPr>
          <w:rFonts w:ascii="宋体" w:eastAsia="宋体" w:hAnsi="宋体" w:hint="eastAsia"/>
          <w:sz w:val="24"/>
          <w:szCs w:val="24"/>
        </w:rPr>
      </w:pPr>
      <w:r w:rsidRPr="00C57DAD">
        <w:rPr>
          <w:rFonts w:asciiTheme="minorEastAsia" w:eastAsiaTheme="minorEastAsia" w:hAnsiTheme="minorEastAsia" w:hint="eastAsia"/>
          <w:sz w:val="24"/>
          <w:szCs w:val="24"/>
        </w:rPr>
        <w:t>数据协同不足。旅客通常同时面对航司、机场、地图、铁路或网约车等多个</w:t>
      </w:r>
      <w:r w:rsidRPr="00AB0D55">
        <w:rPr>
          <w:rFonts w:ascii="宋体" w:eastAsia="宋体" w:hAnsi="宋体" w:hint="eastAsia"/>
          <w:sz w:val="24"/>
          <w:szCs w:val="24"/>
        </w:rPr>
        <w:t>数据提供方，数据更新频率和接口开放程度不同。旅客侧应用难以获得完整、统一、实时的上下文，导致用户需要自己比较信息。</w:t>
      </w:r>
    </w:p>
    <w:p w14:paraId="3FD984BD"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状态到行动的转换不足。大多数产品能告诉旅客“航班延误了”或“登机口变了”，但没有进一步回答“我现在应该出发吗、走哪条路线、是否需要改签、还剩多少缓冲时间”。</w:t>
      </w:r>
    </w:p>
    <w:p w14:paraId="16C613B0"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这正是状态感知、预测、推理和重规划控制平面需要解决的问题。</w:t>
      </w:r>
    </w:p>
    <w:p w14:paraId="47EE1649"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个性化程度有限。统一推送无法区分旅客的当前位置、交通方式、步行速度、是否需要托运行李、是否携带老人儿童以及是否存在后续航段。同一航班状态对不同旅客的风险并不相同，系统需要以旅客状态为条件生成建议。</w:t>
      </w:r>
    </w:p>
    <w:p w14:paraId="13D9D613"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异常场景缺少连续处置。取消、备降、大面积延误、登机口远距离变更和中转失败等场景往往需要多步处理，包括重新评估时间、寻找人工服务点、保留后续航段和更新城市交通。现有应用常把这些步骤分散在通知、客服和线下柜台中。</w:t>
      </w:r>
    </w:p>
    <w:p w14:paraId="26F64B6E"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可信、安全与隐私约束需要前置设计。航班与定位信息属于敏感的出行数据，模型建议也可能因数据延迟而失真。如果系统不展示建议依据、数据更新时间和置信等级，旅客可能把辅助建议误认为确定承诺。</w:t>
      </w:r>
    </w:p>
    <w:p w14:paraId="51B87B19"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市场应用仍需要明确边界。面向旅客的智能保障不能替代航司、机场和空管的运行决策，不能承诺航班结果，也不能自动执行退改签等高影响操作，应定位为可解释、可确认、可回退的旅客辅助工具。</w:t>
      </w:r>
    </w:p>
    <w:p w14:paraId="2D575A81" w14:textId="77777777" w:rsidR="005A3DA8" w:rsidRPr="009902D2" w:rsidRDefault="005A3DA8" w:rsidP="000A1733">
      <w:pPr>
        <w:ind w:firstLine="200"/>
        <w:rPr>
          <w:rFonts w:ascii="仿宋_GB2312" w:eastAsia="仿宋_GB2312"/>
          <w:sz w:val="24"/>
          <w:szCs w:val="24"/>
        </w:rPr>
      </w:pPr>
    </w:p>
    <w:p w14:paraId="2340828D" w14:textId="77777777" w:rsidR="001023D8" w:rsidRPr="005A3DA8" w:rsidRDefault="001023D8" w:rsidP="000A1733">
      <w:pPr>
        <w:ind w:firstLine="200"/>
      </w:pPr>
    </w:p>
    <w:p w14:paraId="7CDD31D6" w14:textId="77777777" w:rsidR="001023D8" w:rsidRDefault="00000000">
      <w:pPr>
        <w:pStyle w:val="2"/>
        <w:numPr>
          <w:ilvl w:val="0"/>
          <w:numId w:val="1"/>
        </w:numPr>
        <w:spacing w:before="120" w:after="0" w:line="240" w:lineRule="auto"/>
        <w:rPr>
          <w:sz w:val="28"/>
          <w:szCs w:val="28"/>
        </w:rPr>
      </w:pPr>
      <w:r>
        <w:rPr>
          <w:rFonts w:hint="eastAsia"/>
          <w:sz w:val="28"/>
          <w:szCs w:val="28"/>
        </w:rPr>
        <w:t>未来关注</w:t>
      </w:r>
    </w:p>
    <w:p w14:paraId="13367ED8" w14:textId="77777777" w:rsidR="005A3DA8" w:rsidRPr="00AB0D55" w:rsidRDefault="005A3DA8" w:rsidP="00C57DAD">
      <w:pPr>
        <w:spacing w:after="120"/>
        <w:ind w:firstLineChars="200" w:firstLine="480"/>
        <w:rPr>
          <w:rFonts w:ascii="宋体" w:eastAsia="宋体" w:hAnsi="宋体" w:hint="eastAsia"/>
          <w:sz w:val="24"/>
          <w:szCs w:val="24"/>
        </w:rPr>
      </w:pPr>
      <w:r w:rsidRPr="00C57DAD">
        <w:rPr>
          <w:rFonts w:asciiTheme="minorEastAsia" w:eastAsiaTheme="minorEastAsia" w:hAnsiTheme="minorEastAsia" w:hint="eastAsia"/>
          <w:sz w:val="24"/>
          <w:szCs w:val="24"/>
        </w:rPr>
        <w:t>关注一：从单航班查询转向全旅程状态管理。未来产品应围绕一次航空运输建</w:t>
      </w:r>
      <w:r w:rsidRPr="00AB0D55">
        <w:rPr>
          <w:rFonts w:ascii="宋体" w:eastAsia="宋体" w:hAnsi="宋体" w:hint="eastAsia"/>
          <w:sz w:val="24"/>
          <w:szCs w:val="24"/>
        </w:rPr>
        <w:t>立旅客旅程模型，将航班、机场、地面交通和旅客进度串成一条可持续更新的时间轴。</w:t>
      </w:r>
    </w:p>
    <w:p w14:paraId="2CACE908"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关注二：从通用提醒转向个体化行动引导。系统应根据旅客位置、剩余时间、机场拥堵、行李和中转约束，动态输出下一行动，并在条件变化时重新排序任务。</w:t>
      </w:r>
    </w:p>
    <w:p w14:paraId="0074931B"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关注三：从大模型问答转向行业知识增强的决策智能体。政策文件提出建设面向民航知识理解与生成的决策智能体。对本项目而言，可以采用“结构化状态+规则约束+预测模型+大模型解释”的组合，先保证方案可验证，再提升交互自然度。</w:t>
      </w:r>
    </w:p>
    <w:p w14:paraId="133C12F5"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关注四：数据集、平台和接口标准化。航班状态、机场节点、排队时间、登机时限、地图路径和旅客状态需要形成统一数据字典，为后续扩展到多个机场、多个航段和多种客户端打基础。</w:t>
      </w:r>
    </w:p>
    <w:p w14:paraId="02AFF190"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关注五：安全治理与人机协同。系统应记录数据来源、更新时间、推理依据和用户确认结果；对高风险建议显示不确定性，对退改签、费用支付和人工服务等动作设置明确确认环节，并为无网、定位失败和接口异常提供降级方案。</w:t>
      </w:r>
    </w:p>
    <w:p w14:paraId="32D2D4E7"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综合建议：课程设计阶段可先选择一个机场和若干模拟航班，构建稳定的状态模型、预测接口、重规划算法和</w:t>
      </w:r>
      <w:r w:rsidRPr="00AB0D55">
        <w:rPr>
          <w:rFonts w:ascii="宋体" w:eastAsia="宋体" w:hAnsi="宋体" w:cs="Times New Roman"/>
          <w:sz w:val="24"/>
          <w:szCs w:val="24"/>
        </w:rPr>
        <w:t xml:space="preserve"> GUI</w:t>
      </w:r>
      <w:r w:rsidRPr="00AB0D55">
        <w:rPr>
          <w:rFonts w:ascii="宋体" w:eastAsia="宋体" w:hAnsi="宋体" w:hint="eastAsia"/>
          <w:sz w:val="24"/>
          <w:szCs w:val="24"/>
        </w:rPr>
        <w:t xml:space="preserve"> 客户端；在此基础上再扩展多机场、多航段和真实接口。这样既能体现创新性，也能保证系统具有可演示、可测试和可迭代的工程边界。</w:t>
      </w:r>
    </w:p>
    <w:p w14:paraId="5D3E6ADD" w14:textId="77777777" w:rsidR="005A3DA8" w:rsidRPr="00AB0D55" w:rsidRDefault="005A3DA8" w:rsidP="00C57DAD">
      <w:pPr>
        <w:spacing w:after="120"/>
        <w:ind w:firstLine="200"/>
        <w:rPr>
          <w:rFonts w:ascii="宋体" w:eastAsia="宋体" w:hAnsi="宋体" w:hint="eastAsia"/>
          <w:sz w:val="24"/>
          <w:szCs w:val="24"/>
        </w:rPr>
      </w:pPr>
      <w:r w:rsidRPr="00AB0D55">
        <w:rPr>
          <w:rFonts w:ascii="宋体" w:eastAsia="宋体" w:hAnsi="宋体" w:hint="eastAsia"/>
          <w:sz w:val="24"/>
          <w:szCs w:val="24"/>
        </w:rPr>
        <w:t>资料来源：</w:t>
      </w:r>
      <w:r w:rsidRPr="00AB0D55">
        <w:rPr>
          <w:rFonts w:ascii="宋体" w:eastAsia="宋体" w:hAnsi="宋体" w:cs="Times New Roman"/>
          <w:sz w:val="24"/>
          <w:szCs w:val="24"/>
        </w:rPr>
        <w:t>[1]</w:t>
      </w:r>
      <w:r w:rsidRPr="00AB0D55">
        <w:rPr>
          <w:rFonts w:ascii="宋体" w:eastAsia="宋体" w:hAnsi="宋体" w:hint="eastAsia"/>
          <w:sz w:val="24"/>
          <w:szCs w:val="24"/>
        </w:rPr>
        <w:t xml:space="preserve"> 中国民用航空局：《关于推动“人工智能+民航”高质量发展的实施意见》，用户提供</w:t>
      </w:r>
      <w:r w:rsidRPr="00AB0D55">
        <w:rPr>
          <w:rFonts w:ascii="宋体" w:eastAsia="宋体" w:hAnsi="宋体" w:cs="Times New Roman"/>
          <w:sz w:val="24"/>
          <w:szCs w:val="24"/>
        </w:rPr>
        <w:t xml:space="preserve"> PDF</w:t>
      </w:r>
      <w:r w:rsidRPr="00AB0D55">
        <w:rPr>
          <w:rFonts w:ascii="宋体" w:eastAsia="宋体" w:hAnsi="宋体" w:hint="eastAsia"/>
          <w:sz w:val="24"/>
          <w:szCs w:val="24"/>
        </w:rPr>
        <w:t xml:space="preserve">，重点参见 </w:t>
      </w:r>
      <w:r w:rsidRPr="00AB0D55">
        <w:rPr>
          <w:rFonts w:ascii="宋体" w:eastAsia="宋体" w:hAnsi="宋体" w:cs="Times New Roman"/>
          <w:sz w:val="24"/>
          <w:szCs w:val="24"/>
        </w:rPr>
        <w:t>PDF</w:t>
      </w:r>
      <w:r w:rsidRPr="00AB0D55">
        <w:rPr>
          <w:rFonts w:ascii="宋体" w:eastAsia="宋体" w:hAnsi="宋体" w:hint="eastAsia"/>
          <w:sz w:val="24"/>
          <w:szCs w:val="24"/>
        </w:rPr>
        <w:t xml:space="preserve"> 第</w:t>
      </w:r>
      <w:r w:rsidRPr="00AB0D55">
        <w:rPr>
          <w:rFonts w:ascii="宋体" w:eastAsia="宋体" w:hAnsi="宋体" w:cs="Times New Roman"/>
          <w:sz w:val="24"/>
          <w:szCs w:val="24"/>
        </w:rPr>
        <w:t>1-9</w:t>
      </w:r>
      <w:r w:rsidRPr="00AB0D55">
        <w:rPr>
          <w:rFonts w:ascii="宋体" w:eastAsia="宋体" w:hAnsi="宋体" w:hint="eastAsia"/>
          <w:sz w:val="24"/>
          <w:szCs w:val="24"/>
        </w:rPr>
        <w:t>页。</w:t>
      </w:r>
      <w:r w:rsidRPr="00AB0D55">
        <w:rPr>
          <w:rFonts w:ascii="宋体" w:eastAsia="宋体" w:hAnsi="宋体" w:cs="Times New Roman"/>
          <w:sz w:val="24"/>
          <w:szCs w:val="24"/>
        </w:rPr>
        <w:t>[2]</w:t>
      </w:r>
      <w:r w:rsidRPr="00AB0D55">
        <w:rPr>
          <w:rFonts w:ascii="宋体" w:eastAsia="宋体" w:hAnsi="宋体" w:hint="eastAsia"/>
          <w:sz w:val="24"/>
          <w:szCs w:val="24"/>
        </w:rPr>
        <w:t xml:space="preserve"> 同上，附件《民航人工智能应用场景参考指引》，重点参见 </w:t>
      </w:r>
      <w:r w:rsidRPr="00AB0D55">
        <w:rPr>
          <w:rFonts w:ascii="宋体" w:eastAsia="宋体" w:hAnsi="宋体" w:cs="Times New Roman"/>
          <w:sz w:val="24"/>
          <w:szCs w:val="24"/>
        </w:rPr>
        <w:t>PDF</w:t>
      </w:r>
      <w:r w:rsidRPr="00AB0D55">
        <w:rPr>
          <w:rFonts w:ascii="宋体" w:eastAsia="宋体" w:hAnsi="宋体" w:hint="eastAsia"/>
          <w:sz w:val="24"/>
          <w:szCs w:val="24"/>
        </w:rPr>
        <w:t xml:space="preserve"> 第</w:t>
      </w:r>
      <w:r w:rsidRPr="00AB0D55">
        <w:rPr>
          <w:rFonts w:ascii="宋体" w:eastAsia="宋体" w:hAnsi="宋体" w:cs="Times New Roman"/>
          <w:sz w:val="24"/>
          <w:szCs w:val="24"/>
        </w:rPr>
        <w:t>28-29</w:t>
      </w:r>
      <w:r w:rsidRPr="00AB0D55">
        <w:rPr>
          <w:rFonts w:ascii="宋体" w:eastAsia="宋体" w:hAnsi="宋体" w:hint="eastAsia"/>
          <w:sz w:val="24"/>
          <w:szCs w:val="24"/>
        </w:rPr>
        <w:t>页“机场旅客个性化出行引导”和“航站楼内客流与资源预测”。</w:t>
      </w:r>
    </w:p>
    <w:p w14:paraId="3E967751" w14:textId="77777777" w:rsidR="005A3DA8" w:rsidRPr="00B645AA" w:rsidRDefault="005A3DA8" w:rsidP="00C57DAD">
      <w:pPr>
        <w:ind w:firstLine="200"/>
        <w:rPr>
          <w:rFonts w:ascii="楷体" w:hAnsi="楷体" w:hint="eastAsia"/>
          <w:szCs w:val="21"/>
        </w:rPr>
      </w:pPr>
    </w:p>
    <w:p w14:paraId="10CC3D37" w14:textId="77777777" w:rsidR="001023D8" w:rsidRPr="00B645AA" w:rsidRDefault="001023D8" w:rsidP="00C57DAD">
      <w:pPr>
        <w:ind w:firstLine="200"/>
        <w:rPr>
          <w:rFonts w:ascii="楷体" w:hAnsi="楷体" w:hint="eastAsia"/>
          <w:szCs w:val="21"/>
        </w:rPr>
      </w:pPr>
    </w:p>
    <w:sectPr w:rsidR="001023D8" w:rsidRPr="00B645A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36572" w14:textId="77777777" w:rsidR="00FB2DF4" w:rsidRDefault="00FB2DF4">
      <w:r>
        <w:separator/>
      </w:r>
    </w:p>
  </w:endnote>
  <w:endnote w:type="continuationSeparator" w:id="0">
    <w:p w14:paraId="66B50130" w14:textId="77777777" w:rsidR="00FB2DF4" w:rsidRDefault="00FB2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embedBold r:id="rId1" w:subsetted="1" w:fontKey="{4A9AF9D3-D599-48FF-9551-0973AA3A4D96}"/>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幼圆">
    <w:panose1 w:val="02010509060101010101"/>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embedBold r:id="rId2" w:subsetted="1" w:fontKey="{1103EE4E-24C9-49ED-86CE-8535935F874F}"/>
  </w:font>
  <w:font w:name="黑体">
    <w:altName w:val="SimHei"/>
    <w:panose1 w:val="02010609060101010101"/>
    <w:charset w:val="86"/>
    <w:family w:val="modern"/>
    <w:pitch w:val="fixed"/>
    <w:sig w:usb0="800002BF" w:usb1="38CF7CFA" w:usb2="00000016" w:usb3="00000000" w:csb0="00040001" w:csb1="00000000"/>
  </w:font>
  <w:font w:name="方正楷体简体">
    <w:altName w:val="微软雅黑"/>
    <w:charset w:val="86"/>
    <w:family w:val="auto"/>
    <w:pitch w:val="default"/>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7951" w14:textId="77777777" w:rsidR="001023D8" w:rsidRDefault="001023D8">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844614"/>
      <w:docPartObj>
        <w:docPartGallery w:val="AutoText"/>
      </w:docPartObj>
    </w:sdtPr>
    <w:sdtContent>
      <w:p w14:paraId="0F7ED58F" w14:textId="77777777" w:rsidR="001023D8" w:rsidRDefault="00000000">
        <w:pPr>
          <w:pStyle w:val="a7"/>
          <w:ind w:firstLine="360"/>
          <w:jc w:val="center"/>
        </w:pPr>
      </w:p>
    </w:sdtContent>
  </w:sdt>
  <w:p w14:paraId="0FD39A08" w14:textId="77777777" w:rsidR="001023D8" w:rsidRDefault="001023D8">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A5EC" w14:textId="77777777" w:rsidR="001023D8" w:rsidRDefault="001023D8">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B12E" w14:textId="77777777" w:rsidR="00FB2DF4" w:rsidRDefault="00FB2DF4">
      <w:r>
        <w:separator/>
      </w:r>
    </w:p>
  </w:footnote>
  <w:footnote w:type="continuationSeparator" w:id="0">
    <w:p w14:paraId="2A18D6F1" w14:textId="77777777" w:rsidR="00FB2DF4" w:rsidRDefault="00FB2D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E351" w14:textId="77777777" w:rsidR="001023D8" w:rsidRDefault="001023D8">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5835" w14:textId="77777777" w:rsidR="001023D8" w:rsidRDefault="001023D8">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7B905" w14:textId="77777777" w:rsidR="001023D8" w:rsidRDefault="001023D8">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616BC"/>
    <w:multiLevelType w:val="singleLevel"/>
    <w:tmpl w:val="58B616BC"/>
    <w:lvl w:ilvl="0">
      <w:start w:val="1"/>
      <w:numFmt w:val="decimal"/>
      <w:suff w:val="space"/>
      <w:lvlText w:val="%1."/>
      <w:lvlJc w:val="left"/>
    </w:lvl>
  </w:abstractNum>
  <w:num w:numId="1" w16cid:durableId="480001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saveSubsetFonts/>
  <w:bordersDoNotSurroundHeader/>
  <w:bordersDoNotSurroundFooter/>
  <w:proofState w:spelling="clean" w:grammar="clean"/>
  <w:defaultTabStop w:val="420"/>
  <w:drawingGridVerticalSpacing w:val="156"/>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2Y2FhNTBjNjg1OWU0MzdkNTI4MmI1YTI1ZDViNjAifQ=="/>
  </w:docVars>
  <w:rsids>
    <w:rsidRoot w:val="003C3146"/>
    <w:rsid w:val="000A1733"/>
    <w:rsid w:val="000A7293"/>
    <w:rsid w:val="000D6177"/>
    <w:rsid w:val="000E5A6A"/>
    <w:rsid w:val="001023D8"/>
    <w:rsid w:val="00270176"/>
    <w:rsid w:val="00292606"/>
    <w:rsid w:val="002A51D7"/>
    <w:rsid w:val="002C12EF"/>
    <w:rsid w:val="002D56D5"/>
    <w:rsid w:val="002E66A0"/>
    <w:rsid w:val="002F6310"/>
    <w:rsid w:val="00327465"/>
    <w:rsid w:val="0033564F"/>
    <w:rsid w:val="003761F3"/>
    <w:rsid w:val="003B6745"/>
    <w:rsid w:val="003C3146"/>
    <w:rsid w:val="003E245E"/>
    <w:rsid w:val="00445E5A"/>
    <w:rsid w:val="00454B53"/>
    <w:rsid w:val="00465987"/>
    <w:rsid w:val="00585E8E"/>
    <w:rsid w:val="005A33D8"/>
    <w:rsid w:val="005A3DA8"/>
    <w:rsid w:val="005C1625"/>
    <w:rsid w:val="005E64FA"/>
    <w:rsid w:val="005F5C6F"/>
    <w:rsid w:val="00624B96"/>
    <w:rsid w:val="00631F85"/>
    <w:rsid w:val="00637B9D"/>
    <w:rsid w:val="00650F63"/>
    <w:rsid w:val="006860A8"/>
    <w:rsid w:val="006A0484"/>
    <w:rsid w:val="00724DF1"/>
    <w:rsid w:val="00832401"/>
    <w:rsid w:val="00835BA5"/>
    <w:rsid w:val="008409AA"/>
    <w:rsid w:val="008951FA"/>
    <w:rsid w:val="008C3A99"/>
    <w:rsid w:val="0092673D"/>
    <w:rsid w:val="00987CC8"/>
    <w:rsid w:val="009902D2"/>
    <w:rsid w:val="00991FE0"/>
    <w:rsid w:val="009B0424"/>
    <w:rsid w:val="009B7512"/>
    <w:rsid w:val="009D5554"/>
    <w:rsid w:val="00A038DF"/>
    <w:rsid w:val="00A17D65"/>
    <w:rsid w:val="00A5270D"/>
    <w:rsid w:val="00A60BA5"/>
    <w:rsid w:val="00AA4D7D"/>
    <w:rsid w:val="00AB0D55"/>
    <w:rsid w:val="00AB1873"/>
    <w:rsid w:val="00AE12AA"/>
    <w:rsid w:val="00AF149A"/>
    <w:rsid w:val="00AF66E1"/>
    <w:rsid w:val="00B520CD"/>
    <w:rsid w:val="00B57161"/>
    <w:rsid w:val="00B60438"/>
    <w:rsid w:val="00B645AA"/>
    <w:rsid w:val="00B70E4B"/>
    <w:rsid w:val="00BA363F"/>
    <w:rsid w:val="00BB7A28"/>
    <w:rsid w:val="00BC2D62"/>
    <w:rsid w:val="00BF501F"/>
    <w:rsid w:val="00C10336"/>
    <w:rsid w:val="00C57DAD"/>
    <w:rsid w:val="00C93E56"/>
    <w:rsid w:val="00D1151E"/>
    <w:rsid w:val="00D238AE"/>
    <w:rsid w:val="00D41615"/>
    <w:rsid w:val="00DE6157"/>
    <w:rsid w:val="00DF68E5"/>
    <w:rsid w:val="00E340FC"/>
    <w:rsid w:val="00E84A26"/>
    <w:rsid w:val="00E85078"/>
    <w:rsid w:val="00E865E4"/>
    <w:rsid w:val="00EF3A3C"/>
    <w:rsid w:val="00F0793F"/>
    <w:rsid w:val="00F1281D"/>
    <w:rsid w:val="00FB2DF4"/>
    <w:rsid w:val="00FD607E"/>
    <w:rsid w:val="00FE77B5"/>
    <w:rsid w:val="01E46029"/>
    <w:rsid w:val="060B63F9"/>
    <w:rsid w:val="07034D03"/>
    <w:rsid w:val="09EF6FD9"/>
    <w:rsid w:val="0B01399E"/>
    <w:rsid w:val="1173042F"/>
    <w:rsid w:val="11D32F1C"/>
    <w:rsid w:val="129A1646"/>
    <w:rsid w:val="130F7E50"/>
    <w:rsid w:val="15185CA7"/>
    <w:rsid w:val="151B46AD"/>
    <w:rsid w:val="19250D50"/>
    <w:rsid w:val="1CC22751"/>
    <w:rsid w:val="1F772D2E"/>
    <w:rsid w:val="24AD7A37"/>
    <w:rsid w:val="26832C27"/>
    <w:rsid w:val="2A2E29C2"/>
    <w:rsid w:val="2C102B57"/>
    <w:rsid w:val="2D4860D7"/>
    <w:rsid w:val="2EDB0A6C"/>
    <w:rsid w:val="30261309"/>
    <w:rsid w:val="308568A9"/>
    <w:rsid w:val="31EB1674"/>
    <w:rsid w:val="32F36623"/>
    <w:rsid w:val="3380750C"/>
    <w:rsid w:val="3C8A185C"/>
    <w:rsid w:val="3E5B60DB"/>
    <w:rsid w:val="3FE40160"/>
    <w:rsid w:val="408F6B8A"/>
    <w:rsid w:val="41516138"/>
    <w:rsid w:val="451A72AB"/>
    <w:rsid w:val="46806724"/>
    <w:rsid w:val="48A545E3"/>
    <w:rsid w:val="48AD7515"/>
    <w:rsid w:val="4D0B68F4"/>
    <w:rsid w:val="4F3B5643"/>
    <w:rsid w:val="517F797A"/>
    <w:rsid w:val="51B93C67"/>
    <w:rsid w:val="561B7151"/>
    <w:rsid w:val="56B71C06"/>
    <w:rsid w:val="589D2DD6"/>
    <w:rsid w:val="5A1070D1"/>
    <w:rsid w:val="5A8A0F99"/>
    <w:rsid w:val="5EA110CF"/>
    <w:rsid w:val="60407876"/>
    <w:rsid w:val="60DB1C73"/>
    <w:rsid w:val="618B4BE0"/>
    <w:rsid w:val="622E6F76"/>
    <w:rsid w:val="6267026A"/>
    <w:rsid w:val="639221EC"/>
    <w:rsid w:val="6511222E"/>
    <w:rsid w:val="678A3FEA"/>
    <w:rsid w:val="69B5242A"/>
    <w:rsid w:val="6A000277"/>
    <w:rsid w:val="6C026F8B"/>
    <w:rsid w:val="6C336F12"/>
    <w:rsid w:val="6CA94952"/>
    <w:rsid w:val="72A74928"/>
    <w:rsid w:val="765508B1"/>
    <w:rsid w:val="7AD47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D4F854A"/>
  <w15:docId w15:val="{1404CDB2-13E9-48FE-9148-6E727B4AA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楷体"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tabs>
        <w:tab w:val="center" w:pos="4153"/>
        <w:tab w:val="right" w:pos="8306"/>
      </w:tabs>
      <w:snapToGrid w:val="0"/>
      <w:jc w:val="center"/>
    </w:pPr>
    <w:rPr>
      <w:sz w:val="18"/>
      <w:szCs w:val="18"/>
    </w:rPr>
  </w:style>
  <w:style w:type="paragraph" w:styleId="TOC1">
    <w:name w:val="toc 1"/>
    <w:basedOn w:val="a"/>
    <w:next w:val="a"/>
    <w:uiPriority w:val="39"/>
    <w:rPr>
      <w:rFonts w:eastAsia="宋体" w:cs="Times New Roman"/>
      <w:szCs w:val="24"/>
    </w:rPr>
  </w:style>
  <w:style w:type="paragraph" w:styleId="ab">
    <w:name w:val="annotation subject"/>
    <w:basedOn w:val="a3"/>
    <w:next w:val="a3"/>
    <w:link w:val="ac"/>
    <w:uiPriority w:val="99"/>
    <w:unhideWhenUsed/>
    <w:qFormat/>
    <w:rPr>
      <w:b/>
      <w:bCs/>
    </w:rPr>
  </w:style>
  <w:style w:type="table" w:styleId="ad">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mphasis"/>
    <w:basedOn w:val="a0"/>
    <w:uiPriority w:val="20"/>
    <w:qFormat/>
    <w:rPr>
      <w:i/>
    </w:rPr>
  </w:style>
  <w:style w:type="character" w:styleId="af">
    <w:name w:val="annotation reference"/>
    <w:basedOn w:val="a0"/>
    <w:uiPriority w:val="99"/>
    <w:unhideWhenUsed/>
    <w:qFormat/>
    <w:rPr>
      <w:sz w:val="21"/>
      <w:szCs w:val="21"/>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qFormat/>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customStyle="1" w:styleId="10">
    <w:name w:val="列出段落1"/>
    <w:basedOn w:val="a"/>
    <w:uiPriority w:val="99"/>
    <w:qFormat/>
    <w:pPr>
      <w:ind w:firstLineChars="200" w:firstLine="420"/>
    </w:p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customStyle="1" w:styleId="11">
    <w:name w:val="附1"/>
    <w:basedOn w:val="a"/>
    <w:qFormat/>
    <w:pPr>
      <w:keepNext/>
      <w:keepLines/>
      <w:adjustRightInd w:val="0"/>
      <w:spacing w:before="120" w:after="120" w:line="540" w:lineRule="atLeast"/>
      <w:jc w:val="center"/>
      <w:textAlignment w:val="baseline"/>
    </w:pPr>
    <w:rPr>
      <w:rFonts w:eastAsia="幼圆" w:cs="Times New Roman"/>
      <w:b/>
      <w:kern w:val="44"/>
      <w:sz w:val="32"/>
      <w:szCs w:val="20"/>
    </w:rPr>
  </w:style>
  <w:style w:type="paragraph" w:customStyle="1" w:styleId="12">
    <w:name w:val="表1"/>
    <w:basedOn w:val="a"/>
    <w:qFormat/>
    <w:pPr>
      <w:adjustRightInd w:val="0"/>
      <w:spacing w:line="480" w:lineRule="atLeast"/>
      <w:textAlignment w:val="baseline"/>
    </w:pPr>
    <w:rPr>
      <w:rFonts w:ascii="幼圆" w:eastAsia="幼圆" w:cs="Times New Roman"/>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cs="Times New Roman"/>
      <w:b/>
      <w:kern w:val="0"/>
      <w:szCs w:val="20"/>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aa">
    <w:name w:val="页眉 字符"/>
    <w:basedOn w:val="a0"/>
    <w:link w:val="a9"/>
    <w:uiPriority w:val="99"/>
    <w:rPr>
      <w:rFonts w:asciiTheme="minorHAnsi" w:eastAsiaTheme="minorEastAsia" w:hAnsiTheme="minorHAnsi" w:cstheme="minorBidi"/>
      <w:kern w:val="2"/>
      <w:sz w:val="18"/>
      <w:szCs w:val="18"/>
    </w:rPr>
  </w:style>
  <w:style w:type="character" w:customStyle="1" w:styleId="a8">
    <w:name w:val="页脚 字符"/>
    <w:basedOn w:val="a0"/>
    <w:link w:val="a7"/>
    <w:uiPriority w:val="99"/>
    <w:rPr>
      <w:rFonts w:asciiTheme="minorHAnsi" w:eastAsiaTheme="minorEastAsia" w:hAnsiTheme="minorHAnsi" w:cstheme="minorBidi"/>
      <w:kern w:val="2"/>
      <w:sz w:val="18"/>
      <w:szCs w:val="18"/>
    </w:rPr>
  </w:style>
  <w:style w:type="paragraph" w:customStyle="1" w:styleId="13">
    <w:name w:val="修订1"/>
    <w:hidden/>
    <w:uiPriority w:val="99"/>
    <w:semiHidden/>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CC9D6-6AD3-462A-B13B-4318458A0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534</Words>
  <Characters>3045</Characters>
  <Application>Microsoft Office Word</Application>
  <DocSecurity>0</DocSecurity>
  <Lines>25</Lines>
  <Paragraphs>7</Paragraphs>
  <ScaleCrop>false</ScaleCrop>
  <Company>Microsoft</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䢞蒲 激</cp:lastModifiedBy>
  <cp:revision>5</cp:revision>
  <dcterms:created xsi:type="dcterms:W3CDTF">2026-09-02T12:49:00Z</dcterms:created>
  <dcterms:modified xsi:type="dcterms:W3CDTF">2026-09-02T13:10:00Z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C2EDE35B05E54DB1B8756395017106F2_12</vt:lpwstr>
  </property>
</Properties>
</file>