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9295F" w14:textId="534DBE44" w:rsidR="00D35A68" w:rsidRPr="00E5787C" w:rsidRDefault="00000000" w:rsidP="00E5787C">
      <w:pPr>
        <w:spacing w:after="60"/>
        <w:jc w:val="center"/>
      </w:pPr>
      <w:r w:rsidRPr="00E5787C">
        <w:rPr>
          <w:rFonts w:eastAsia="Times New Roman"/>
        </w:rPr>
        <w:t>Liu</w:t>
      </w:r>
      <w:r w:rsidR="00E5787C" w:rsidRPr="00E5787C">
        <w:rPr>
          <w:rFonts w:eastAsia="Times New Roman"/>
        </w:rPr>
        <w:t xml:space="preserve"> </w:t>
      </w:r>
      <w:proofErr w:type="spellStart"/>
      <w:r w:rsidR="00E5787C" w:rsidRPr="00E5787C">
        <w:rPr>
          <w:rFonts w:eastAsia="Times New Roman"/>
        </w:rPr>
        <w:t>Jiatong</w:t>
      </w:r>
      <w:proofErr w:type="spellEnd"/>
    </w:p>
    <w:p w14:paraId="5E1CC6EC" w14:textId="757AA464" w:rsidR="003D4B20" w:rsidRPr="00E5787C" w:rsidRDefault="00000000" w:rsidP="00E5787C">
      <w:pPr>
        <w:spacing w:after="80"/>
        <w:jc w:val="center"/>
        <w:rPr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>+33 7</w:t>
      </w:r>
      <w:r w:rsidR="004070F2">
        <w:rPr>
          <w:rFonts w:eastAsia="Times New Roman"/>
          <w:sz w:val="22"/>
          <w:szCs w:val="22"/>
        </w:rPr>
        <w:t xml:space="preserve"> </w:t>
      </w:r>
      <w:r w:rsidRPr="00E5787C">
        <w:rPr>
          <w:rFonts w:eastAsia="Times New Roman"/>
          <w:sz w:val="22"/>
          <w:szCs w:val="22"/>
        </w:rPr>
        <w:t>67 80</w:t>
      </w:r>
      <w:r w:rsidR="004070F2">
        <w:rPr>
          <w:rFonts w:eastAsia="Times New Roman"/>
          <w:sz w:val="22"/>
          <w:szCs w:val="22"/>
        </w:rPr>
        <w:t xml:space="preserve"> 2</w:t>
      </w:r>
      <w:r w:rsidRPr="00E5787C">
        <w:rPr>
          <w:rFonts w:eastAsia="Times New Roman"/>
          <w:sz w:val="22"/>
          <w:szCs w:val="22"/>
        </w:rPr>
        <w:t>4</w:t>
      </w:r>
      <w:r w:rsidR="004070F2">
        <w:rPr>
          <w:rFonts w:eastAsia="Times New Roman"/>
          <w:sz w:val="22"/>
          <w:szCs w:val="22"/>
        </w:rPr>
        <w:t xml:space="preserve"> </w:t>
      </w:r>
      <w:r w:rsidRPr="00E5787C">
        <w:rPr>
          <w:rFonts w:eastAsia="Times New Roman"/>
          <w:sz w:val="22"/>
          <w:szCs w:val="22"/>
        </w:rPr>
        <w:t xml:space="preserve">55  |  </w:t>
      </w:r>
      <w:hyperlink r:id="rId5" w:history="1">
        <w:r w:rsidR="003D4B20" w:rsidRPr="00E5787C">
          <w:rPr>
            <w:rStyle w:val="a5"/>
            <w:rFonts w:eastAsia="Times New Roman"/>
            <w:sz w:val="22"/>
            <w:szCs w:val="22"/>
          </w:rPr>
          <w:t>jiatong.liu.23@ucl.ac.uk</w:t>
        </w:r>
      </w:hyperlink>
      <w:r w:rsidR="003D4B20" w:rsidRPr="00E5787C">
        <w:rPr>
          <w:rFonts w:hint="eastAsia"/>
          <w:sz w:val="22"/>
          <w:szCs w:val="22"/>
        </w:rPr>
        <w:t xml:space="preserve"> </w:t>
      </w:r>
      <w:r w:rsidR="003D4B20" w:rsidRPr="00E5787C">
        <w:rPr>
          <w:sz w:val="22"/>
          <w:szCs w:val="22"/>
        </w:rPr>
        <w:t>| jiatong.liu@sciencespo.fr</w:t>
      </w:r>
    </w:p>
    <w:p w14:paraId="4C2736D7" w14:textId="02DA2AF9" w:rsidR="00D35A68" w:rsidRPr="00E5787C" w:rsidRDefault="00000000" w:rsidP="00E5787C">
      <w:pPr>
        <w:pBdr>
          <w:bottom w:val="single" w:sz="4" w:space="2" w:color="000000"/>
        </w:pBdr>
        <w:spacing w:before="200" w:after="8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EDUCATION</w:t>
      </w:r>
    </w:p>
    <w:p w14:paraId="176FAF7F" w14:textId="5E52768A" w:rsidR="00D35A68" w:rsidRPr="00E5787C" w:rsidRDefault="00000000" w:rsidP="00E5787C">
      <w:pPr>
        <w:tabs>
          <w:tab w:val="right" w:pos="9026"/>
        </w:tabs>
        <w:spacing w:before="160" w:after="4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University College London</w:t>
      </w:r>
      <w:r w:rsidRPr="00E5787C">
        <w:rPr>
          <w:rFonts w:eastAsia="Times New Roman"/>
          <w:i/>
          <w:iCs/>
          <w:sz w:val="22"/>
          <w:szCs w:val="22"/>
        </w:rPr>
        <w:tab/>
        <w:t>2023 – 202</w:t>
      </w:r>
      <w:r w:rsidR="003D4B20" w:rsidRPr="00E5787C">
        <w:rPr>
          <w:rFonts w:eastAsia="Times New Roman"/>
          <w:i/>
          <w:iCs/>
          <w:sz w:val="22"/>
          <w:szCs w:val="22"/>
        </w:rPr>
        <w:t>7</w:t>
      </w:r>
    </w:p>
    <w:p w14:paraId="32AC695D" w14:textId="77777777" w:rsidR="00D35A68" w:rsidRPr="00E5787C" w:rsidRDefault="00000000" w:rsidP="00E5787C">
      <w:pPr>
        <w:spacing w:after="40"/>
        <w:rPr>
          <w:sz w:val="22"/>
          <w:szCs w:val="22"/>
        </w:rPr>
      </w:pPr>
      <w:r w:rsidRPr="00E5787C">
        <w:rPr>
          <w:rFonts w:eastAsia="Times New Roman"/>
          <w:i/>
          <w:iCs/>
          <w:sz w:val="22"/>
          <w:szCs w:val="22"/>
        </w:rPr>
        <w:t>BSc Economics with a Year Abroad</w:t>
      </w:r>
    </w:p>
    <w:p w14:paraId="1B52E08A" w14:textId="77777777" w:rsidR="00D35A68" w:rsidRPr="00E5787C" w:rsidRDefault="00000000" w:rsidP="00E5787C">
      <w:pPr>
        <w:tabs>
          <w:tab w:val="right" w:pos="9026"/>
        </w:tabs>
        <w:spacing w:before="160" w:after="40"/>
        <w:rPr>
          <w:sz w:val="22"/>
          <w:szCs w:val="22"/>
          <w:lang w:val="fr-FR"/>
        </w:rPr>
      </w:pPr>
      <w:r w:rsidRPr="00E5787C">
        <w:rPr>
          <w:rFonts w:eastAsia="Times New Roman"/>
          <w:b/>
          <w:bCs/>
          <w:sz w:val="22"/>
          <w:szCs w:val="22"/>
          <w:lang w:val="fr-FR"/>
        </w:rPr>
        <w:t>Sciences Po, Le Havre Campus</w:t>
      </w:r>
      <w:r w:rsidRPr="00E5787C">
        <w:rPr>
          <w:rFonts w:eastAsia="Times New Roman"/>
          <w:i/>
          <w:iCs/>
          <w:sz w:val="22"/>
          <w:szCs w:val="22"/>
          <w:lang w:val="fr-FR"/>
        </w:rPr>
        <w:tab/>
        <w:t>2025 – 2026</w:t>
      </w:r>
    </w:p>
    <w:p w14:paraId="07398E33" w14:textId="6D842EBD" w:rsidR="003D4B20" w:rsidRPr="00E5787C" w:rsidRDefault="00000000" w:rsidP="00E5787C">
      <w:pPr>
        <w:spacing w:after="40"/>
        <w:rPr>
          <w:rFonts w:eastAsia="Times New Roman" w:hint="eastAsia"/>
          <w:i/>
          <w:iCs/>
          <w:sz w:val="22"/>
          <w:szCs w:val="22"/>
        </w:rPr>
      </w:pPr>
      <w:r w:rsidRPr="00E5787C">
        <w:rPr>
          <w:rFonts w:eastAsia="Times New Roman"/>
          <w:i/>
          <w:iCs/>
          <w:sz w:val="22"/>
          <w:szCs w:val="22"/>
        </w:rPr>
        <w:t>Year Abroad Exchange</w:t>
      </w:r>
    </w:p>
    <w:p w14:paraId="31C8450E" w14:textId="77777777" w:rsidR="00D35A68" w:rsidRPr="00E5787C" w:rsidRDefault="00000000" w:rsidP="00E5787C">
      <w:pPr>
        <w:pBdr>
          <w:bottom w:val="single" w:sz="4" w:space="2" w:color="000000"/>
        </w:pBdr>
        <w:spacing w:before="200" w:after="8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WORK EXPERIENCE</w:t>
      </w:r>
    </w:p>
    <w:p w14:paraId="79A1DAD8" w14:textId="03C90324" w:rsidR="003D4B20" w:rsidRPr="00E5787C" w:rsidRDefault="003D4B20" w:rsidP="00E5787C">
      <w:pPr>
        <w:tabs>
          <w:tab w:val="right" w:pos="9026"/>
        </w:tabs>
        <w:spacing w:before="160" w:after="40"/>
        <w:rPr>
          <w:sz w:val="22"/>
          <w:szCs w:val="22"/>
        </w:rPr>
      </w:pPr>
      <w:r w:rsidRPr="00E5787C">
        <w:rPr>
          <w:rFonts w:eastAsia="Times New Roman" w:hint="eastAsia"/>
          <w:b/>
          <w:bCs/>
          <w:sz w:val="22"/>
          <w:szCs w:val="22"/>
        </w:rPr>
        <w:t>T</w:t>
      </w:r>
      <w:r w:rsidRPr="00E5787C">
        <w:rPr>
          <w:rFonts w:eastAsia="Times New Roman"/>
          <w:b/>
          <w:bCs/>
          <w:sz w:val="22"/>
          <w:szCs w:val="22"/>
        </w:rPr>
        <w:t xml:space="preserve">hink Tank Policy </w:t>
      </w:r>
      <w:r w:rsidRPr="00E5787C">
        <w:rPr>
          <w:rFonts w:eastAsia="Times New Roman" w:hint="eastAsia"/>
          <w:b/>
          <w:bCs/>
          <w:sz w:val="22"/>
          <w:szCs w:val="22"/>
        </w:rPr>
        <w:t>Research</w:t>
      </w:r>
      <w:r w:rsidRPr="00E5787C">
        <w:rPr>
          <w:rFonts w:eastAsia="Times New Roman"/>
          <w:b/>
          <w:bCs/>
          <w:sz w:val="22"/>
          <w:szCs w:val="22"/>
        </w:rPr>
        <w:t xml:space="preserve"> </w:t>
      </w:r>
      <w:r w:rsidRPr="00E5787C">
        <w:rPr>
          <w:rFonts w:eastAsia="Times New Roman" w:hint="eastAsia"/>
          <w:b/>
          <w:bCs/>
          <w:sz w:val="22"/>
          <w:szCs w:val="22"/>
        </w:rPr>
        <w:t>Intern</w:t>
      </w:r>
      <w:r w:rsidR="00E5787C">
        <w:rPr>
          <w:rFonts w:eastAsia="Times New Roman"/>
          <w:b/>
          <w:bCs/>
          <w:sz w:val="22"/>
          <w:szCs w:val="22"/>
        </w:rPr>
        <w:tab/>
      </w:r>
      <w:r w:rsidR="00E5787C" w:rsidRPr="00E5787C">
        <w:rPr>
          <w:rFonts w:eastAsia="Times New Roman" w:hint="eastAsia"/>
          <w:i/>
          <w:iCs/>
          <w:sz w:val="22"/>
          <w:szCs w:val="22"/>
        </w:rPr>
        <w:t>Remote</w:t>
      </w:r>
      <w:r w:rsidRPr="00E5787C">
        <w:rPr>
          <w:rFonts w:eastAsia="Times New Roman"/>
          <w:b/>
          <w:bCs/>
          <w:sz w:val="22"/>
          <w:szCs w:val="22"/>
        </w:rPr>
        <w:tab/>
      </w:r>
      <w:r w:rsidR="00E5787C">
        <w:rPr>
          <w:rFonts w:eastAsia="Times New Roman"/>
          <w:b/>
          <w:bCs/>
          <w:sz w:val="22"/>
          <w:szCs w:val="22"/>
        </w:rPr>
        <w:br/>
      </w:r>
      <w:r w:rsidR="00E5787C" w:rsidRPr="00E5787C">
        <w:rPr>
          <w:rFonts w:eastAsia="Times New Roman"/>
          <w:i/>
          <w:iCs/>
          <w:sz w:val="22"/>
          <w:szCs w:val="22"/>
        </w:rPr>
        <w:t xml:space="preserve">The Asian Institute </w:t>
      </w:r>
      <w:r w:rsidR="00E5787C">
        <w:rPr>
          <w:rFonts w:eastAsia="Times New Roman"/>
          <w:i/>
          <w:iCs/>
          <w:sz w:val="22"/>
          <w:szCs w:val="22"/>
        </w:rPr>
        <w:tab/>
      </w:r>
      <w:r w:rsidR="00B74E5B" w:rsidRPr="00E5787C">
        <w:rPr>
          <w:rFonts w:eastAsia="Times New Roman"/>
          <w:i/>
          <w:iCs/>
          <w:sz w:val="22"/>
          <w:szCs w:val="22"/>
        </w:rPr>
        <w:t>Jan</w:t>
      </w:r>
      <w:r w:rsidR="00E5787C">
        <w:rPr>
          <w:rFonts w:eastAsia="Times New Roman"/>
          <w:i/>
          <w:iCs/>
          <w:sz w:val="22"/>
          <w:szCs w:val="22"/>
        </w:rPr>
        <w:t>uary</w:t>
      </w:r>
      <w:r w:rsidR="00B74E5B" w:rsidRPr="00E5787C">
        <w:rPr>
          <w:rFonts w:eastAsia="Times New Roman"/>
          <w:b/>
          <w:bCs/>
          <w:sz w:val="22"/>
          <w:szCs w:val="22"/>
        </w:rPr>
        <w:t xml:space="preserve"> </w:t>
      </w:r>
      <w:r w:rsidRPr="00E5787C">
        <w:rPr>
          <w:rFonts w:eastAsia="Times New Roman"/>
          <w:i/>
          <w:iCs/>
          <w:sz w:val="22"/>
          <w:szCs w:val="22"/>
        </w:rPr>
        <w:t>202</w:t>
      </w:r>
      <w:r w:rsidR="00B74E5B" w:rsidRPr="00E5787C">
        <w:rPr>
          <w:rFonts w:eastAsia="Times New Roman"/>
          <w:i/>
          <w:iCs/>
          <w:sz w:val="22"/>
          <w:szCs w:val="22"/>
        </w:rPr>
        <w:t>6</w:t>
      </w:r>
      <w:r w:rsidRPr="00E5787C">
        <w:rPr>
          <w:rFonts w:eastAsia="Times New Roman"/>
          <w:i/>
          <w:iCs/>
          <w:sz w:val="22"/>
          <w:szCs w:val="22"/>
        </w:rPr>
        <w:t xml:space="preserve"> – Present</w:t>
      </w:r>
      <w:r w:rsidR="00000000" w:rsidRPr="00E5787C">
        <w:rPr>
          <w:rFonts w:eastAsia="Times New Roman" w:hint="eastAsia"/>
          <w:i/>
          <w:iCs/>
          <w:sz w:val="22"/>
          <w:szCs w:val="22"/>
        </w:rPr>
        <w:tab/>
      </w:r>
    </w:p>
    <w:p w14:paraId="70AC4CDE" w14:textId="0456BF5E" w:rsidR="00E5787C" w:rsidRDefault="00E5787C" w:rsidP="00E5787C">
      <w:pPr>
        <w:pStyle w:val="a4"/>
        <w:numPr>
          <w:ilvl w:val="0"/>
          <w:numId w:val="8"/>
        </w:numPr>
        <w:pBdr>
          <w:bottom w:val="single" w:sz="4" w:space="2" w:color="000000"/>
        </w:pBdr>
        <w:spacing w:before="200" w:after="80"/>
        <w:rPr>
          <w:rFonts w:eastAsia="Times New Roman"/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China Social Credit System</w:t>
      </w:r>
      <w:r>
        <w:rPr>
          <w:rFonts w:eastAsia="Times New Roman"/>
          <w:b/>
          <w:bCs/>
          <w:sz w:val="22"/>
          <w:szCs w:val="22"/>
        </w:rPr>
        <w:t xml:space="preserve"> (SCS): </w:t>
      </w:r>
      <w:r w:rsidRPr="00E5787C">
        <w:rPr>
          <w:rFonts w:eastAsia="Times New Roman"/>
          <w:sz w:val="22"/>
          <w:szCs w:val="22"/>
        </w:rPr>
        <w:t>Conducting cross-provincial analysis of China's</w:t>
      </w:r>
      <w:r w:rsidRPr="00E5787C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SCS</w:t>
      </w:r>
      <w:r w:rsidRPr="00E5787C">
        <w:rPr>
          <w:rFonts w:eastAsia="Times New Roman"/>
          <w:sz w:val="22"/>
          <w:szCs w:val="22"/>
        </w:rPr>
        <w:t>, specifying in the</w:t>
      </w:r>
      <w:r w:rsidRPr="00E5787C">
        <w:rPr>
          <w:rFonts w:eastAsia="Times New Roman"/>
          <w:sz w:val="22"/>
          <w:szCs w:val="22"/>
        </w:rPr>
        <w:t xml:space="preserve"> </w:t>
      </w:r>
      <w:r w:rsidRPr="00E5787C">
        <w:rPr>
          <w:rFonts w:eastAsia="Times New Roman"/>
          <w:sz w:val="22"/>
          <w:szCs w:val="22"/>
        </w:rPr>
        <w:t>C</w:t>
      </w:r>
      <w:r w:rsidRPr="00E5787C">
        <w:rPr>
          <w:rFonts w:eastAsia="Times New Roman"/>
          <w:sz w:val="22"/>
          <w:szCs w:val="22"/>
        </w:rPr>
        <w:t xml:space="preserve">orporate </w:t>
      </w:r>
      <w:r w:rsidRPr="00E5787C">
        <w:rPr>
          <w:rFonts w:eastAsia="Times New Roman"/>
          <w:sz w:val="22"/>
          <w:szCs w:val="22"/>
        </w:rPr>
        <w:t>C</w:t>
      </w:r>
      <w:r w:rsidRPr="00E5787C">
        <w:rPr>
          <w:rFonts w:eastAsia="Times New Roman"/>
          <w:sz w:val="22"/>
          <w:szCs w:val="22"/>
        </w:rPr>
        <w:t xml:space="preserve">redit </w:t>
      </w:r>
      <w:r w:rsidRPr="00E5787C">
        <w:rPr>
          <w:rFonts w:eastAsia="Times New Roman"/>
          <w:sz w:val="22"/>
          <w:szCs w:val="22"/>
        </w:rPr>
        <w:t>R</w:t>
      </w:r>
      <w:r w:rsidRPr="00E5787C">
        <w:rPr>
          <w:rFonts w:eastAsia="Times New Roman"/>
          <w:sz w:val="22"/>
          <w:szCs w:val="22"/>
        </w:rPr>
        <w:t>epair framework under NDRC Order No. 36 (2026), examining how provincial governments implement blacklist and whitelist mechanisms and the factors shaping divergence in enforcement patterns.</w:t>
      </w:r>
    </w:p>
    <w:p w14:paraId="75059C6F" w14:textId="6206885F" w:rsidR="00E5787C" w:rsidRPr="00E5787C" w:rsidRDefault="00E5787C" w:rsidP="00E5787C">
      <w:pPr>
        <w:pStyle w:val="a4"/>
        <w:numPr>
          <w:ilvl w:val="0"/>
          <w:numId w:val="8"/>
        </w:numPr>
        <w:pBdr>
          <w:bottom w:val="single" w:sz="4" w:space="2" w:color="000000"/>
        </w:pBdr>
        <w:spacing w:before="200" w:after="80"/>
        <w:rPr>
          <w:rFonts w:eastAsia="Times New Roman" w:hint="eastAsia"/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 xml:space="preserve">Reading and </w:t>
      </w:r>
      <w:r w:rsidRPr="00E5787C">
        <w:rPr>
          <w:rFonts w:eastAsia="Times New Roman"/>
          <w:sz w:val="22"/>
          <w:szCs w:val="22"/>
        </w:rPr>
        <w:t>synthesizing</w:t>
      </w:r>
      <w:r w:rsidRPr="00E5787C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Mandarin</w:t>
      </w:r>
      <w:r w:rsidRPr="00E5787C">
        <w:rPr>
          <w:rFonts w:eastAsia="Times New Roman"/>
          <w:sz w:val="22"/>
          <w:szCs w:val="22"/>
        </w:rPr>
        <w:t xml:space="preserve"> primary sources including State Council regulations, NDRC guidance documents, and provincial-level implementation notices; translating findings into policy-oriented outputs for practitioner audiences.</w:t>
      </w:r>
    </w:p>
    <w:p w14:paraId="1D0DDFCE" w14:textId="6FCA525B" w:rsidR="00E5787C" w:rsidRPr="00E5787C" w:rsidRDefault="00E5787C" w:rsidP="00E5787C">
      <w:pPr>
        <w:pStyle w:val="a4"/>
        <w:numPr>
          <w:ilvl w:val="0"/>
          <w:numId w:val="8"/>
        </w:numPr>
        <w:pBdr>
          <w:bottom w:val="single" w:sz="4" w:space="2" w:color="000000"/>
        </w:pBdr>
        <w:spacing w:before="200" w:after="80"/>
        <w:rPr>
          <w:rFonts w:eastAsia="Times New Roman"/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China-Japan Economic Forum</w:t>
      </w:r>
      <w:r>
        <w:rPr>
          <w:rFonts w:ascii="宋体" w:eastAsia="宋体" w:hAnsi="宋体" w:cs="宋体"/>
          <w:b/>
          <w:bCs/>
          <w:sz w:val="22"/>
          <w:szCs w:val="22"/>
        </w:rPr>
        <w:t>:</w:t>
      </w:r>
      <w:r w:rsidRPr="00E5787C">
        <w:rPr>
          <w:rFonts w:eastAsia="Times New Roman"/>
          <w:sz w:val="22"/>
          <w:szCs w:val="22"/>
        </w:rPr>
        <w:t xml:space="preserve"> </w:t>
      </w:r>
      <w:r w:rsidRPr="00E5787C">
        <w:rPr>
          <w:rFonts w:eastAsia="Times New Roman"/>
          <w:sz w:val="22"/>
          <w:szCs w:val="22"/>
        </w:rPr>
        <w:t>Producing structured policy analysis on the Forum, covering Japan's silver economy, demographic transition, and EV industry development across East Asian markets.</w:t>
      </w:r>
    </w:p>
    <w:p w14:paraId="44CC6E91" w14:textId="1D6D83EF" w:rsidR="00E5787C" w:rsidRPr="00E5787C" w:rsidRDefault="00E5787C" w:rsidP="00E5787C">
      <w:pPr>
        <w:pStyle w:val="a4"/>
        <w:numPr>
          <w:ilvl w:val="0"/>
          <w:numId w:val="8"/>
        </w:numPr>
        <w:pBdr>
          <w:bottom w:val="single" w:sz="4" w:space="2" w:color="000000"/>
        </w:pBdr>
        <w:spacing w:before="200" w:after="80"/>
        <w:rPr>
          <w:rFonts w:eastAsia="Times New Roman"/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 xml:space="preserve">Contributing to </w:t>
      </w:r>
      <w:r>
        <w:rPr>
          <w:rFonts w:eastAsia="Times New Roman"/>
          <w:sz w:val="22"/>
          <w:szCs w:val="22"/>
        </w:rPr>
        <w:t xml:space="preserve">regular </w:t>
      </w:r>
      <w:r w:rsidRPr="00E5787C">
        <w:rPr>
          <w:rFonts w:eastAsia="Times New Roman"/>
          <w:sz w:val="22"/>
          <w:szCs w:val="22"/>
        </w:rPr>
        <w:t>internal research meetings and assisting with preparation of policy documents and briefings.</w:t>
      </w:r>
    </w:p>
    <w:p w14:paraId="0B3D6544" w14:textId="19B16069" w:rsidR="00D35A68" w:rsidRPr="00E5787C" w:rsidRDefault="00000000" w:rsidP="00E5787C">
      <w:pPr>
        <w:pBdr>
          <w:bottom w:val="single" w:sz="4" w:space="2" w:color="000000"/>
        </w:pBdr>
        <w:spacing w:before="200" w:after="8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RESEARCH EXPERIENCE</w:t>
      </w:r>
    </w:p>
    <w:p w14:paraId="4D6286CB" w14:textId="77777777" w:rsidR="00D35A68" w:rsidRPr="00E5787C" w:rsidRDefault="00000000" w:rsidP="00E5787C">
      <w:pPr>
        <w:tabs>
          <w:tab w:val="right" w:pos="9026"/>
        </w:tabs>
        <w:spacing w:before="160" w:after="4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Independent Research Project</w:t>
      </w:r>
      <w:r w:rsidRPr="00E5787C">
        <w:rPr>
          <w:rFonts w:eastAsia="Times New Roman"/>
          <w:i/>
          <w:iCs/>
          <w:sz w:val="22"/>
          <w:szCs w:val="22"/>
        </w:rPr>
        <w:tab/>
        <w:t>November 2025</w:t>
      </w:r>
    </w:p>
    <w:p w14:paraId="57D9F036" w14:textId="77777777" w:rsidR="00D35A68" w:rsidRPr="00E5787C" w:rsidRDefault="00000000" w:rsidP="00E5787C">
      <w:pPr>
        <w:spacing w:after="40"/>
        <w:rPr>
          <w:sz w:val="22"/>
          <w:szCs w:val="22"/>
        </w:rPr>
      </w:pPr>
      <w:r w:rsidRPr="00E5787C">
        <w:rPr>
          <w:rFonts w:eastAsia="Times New Roman"/>
          <w:i/>
          <w:iCs/>
          <w:sz w:val="22"/>
          <w:szCs w:val="22"/>
        </w:rPr>
        <w:t xml:space="preserve">Institutional Divergence between China and Europe: Shanxi </w:t>
      </w:r>
      <w:proofErr w:type="spellStart"/>
      <w:r w:rsidRPr="00E5787C">
        <w:rPr>
          <w:rFonts w:eastAsia="Times New Roman"/>
          <w:i/>
          <w:iCs/>
          <w:sz w:val="22"/>
          <w:szCs w:val="22"/>
        </w:rPr>
        <w:t>Piaohao</w:t>
      </w:r>
      <w:proofErr w:type="spellEnd"/>
      <w:r w:rsidRPr="00E5787C">
        <w:rPr>
          <w:rFonts w:eastAsia="Times New Roman"/>
          <w:i/>
          <w:iCs/>
          <w:sz w:val="22"/>
          <w:szCs w:val="22"/>
        </w:rPr>
        <w:t xml:space="preserve"> and German Universal Banks (1842–1913)</w:t>
      </w:r>
    </w:p>
    <w:p w14:paraId="5A17F4D7" w14:textId="0913B820" w:rsidR="00E5787C" w:rsidRPr="00E5787C" w:rsidRDefault="00E5787C" w:rsidP="00E5787C">
      <w:pPr>
        <w:pStyle w:val="a4"/>
        <w:numPr>
          <w:ilvl w:val="0"/>
          <w:numId w:val="9"/>
        </w:numPr>
        <w:tabs>
          <w:tab w:val="right" w:pos="9026"/>
        </w:tabs>
        <w:spacing w:before="160" w:after="40"/>
        <w:rPr>
          <w:rFonts w:eastAsia="Times New Roman"/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 xml:space="preserve">Conducted comparative historical analysis applying a political economy framework to examine how state-finance relationships shaped divergent institutional outcomes, with particular attention to how authoritarian political structures conditioned the development of financial intermediaries. </w:t>
      </w:r>
    </w:p>
    <w:p w14:paraId="0FDBA4E2" w14:textId="6C162D71" w:rsidR="00E5787C" w:rsidRPr="00E5787C" w:rsidRDefault="00E5787C" w:rsidP="00E5787C">
      <w:pPr>
        <w:pStyle w:val="a4"/>
        <w:numPr>
          <w:ilvl w:val="0"/>
          <w:numId w:val="9"/>
        </w:numPr>
        <w:tabs>
          <w:tab w:val="right" w:pos="9026"/>
        </w:tabs>
        <w:spacing w:before="160" w:after="40"/>
        <w:rPr>
          <w:rFonts w:eastAsia="Times New Roman"/>
          <w:sz w:val="22"/>
          <w:szCs w:val="22"/>
        </w:rPr>
      </w:pPr>
      <w:proofErr w:type="spellStart"/>
      <w:r w:rsidRPr="00E5787C">
        <w:rPr>
          <w:rFonts w:eastAsia="Times New Roman"/>
          <w:sz w:val="22"/>
          <w:szCs w:val="22"/>
        </w:rPr>
        <w:t>Synthesised</w:t>
      </w:r>
      <w:proofErr w:type="spellEnd"/>
      <w:r w:rsidRPr="00E5787C">
        <w:rPr>
          <w:rFonts w:eastAsia="Times New Roman"/>
          <w:sz w:val="22"/>
          <w:szCs w:val="22"/>
        </w:rPr>
        <w:t xml:space="preserve"> evidence across archival studies, quantitative datasets, and theoretical literature to develop an original argument; revised the paper into a policy-oriented writing sample for think tank applications.</w:t>
      </w:r>
    </w:p>
    <w:p w14:paraId="0BF41469" w14:textId="281D8748" w:rsidR="00D35A68" w:rsidRPr="00E5787C" w:rsidRDefault="00000000" w:rsidP="00E5787C">
      <w:pPr>
        <w:tabs>
          <w:tab w:val="right" w:pos="9026"/>
        </w:tabs>
        <w:spacing w:before="160" w:after="4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Explore Econ Conference Paper (Co-Author, presented)</w:t>
      </w:r>
      <w:r w:rsidRPr="00E5787C">
        <w:rPr>
          <w:rFonts w:eastAsia="Times New Roman"/>
          <w:i/>
          <w:iCs/>
          <w:sz w:val="22"/>
          <w:szCs w:val="22"/>
        </w:rPr>
        <w:tab/>
        <w:t>May 2025</w:t>
      </w:r>
    </w:p>
    <w:p w14:paraId="2DBFAA8E" w14:textId="77777777" w:rsidR="00D35A68" w:rsidRPr="00E5787C" w:rsidRDefault="00000000" w:rsidP="00E5787C">
      <w:pPr>
        <w:spacing w:after="40"/>
        <w:rPr>
          <w:sz w:val="22"/>
          <w:szCs w:val="22"/>
        </w:rPr>
      </w:pPr>
      <w:r w:rsidRPr="00E5787C">
        <w:rPr>
          <w:rFonts w:eastAsia="Times New Roman"/>
          <w:i/>
          <w:iCs/>
          <w:sz w:val="22"/>
          <w:szCs w:val="22"/>
        </w:rPr>
        <w:t>Effectiveness of the Collateral Channel as a Monetary Policy Transmission Mechanism in Emerging Market Economies</w:t>
      </w:r>
    </w:p>
    <w:p w14:paraId="2CFEE796" w14:textId="77777777" w:rsidR="00D35A68" w:rsidRPr="00E5787C" w:rsidRDefault="00000000" w:rsidP="00E5787C">
      <w:pPr>
        <w:pStyle w:val="a4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>Cleaned and managed cross-country macroeconomic panel datasets in Stata and Excel; contributed to empirical regression analysis and mathematical derivation of key mechanisms.</w:t>
      </w:r>
    </w:p>
    <w:p w14:paraId="4A072717" w14:textId="77777777" w:rsidR="00D35A68" w:rsidRPr="00E5787C" w:rsidRDefault="00000000" w:rsidP="00E5787C">
      <w:pPr>
        <w:pStyle w:val="a4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>Conducted systematic literature reviews across leading economics journals; selected to present findings at the Explore Econ conference.</w:t>
      </w:r>
    </w:p>
    <w:p w14:paraId="2DC093E1" w14:textId="77777777" w:rsidR="00B74E5B" w:rsidRPr="00E5787C" w:rsidRDefault="00000000" w:rsidP="00E5787C">
      <w:pPr>
        <w:tabs>
          <w:tab w:val="right" w:pos="9026"/>
        </w:tabs>
        <w:spacing w:before="160" w:after="40"/>
        <w:rPr>
          <w:rFonts w:eastAsia="Times New Roman"/>
          <w:i/>
          <w:iCs/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Committee Member and Research Assistant</w:t>
      </w:r>
      <w:r w:rsidR="003D4B20" w:rsidRPr="00E5787C">
        <w:rPr>
          <w:rFonts w:eastAsia="Times New Roman"/>
          <w:i/>
          <w:iCs/>
          <w:sz w:val="22"/>
          <w:szCs w:val="22"/>
        </w:rPr>
        <w:t xml:space="preserve"> </w:t>
      </w:r>
      <w:r w:rsidR="003D4B20" w:rsidRPr="00E5787C">
        <w:rPr>
          <w:rFonts w:eastAsia="Times New Roman"/>
          <w:i/>
          <w:iCs/>
          <w:sz w:val="22"/>
          <w:szCs w:val="22"/>
        </w:rPr>
        <w:tab/>
        <w:t>May 2025</w:t>
      </w:r>
      <w:r w:rsidR="003D4B20" w:rsidRPr="00E5787C">
        <w:rPr>
          <w:sz w:val="22"/>
          <w:szCs w:val="22"/>
        </w:rPr>
        <w:br/>
      </w:r>
      <w:r w:rsidR="003D4B20" w:rsidRPr="00E5787C">
        <w:rPr>
          <w:rFonts w:eastAsia="Times New Roman"/>
          <w:i/>
          <w:iCs/>
          <w:sz w:val="22"/>
          <w:szCs w:val="22"/>
        </w:rPr>
        <w:t>UCL Explore Econ 2025 Conference</w:t>
      </w:r>
    </w:p>
    <w:p w14:paraId="6E259570" w14:textId="77777777" w:rsidR="00B74E5B" w:rsidRPr="00E5787C" w:rsidRDefault="00B74E5B" w:rsidP="00E5787C">
      <w:pPr>
        <w:pStyle w:val="a4"/>
        <w:numPr>
          <w:ilvl w:val="0"/>
          <w:numId w:val="2"/>
        </w:numPr>
        <w:spacing w:before="20" w:after="20"/>
        <w:rPr>
          <w:rFonts w:eastAsia="Times New Roman"/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 xml:space="preserve">Supported paper review and selection processes for Professor </w:t>
      </w:r>
      <w:proofErr w:type="spellStart"/>
      <w:r w:rsidRPr="00E5787C">
        <w:rPr>
          <w:rFonts w:eastAsia="Times New Roman"/>
          <w:sz w:val="22"/>
          <w:szCs w:val="22"/>
        </w:rPr>
        <w:t>Ramin</w:t>
      </w:r>
      <w:proofErr w:type="spellEnd"/>
      <w:r w:rsidRPr="00E5787C">
        <w:rPr>
          <w:rFonts w:eastAsia="Times New Roman"/>
          <w:sz w:val="22"/>
          <w:szCs w:val="22"/>
        </w:rPr>
        <w:t xml:space="preserve"> </w:t>
      </w:r>
      <w:proofErr w:type="spellStart"/>
      <w:r w:rsidRPr="00E5787C">
        <w:rPr>
          <w:rFonts w:eastAsia="Times New Roman"/>
          <w:sz w:val="22"/>
          <w:szCs w:val="22"/>
        </w:rPr>
        <w:t>Nassehi</w:t>
      </w:r>
      <w:proofErr w:type="spellEnd"/>
      <w:r w:rsidRPr="00E5787C">
        <w:rPr>
          <w:rFonts w:eastAsia="Times New Roman"/>
          <w:sz w:val="22"/>
          <w:szCs w:val="22"/>
        </w:rPr>
        <w:t>.</w:t>
      </w:r>
    </w:p>
    <w:p w14:paraId="6819DDDE" w14:textId="6E4592FD" w:rsidR="00B74E5B" w:rsidRPr="00E5787C" w:rsidRDefault="00B74E5B" w:rsidP="00E5787C">
      <w:pPr>
        <w:pStyle w:val="a4"/>
        <w:numPr>
          <w:ilvl w:val="0"/>
          <w:numId w:val="2"/>
        </w:numPr>
        <w:spacing w:before="20" w:after="20"/>
        <w:rPr>
          <w:rFonts w:eastAsia="Times New Roman"/>
          <w:sz w:val="22"/>
          <w:szCs w:val="22"/>
        </w:rPr>
      </w:pPr>
      <w:r w:rsidRPr="00E5787C">
        <w:rPr>
          <w:rFonts w:eastAsia="Times New Roman"/>
          <w:sz w:val="22"/>
          <w:szCs w:val="22"/>
        </w:rPr>
        <w:t xml:space="preserve">Coordinated communication between committee members and shortlisted </w:t>
      </w:r>
      <w:proofErr w:type="gramStart"/>
      <w:r w:rsidRPr="00E5787C">
        <w:rPr>
          <w:rFonts w:eastAsia="Times New Roman"/>
          <w:sz w:val="22"/>
          <w:szCs w:val="22"/>
        </w:rPr>
        <w:t>authors, and</w:t>
      </w:r>
      <w:proofErr w:type="gramEnd"/>
      <w:r w:rsidRPr="00E5787C">
        <w:rPr>
          <w:rFonts w:eastAsia="Times New Roman"/>
          <w:sz w:val="22"/>
          <w:szCs w:val="22"/>
        </w:rPr>
        <w:t xml:space="preserve"> provided on-site logistics and academic coordination which directly applicable to event and operations support roles.</w:t>
      </w:r>
    </w:p>
    <w:p w14:paraId="1BF0ABD9" w14:textId="77777777" w:rsidR="00D35A68" w:rsidRPr="00E5787C" w:rsidRDefault="00000000" w:rsidP="00E5787C">
      <w:pPr>
        <w:pBdr>
          <w:bottom w:val="single" w:sz="4" w:space="2" w:color="000000"/>
        </w:pBdr>
        <w:spacing w:before="200" w:after="8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>SKILLS AND LANGUAGES</w:t>
      </w:r>
    </w:p>
    <w:p w14:paraId="7AFD6D1C" w14:textId="13A153EE" w:rsidR="00D35A68" w:rsidRPr="00E5787C" w:rsidRDefault="00000000" w:rsidP="00E5787C">
      <w:pPr>
        <w:spacing w:after="4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 xml:space="preserve">Software:  </w:t>
      </w:r>
      <w:r w:rsidRPr="00E5787C">
        <w:rPr>
          <w:rFonts w:eastAsia="Times New Roman"/>
          <w:sz w:val="22"/>
          <w:szCs w:val="22"/>
        </w:rPr>
        <w:t>Stata, Excel</w:t>
      </w:r>
      <w:r w:rsidR="003D4B20" w:rsidRPr="00E5787C">
        <w:rPr>
          <w:rFonts w:eastAsia="Times New Roman"/>
          <w:sz w:val="22"/>
          <w:szCs w:val="22"/>
        </w:rPr>
        <w:t>, Tableau.</w:t>
      </w:r>
    </w:p>
    <w:p w14:paraId="674FBDBC" w14:textId="03C4B01F" w:rsidR="00D35A68" w:rsidRPr="00E5787C" w:rsidRDefault="00000000" w:rsidP="00E5787C">
      <w:pPr>
        <w:spacing w:after="4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 xml:space="preserve">Languages:  </w:t>
      </w:r>
      <w:r w:rsidRPr="00E5787C">
        <w:rPr>
          <w:rFonts w:eastAsia="Times New Roman"/>
          <w:sz w:val="22"/>
          <w:szCs w:val="22"/>
        </w:rPr>
        <w:t>Mandarin (</w:t>
      </w:r>
      <w:proofErr w:type="gramStart"/>
      <w:r w:rsidRPr="00E5787C">
        <w:rPr>
          <w:rFonts w:eastAsia="Times New Roman"/>
          <w:sz w:val="22"/>
          <w:szCs w:val="22"/>
        </w:rPr>
        <w:t xml:space="preserve">native)   </w:t>
      </w:r>
      <w:proofErr w:type="gramEnd"/>
      <w:r w:rsidRPr="00E5787C">
        <w:rPr>
          <w:rFonts w:eastAsia="Times New Roman"/>
          <w:sz w:val="22"/>
          <w:szCs w:val="22"/>
        </w:rPr>
        <w:t xml:space="preserve">English (C1)   </w:t>
      </w:r>
    </w:p>
    <w:p w14:paraId="1334B306" w14:textId="1A3D97E7" w:rsidR="00D35A68" w:rsidRPr="00E5787C" w:rsidRDefault="00000000" w:rsidP="00E5787C">
      <w:pPr>
        <w:spacing w:after="40"/>
        <w:rPr>
          <w:sz w:val="22"/>
          <w:szCs w:val="22"/>
        </w:rPr>
      </w:pPr>
      <w:r w:rsidRPr="00E5787C">
        <w:rPr>
          <w:rFonts w:eastAsia="Times New Roman"/>
          <w:b/>
          <w:bCs/>
          <w:sz w:val="22"/>
          <w:szCs w:val="22"/>
        </w:rPr>
        <w:t xml:space="preserve">Right to work:  </w:t>
      </w:r>
      <w:r w:rsidRPr="00E5787C">
        <w:rPr>
          <w:rFonts w:eastAsia="Times New Roman"/>
          <w:sz w:val="22"/>
          <w:szCs w:val="22"/>
        </w:rPr>
        <w:t xml:space="preserve">UCL Student visa </w:t>
      </w:r>
      <w:r w:rsidR="00E5787C">
        <w:rPr>
          <w:rFonts w:eastAsia="Times New Roman" w:hint="eastAsia"/>
          <w:sz w:val="22"/>
          <w:szCs w:val="22"/>
        </w:rPr>
        <w:t>with</w:t>
      </w:r>
      <w:r w:rsidRPr="00E5787C">
        <w:rPr>
          <w:rFonts w:eastAsia="Times New Roman"/>
          <w:sz w:val="22"/>
          <w:szCs w:val="22"/>
        </w:rPr>
        <w:t xml:space="preserve"> full-time work permitted during university vacation periods; available full-time from July 20</w:t>
      </w:r>
      <w:r w:rsidR="00E5787C">
        <w:rPr>
          <w:rFonts w:eastAsia="Times New Roman"/>
          <w:sz w:val="22"/>
          <w:szCs w:val="22"/>
        </w:rPr>
        <w:t>26</w:t>
      </w:r>
    </w:p>
    <w:sectPr w:rsidR="00D35A68" w:rsidRPr="00E5787C" w:rsidSect="00E5787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34416"/>
    <w:multiLevelType w:val="hybridMultilevel"/>
    <w:tmpl w:val="0C2650B8"/>
    <w:lvl w:ilvl="0" w:tplc="620CC362">
      <w:numFmt w:val="bullet"/>
      <w:lvlText w:val=""/>
      <w:lvlJc w:val="left"/>
      <w:pPr>
        <w:ind w:left="380" w:hanging="3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DB172A"/>
    <w:multiLevelType w:val="hybridMultilevel"/>
    <w:tmpl w:val="247CF3B0"/>
    <w:lvl w:ilvl="0" w:tplc="540601F2">
      <w:start w:val="1"/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0873EE"/>
    <w:multiLevelType w:val="hybridMultilevel"/>
    <w:tmpl w:val="94C61E16"/>
    <w:lvl w:ilvl="0" w:tplc="901612C6">
      <w:start w:val="1"/>
      <w:numFmt w:val="bullet"/>
      <w:lvlText w:val="●"/>
      <w:lvlJc w:val="left"/>
      <w:pPr>
        <w:ind w:left="720" w:hanging="360"/>
      </w:pPr>
    </w:lvl>
    <w:lvl w:ilvl="1" w:tplc="B20E3470">
      <w:start w:val="1"/>
      <w:numFmt w:val="bullet"/>
      <w:lvlText w:val="○"/>
      <w:lvlJc w:val="left"/>
      <w:pPr>
        <w:ind w:left="1440" w:hanging="360"/>
      </w:pPr>
    </w:lvl>
    <w:lvl w:ilvl="2" w:tplc="3406407C">
      <w:start w:val="1"/>
      <w:numFmt w:val="bullet"/>
      <w:lvlText w:val="■"/>
      <w:lvlJc w:val="left"/>
      <w:pPr>
        <w:ind w:left="2160" w:hanging="360"/>
      </w:pPr>
    </w:lvl>
    <w:lvl w:ilvl="3" w:tplc="4FC0DC1E">
      <w:start w:val="1"/>
      <w:numFmt w:val="bullet"/>
      <w:lvlText w:val="●"/>
      <w:lvlJc w:val="left"/>
      <w:pPr>
        <w:ind w:left="2880" w:hanging="360"/>
      </w:pPr>
    </w:lvl>
    <w:lvl w:ilvl="4" w:tplc="EE12A874">
      <w:start w:val="1"/>
      <w:numFmt w:val="bullet"/>
      <w:lvlText w:val="○"/>
      <w:lvlJc w:val="left"/>
      <w:pPr>
        <w:ind w:left="3600" w:hanging="360"/>
      </w:pPr>
    </w:lvl>
    <w:lvl w:ilvl="5" w:tplc="F732F1EE">
      <w:start w:val="1"/>
      <w:numFmt w:val="bullet"/>
      <w:lvlText w:val="■"/>
      <w:lvlJc w:val="left"/>
      <w:pPr>
        <w:ind w:left="4320" w:hanging="360"/>
      </w:pPr>
    </w:lvl>
    <w:lvl w:ilvl="6" w:tplc="C19CF318">
      <w:start w:val="1"/>
      <w:numFmt w:val="bullet"/>
      <w:lvlText w:val="●"/>
      <w:lvlJc w:val="left"/>
      <w:pPr>
        <w:ind w:left="5040" w:hanging="360"/>
      </w:pPr>
    </w:lvl>
    <w:lvl w:ilvl="7" w:tplc="839A2A04">
      <w:start w:val="1"/>
      <w:numFmt w:val="bullet"/>
      <w:lvlText w:val="●"/>
      <w:lvlJc w:val="left"/>
      <w:pPr>
        <w:ind w:left="5760" w:hanging="360"/>
      </w:pPr>
    </w:lvl>
    <w:lvl w:ilvl="8" w:tplc="576080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491EA1"/>
    <w:multiLevelType w:val="hybridMultilevel"/>
    <w:tmpl w:val="870A23BE"/>
    <w:lvl w:ilvl="0" w:tplc="2304A5F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7B40399"/>
    <w:multiLevelType w:val="hybridMultilevel"/>
    <w:tmpl w:val="6A7C96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AFD068F"/>
    <w:multiLevelType w:val="hybridMultilevel"/>
    <w:tmpl w:val="B456D9BC"/>
    <w:lvl w:ilvl="0" w:tplc="908A868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3077F8"/>
    <w:multiLevelType w:val="hybridMultilevel"/>
    <w:tmpl w:val="7896B550"/>
    <w:lvl w:ilvl="0" w:tplc="908A868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EC437B0"/>
    <w:multiLevelType w:val="hybridMultilevel"/>
    <w:tmpl w:val="2DBAB076"/>
    <w:lvl w:ilvl="0" w:tplc="540601F2">
      <w:start w:val="1"/>
      <w:numFmt w:val="bullet"/>
      <w:lvlText w:val="•"/>
      <w:lvlJc w:val="left"/>
      <w:pPr>
        <w:ind w:left="240" w:hanging="240"/>
      </w:pPr>
    </w:lvl>
    <w:lvl w:ilvl="1" w:tplc="14B247F8">
      <w:numFmt w:val="decimal"/>
      <w:lvlText w:val=""/>
      <w:lvlJc w:val="left"/>
    </w:lvl>
    <w:lvl w:ilvl="2" w:tplc="821A9692">
      <w:numFmt w:val="decimal"/>
      <w:lvlText w:val=""/>
      <w:lvlJc w:val="left"/>
    </w:lvl>
    <w:lvl w:ilvl="3" w:tplc="F4504670">
      <w:numFmt w:val="decimal"/>
      <w:lvlText w:val=""/>
      <w:lvlJc w:val="left"/>
    </w:lvl>
    <w:lvl w:ilvl="4" w:tplc="A8FC6406">
      <w:numFmt w:val="decimal"/>
      <w:lvlText w:val=""/>
      <w:lvlJc w:val="left"/>
    </w:lvl>
    <w:lvl w:ilvl="5" w:tplc="C51E9A1A">
      <w:numFmt w:val="decimal"/>
      <w:lvlText w:val=""/>
      <w:lvlJc w:val="left"/>
    </w:lvl>
    <w:lvl w:ilvl="6" w:tplc="7802549E">
      <w:numFmt w:val="decimal"/>
      <w:lvlText w:val=""/>
      <w:lvlJc w:val="left"/>
    </w:lvl>
    <w:lvl w:ilvl="7" w:tplc="C19C0248">
      <w:numFmt w:val="decimal"/>
      <w:lvlText w:val=""/>
      <w:lvlJc w:val="left"/>
    </w:lvl>
    <w:lvl w:ilvl="8" w:tplc="046C1622">
      <w:numFmt w:val="decimal"/>
      <w:lvlText w:val=""/>
      <w:lvlJc w:val="left"/>
    </w:lvl>
  </w:abstractNum>
  <w:abstractNum w:abstractNumId="8" w15:restartNumberingAfterBreak="0">
    <w:nsid w:val="72283515"/>
    <w:multiLevelType w:val="hybridMultilevel"/>
    <w:tmpl w:val="5B181D40"/>
    <w:lvl w:ilvl="0" w:tplc="908A868A">
      <w:start w:val="1"/>
      <w:numFmt w:val="bullet"/>
      <w:lvlText w:val="•"/>
      <w:lvlJc w:val="left"/>
      <w:pPr>
        <w:ind w:left="400" w:hanging="220"/>
      </w:pPr>
    </w:lvl>
    <w:lvl w:ilvl="1" w:tplc="CF769E34">
      <w:numFmt w:val="decimal"/>
      <w:lvlText w:val=""/>
      <w:lvlJc w:val="left"/>
    </w:lvl>
    <w:lvl w:ilvl="2" w:tplc="B13CF534">
      <w:numFmt w:val="decimal"/>
      <w:lvlText w:val=""/>
      <w:lvlJc w:val="left"/>
    </w:lvl>
    <w:lvl w:ilvl="3" w:tplc="7DBAE352">
      <w:numFmt w:val="decimal"/>
      <w:lvlText w:val=""/>
      <w:lvlJc w:val="left"/>
    </w:lvl>
    <w:lvl w:ilvl="4" w:tplc="6CA8E93C">
      <w:numFmt w:val="decimal"/>
      <w:lvlText w:val=""/>
      <w:lvlJc w:val="left"/>
    </w:lvl>
    <w:lvl w:ilvl="5" w:tplc="1F487A06">
      <w:numFmt w:val="decimal"/>
      <w:lvlText w:val=""/>
      <w:lvlJc w:val="left"/>
    </w:lvl>
    <w:lvl w:ilvl="6" w:tplc="CF3E3662">
      <w:numFmt w:val="decimal"/>
      <w:lvlText w:val=""/>
      <w:lvlJc w:val="left"/>
    </w:lvl>
    <w:lvl w:ilvl="7" w:tplc="A7A4C6D2">
      <w:numFmt w:val="decimal"/>
      <w:lvlText w:val=""/>
      <w:lvlJc w:val="left"/>
    </w:lvl>
    <w:lvl w:ilvl="8" w:tplc="EDD24738">
      <w:numFmt w:val="decimal"/>
      <w:lvlText w:val=""/>
      <w:lvlJc w:val="left"/>
    </w:lvl>
  </w:abstractNum>
  <w:num w:numId="1" w16cid:durableId="145703095">
    <w:abstractNumId w:val="2"/>
    <w:lvlOverride w:ilvl="0">
      <w:startOverride w:val="1"/>
    </w:lvlOverride>
  </w:num>
  <w:num w:numId="2" w16cid:durableId="437873191">
    <w:abstractNumId w:val="8"/>
    <w:lvlOverride w:ilvl="0">
      <w:startOverride w:val="1"/>
    </w:lvlOverride>
  </w:num>
  <w:num w:numId="3" w16cid:durableId="347677826">
    <w:abstractNumId w:val="4"/>
  </w:num>
  <w:num w:numId="4" w16cid:durableId="1497115363">
    <w:abstractNumId w:val="1"/>
  </w:num>
  <w:num w:numId="5" w16cid:durableId="23487963">
    <w:abstractNumId w:val="7"/>
    <w:lvlOverride w:ilvl="0">
      <w:startOverride w:val="1"/>
    </w:lvlOverride>
  </w:num>
  <w:num w:numId="6" w16cid:durableId="2060203465">
    <w:abstractNumId w:val="3"/>
  </w:num>
  <w:num w:numId="7" w16cid:durableId="809053988">
    <w:abstractNumId w:val="8"/>
  </w:num>
  <w:num w:numId="8" w16cid:durableId="1605309276">
    <w:abstractNumId w:val="6"/>
  </w:num>
  <w:num w:numId="9" w16cid:durableId="1392001113">
    <w:abstractNumId w:val="5"/>
  </w:num>
  <w:num w:numId="10" w16cid:durableId="12944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A68"/>
    <w:rsid w:val="003D4B20"/>
    <w:rsid w:val="004070F2"/>
    <w:rsid w:val="004B101C"/>
    <w:rsid w:val="009D1229"/>
    <w:rsid w:val="00B74E5B"/>
    <w:rsid w:val="00BF7373"/>
    <w:rsid w:val="00D35A68"/>
    <w:rsid w:val="00E5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02B1D"/>
  <w15:docId w15:val="{B10B7043-779E-C14B-AB95-6C5C9C6C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3D4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4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atong.liu.23@ucl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Jiatong Liu</cp:lastModifiedBy>
  <cp:revision>3</cp:revision>
  <cp:lastPrinted>2026-04-24T09:21:00Z</cp:lastPrinted>
  <dcterms:created xsi:type="dcterms:W3CDTF">2026-04-24T09:21:00Z</dcterms:created>
  <dcterms:modified xsi:type="dcterms:W3CDTF">2026-04-24T09:22:00Z</dcterms:modified>
</cp:coreProperties>
</file>