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«Анализ современных тенденций рационального потребления»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 Чу Ван Доан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N3247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Быковская Елена Александровна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Тимофеева Ирина Валерьевна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849327" cy="7302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современные тенденции рационального потребления.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личного вклада в сокращение процента захораниваемых отходов;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товары с экомаркировкой и товары гринвошинга, представленные в настоящий момент на рынке товаров и услуг;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Концепция «Ноль отходов»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Анализ возможности реализации раздельного сбора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“укажите адрес или объект”</w:t>
      </w:r>
    </w:p>
    <w:tbl>
      <w:tblPr>
        <w:tblStyle w:val="Table1"/>
        <w:tblW w:w="934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Преимущества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Экологические преимущества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Сокращение количества отходов: раздельный сбор позволяет уменьшить количество отходов, направляемых на свалку, а также сократить объем загрязненных отходами территорий.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природных ресурсов: отсортированные материалы могут быть переработаны и использованы повторно, что способствует сохранению природных ресурсов и снижению негативного влияния на окружающую среду.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Экономические преимущества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затрат на вывоз и утилизацию отходов: раздельный сбор может быть выгоден для муниципалитета, так как снижает затраты на вывоз и утилизацию отходов.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новых рабочих мест: переработка отсортированных материалов может привести к созданию новых рабочих мест и развитию экономики.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Социальные преимущества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Повышение экологической культуры: вовлечение граждан в процесс раздельного сбора отходов может повысить их осознанность по поводу проблем экологии и улучшить экологическую культуру в обществе.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риска заболеваний: также, это может способствовать улучшению общественного здоровья и снижению риска заболеваний.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Улучшение качества жизни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неприятных запахов, шума, насекомых и грызунов: раздельный сбор отходов может сократить запахи, шум, насекомых, грызунов и других проблем, связанных со свалками мусора. Это позволит улучшить качество жизни в обществе.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риска пожаров: при наличии раздельного сбора легче контролировать опасные материалы, такие как легковоспламеняющиеся жидкости и химические отходы. Это может снизить риск пожаров и других аварийных ситуаций.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Недостатки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сложности могут возникнуть при внедрении раздельного сбора. Какие непривычные изменения могут вас ждать.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обучения и переобучения персонала. Персонал, отвечающий за сбор и переработку отходов, должен знать, как правильно сортировать отходы и обрабатывать их. Это может потребовать дополнительных финансовых затрат и времени на обучение.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дополнительных контейнеров и оборудования. Для раздельного сбора отходов необходимо иметь соответствующие контейнеры и оборудование. Это может привести к дополнительным затратам на закупку и установку оборудования.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Сложности с переработкой отходов. Не все отходы могут быть переработаны. В некоторых случаях на местности могут отсутствовать соответствующие утилизационные предприятия.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Сложности с контролем за процессом раздельного сбора. Некоторые люди могут игнорировать правила и выбрасывать отходы в подходящие контейнеры. Это может привести к снижению эффективности раздельного сбора.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расходы на утилизацию отходов. Разделение отходов может привести к увеличению количества контейнеров и затрат на транспортировку и утилизацию.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Риски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внутренние или внешние факторы могут помешать вам достичь поставленной цели.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Увеличение финансирования может быть обеспечено за счет повышения тарифов на вывоз мусора, привлечения частных инвестиций или получения грантов от государственных и международных организаций.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Информирование населения можно проводить через различные каналы, включая телевидение, радио, социальные сети, листовки и информационные стенды. Важно сделать информацию о раздельном сборе мусора доступной и понятной для всех категорий населения.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экологического воздействия от увеличения количества транспорта можно обеспечить за счет использования экологичного транспорта, например, электромобилей или мусоровозов с гибридными двигателями. Кроме того, можно оптимизировать маршруты движения мусоровозов, чтобы уменьшить их количество.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Преодоление противодействия со стороны монополистических компаний можно обеспечить за счет создания конкуренции в сфере сбора и утилизации мусора. Это может быть сделано за счет привлечения новых компаний на рынок или путем регулирования деятельности существующих компаний.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риска нарушения экологических норм можно обеспечить за счет внедрения современных технологий сортировки и утилизации мусора. Кроме того, важно проводить регулярный мониторинг процесса утилизации отходов, чтобы выявлять и устранять возможные нарушения.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Личный вклад в раздельный сбор </w:t>
      </w:r>
    </w:p>
    <w:tbl>
      <w:tblPr>
        <w:tblStyle w:val="Table2"/>
        <w:tblW w:w="935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Сырье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Пункт приема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Мой телефон: Samsung Galaxy S20 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старых телефонов в салоне "Tele2"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2.Настольная лампа для исследования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Пункт приема отработанных ртутьсодержащих ламп №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Металлическая банка для 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Точка приема батареек и крышечек в магазине "ВкусВилл"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Сокращение отходов по принципу 5R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19"/>
        <w:gridCol w:w="3118"/>
        <w:gridCol w:w="3118"/>
        <w:tblGridChange w:id="0">
          <w:tblGrid>
            <w:gridCol w:w="3119"/>
            <w:gridCol w:w="3118"/>
            <w:gridCol w:w="311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Личный пример для каждого шага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Уже делаю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Могу делать в будущем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Refuse — откажись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покупай товары, которые тебе не нужны, или используй многоразовые альтернативы одноразовым предметам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Откажись от пластиковых пакетов, используй многоразовую сумку, избегай покупки товаров в индивидуальной упаковке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Reduce — сократи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Покупай меньше товаров, меньше потребляй энергии и воды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Ограничь количество покупок, выключай свет и воду, когда уходишь из дома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Reuse — используй повторно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Дай вторую жизнь вещам, которые у тебя есть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Передай одежду и аксессуары друзьям или в благотворительность, используй стеклянные бутылки и банки повторно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Recycle — переработай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Отправляй отходы на переработку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Сортируй отходы и отвозит их в специальный пункт переработки, покупай товары, произведенные из переработанных материалов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Rot — компостируй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Превратим отходы в удобрение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Компостируй остатки пищи, используй биоразлагаемую посуду и упаковку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Экомаркировка или гринвошинг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– Экомаркировка vs Гринвошинг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5.0" w:type="dxa"/>
        <w:jc w:val="left"/>
        <w:tblInd w:w="-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410"/>
        <w:gridCol w:w="1680"/>
        <w:gridCol w:w="1320"/>
        <w:gridCol w:w="1590"/>
        <w:gridCol w:w="1620"/>
        <w:gridCol w:w="1770"/>
        <w:tblGridChange w:id="0">
          <w:tblGrid>
            <w:gridCol w:w="525"/>
            <w:gridCol w:w="1410"/>
            <w:gridCol w:w="1680"/>
            <w:gridCol w:w="1320"/>
            <w:gridCol w:w="1590"/>
            <w:gridCol w:w="1620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Экомаркировка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Гринвошинг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Название маркировки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Описание гринвошинга**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Биоразлагаемые пищевые контейнеры из кукурузного крахмала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85800" cy="4572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Eco-Products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Eco-Products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пластиковые продукты, которые на самом деле не биоразлагаемы и не перерабатываются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800100" cy="8001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Nestle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наблюдений и экспериментов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Энергосберегающие лампы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85800" cy="4826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Маркированные как "органические" продукты, которые не прошли сертификацию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некоторые продукты маленьких производителей на фермерских рынках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отсутствия сертификата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Органические продукты питания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685800" cy="457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Organic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 Organic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товары, которые на самом деле используют больше энергии и ресурсов для производства, чем традиционные товары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800100" cy="495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"электромобили" на солнечных батареях с низким КПД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самом деле отработанные батареи электромобилей чрезвычайно опасны и загрязняют окружающую среду.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Сертифицированные экологически чистые товары для уборки дома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762000" cy="3556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Товары с "зелеными" маркировками, которые на самом деле имеют низкий процент переработки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некоторые бумажные продукты, помеченные как "эко-френдли"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наблюдений и экспериментов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Эко-френдли одежда из переработанных материалов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762000" cy="4572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Patagonia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Patagonia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"Эко-френдли" косметика, которая на самом деле содержит вредные для здоровья ингредиенты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800100" cy="8001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Johnson &amp; Johnson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ингредиентов, которые вредны для здоровья и окружающей среды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Быстрая и медленная мода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выполненного задания:</w:t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0" distT="0" distL="0" distR="0">
            <wp:extent cx="4952391" cy="28236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391" cy="282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8"/>
        <w:gridCol w:w="3827"/>
        <w:tblGridChange w:id="0">
          <w:tblGrid>
            <w:gridCol w:w="3848"/>
            <w:gridCol w:w="38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Часто ношу менее 80%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Часто ношу более 80% гардероба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Я отдам ненужные вещи тем, кто в них нуждается.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Буду перепродавать на авито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Использую повторно (например как тряпки)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Я покупаю новые вещи только тогда, когда старые нельзя починить.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Я покупаю минимальное количество, необходимое для использования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Я использую 3 пары обуви для 3 разных целей и не собираюсь покупать больше</w:t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…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очень старался выучить и выполнить заданные упражнения, но поскольку я не очень хорошо говорю по-русски, будут ошибки. Благодаря вышеперечисленным упражнениям и курсам я вижу, что для защиты окружающей среды и улучшения качества жизни, а также для использования экологических продуктов необходимо иметь знания. И на мой взгляд эко продукты дороже обычных продуктов. Это одна из причин, которая препятствует использованию экологически чистых продуктов большинством людей.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Y27Cqu9HKLKtZ7A+ckfqTmJ4Q==">CgMxLjAyCGguZ2pkZ3hzOAByITFpN0xkd3E1N3JaQVhsWDVkX210eF9DUUV3N05faVV6Mg==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