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Достигала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Положение тела в пространстве. Не вжималась в стену. Находила оптимальное положение между стеной и первым рядом (камерой).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Ноги – на ширине плеч.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Ноги – ровные, не сгибаем в коленях.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Соблюдаем правило «Глаза и носки ботинок смотрят в одну сторону». Если нужно поговорить с разными флангами аудитории, мы делаем переходы: перешли, встали, говорим. Во время переходов можно говорить, но не ключевые мысли.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Избегаем частых переходов.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Тело – немного напряжено, но собрано.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Руки. Руки были на уровне грудной клетки. Раскрыты. Не держалась все-время сомкнутыми.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Избегаем скрещенных рук, ног, не убираем руки в карманы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 достигла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Жестикуляция. Были жестикуляции нефункциональные. Руки двигаются в такт речи но не помогают описывать предмет речи.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Локти оторваны от тела, руки свободно двигаются от плеч.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Осанка. Осанка неуверенна и не позволяет правильно звучать голосу.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Зрительный контакт. Я просто «бегаю» глазами.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