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36" w:right="0" w:firstLine="6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Асимметричные криптосистемы.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основные принципы работы асимметричных криптосистем на примере алгоритма RSA.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практической работы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Проанализировать эмуляцию алгоритма RSA и примитивных атак на шифр, используя Cryptool 2. Выделить основные необходимые настройки шифра и требуемые ограничения на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 реализовать и модифицировать любую асимметричную криптосистему. В случае отсутствия опыта программирования подойдет реализация алгоритма на псевдокоде или в виде блок схем, включающих основные этапы алгоритма с отображением формул и основных математических действий.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Атаки и модификации, приведенные ниже, указаны для RSA. Если атака или модификация не применима для реализуемого алгоритма разрешается найти любую альтернативу (атаки, применимой к алгоритму; модификации для ускорения алгоритма и дополнительной защиты).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созданной реализации криптосистемы предлагается провести примитивный криптоанализ на устойчивость к следующим атакам, а также сделать минимальные модификации по оптимизации (ускорению процессов шифрования, дешифрования, процесса генерации ключей).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выполнения работы.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визуализации алгоритма RSA предлагается использовать следующий шаблон Cryptool 2 (Templates -&gt; cryptography -&gt; modern -&gt; asymmetric-&gt; RSA Cipher). Укажите в данном шаблоне свои входные данные и криптографический ключ 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2782570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Проанализируйте каждый из блоков шаблона. Задайте параметры ключевой пары RSA вручную для этого откройте настройки блока RSA KeyGenerator и задайте собственные значения параметров N, e, d</w:t>
      </w:r>
    </w:p>
    <w:p w:rsidR="00000000" w:rsidDel="00000000" w:rsidP="00000000" w:rsidRDefault="00000000" w:rsidRPr="00000000" w14:paraId="0000000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429125" cy="2000250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внимание, что данные параметры не являются случайными и задаются по определенным правилам алгоритма RSA. В частности, открытый модуль N является произведением двух простых чисел. Шифрующая экспонента e является мультипликативным обратным к дешифрующей экспоненте d по модулю функции Эйлера от N. Изучите дополнительные ограничения на данные параметры (какой они должны быть длины, являются ли они простыми числами, как соотносятся с другими параметрами алгоритма RSA). </w:t>
      </w:r>
    </w:p>
    <w:p w:rsidR="00000000" w:rsidDel="00000000" w:rsidP="00000000" w:rsidRDefault="00000000" w:rsidRPr="00000000" w14:paraId="0000000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блоков RSA Encryption и RSA Decryption укажите как выглядят формулы для шифрования и дешифрования с учетом созданных ранее ключей.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атаку на алгоритм RSA на основе общего делителя для модуля шифрования. Выделите основные этапы проведения атаки, при каких условиях атака возможна.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2534285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Зашифруйте два шифротекста с помощью различных модулей шифрования N c общим делителем. Покажите, как эти шифротексты могут быть дешифрованы при неизвестных дешифрующих экспонентах d.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Создать программную реализацию асимметричной криптосистемы. Ниже будут даны атаки и модификации, предлагаемые для реализации криптосистемы RSA, однако могут быть разработаны любые другие асимметричные криптосистемы (например, криптосистемы Эль-Гамаль, Рабина, Пейэ и пр.). Язык программирования выбирается на усмотрение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программную реализацию, созданную в пункте 5, чтобы повысить эффективность процедуры шифрования/дешифрования, генерации ключей, устойчивость к определенным атакам. Предлагается выполнить хотя бы 3 из нижепредставленных модификаций: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китайской теоремы об остатках для ускорения процесса дешифрования RSA;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алгоритма быстрого возведения в степень для ускорения процесса шифрования RSA;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показать, как используются алгоритмы дополнений (padding) в асимметричных криптосистемах, например, из стандарта PKCS#7;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 программную реализацию RSA ограничения на параметры, дополнительные механизмы, тесты и проверки, которые позволят защититься от: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 «человек посередине»;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хастада или любой другой атаки на малую экспоненту;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атака по времени выполнения на несбалансированные ветки алгоритма;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атаки на RSA при неудачном выборе параметров криптосистемы (модуль N является произведением простого числа Марсенна 8191 и простого числа Ферма 65537, простые числа p и q слишком близки друг к другу и пр.);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атаки повторным шифрованием;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атаки методом ферма.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предусматривает программную реализацию. 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альтернативного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рассмотреть любую другую асимметричную криптосистему. Требуются именно криптосистемы, которые содержат процессы генерации ключевой пары, шифрование и дешифрования,  алгоритмы согласования ключей, например алгоритм Диффи-Хэллмана, не подходят для реализации.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лабораторной работы достаточно реализовать одну асимметричную криптосистему в режиме шифрования или в режиме подписи.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7azd28s2m4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процессы, которые необходимо реализовать в самом шифре: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hyrwbtwmmy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шифрования;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i3osurwpi9k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дешифрования;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6q4078qv2oc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генерации ключевой пары (генерация открытого и закрытого ключа).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ggyl6hbx15n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реализуется подпись, то основные процессы, которые необходимо реализовать в самом алгоритме: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yv7766de571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генерации ключевой пары;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d6gmg0noyvu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подписи;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a5avfxulryu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проверки подписи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80tyjfpi5sk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асимметричных шифров, которые могут быть выбраны для реализации: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j24n2kfoucz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RSA (криптосистема RSA должна быть модифицирована согласно пункту 6 лабораторной, т.е. нужно реализовать не менее 3 модификаций)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yihexcv7qw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Эль-Гамаль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6op2owlo4wt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Рабина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gze7mmo30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асимметричная криптосистема может быть реализована в виде цифровой подписи, в частности могут быть выбраны следующие алгоритмы для реализации: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kegzrpya146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RSA (подпись RSA должна быть модифицирована согласно пункту 6 лабораторной, т.е. нужно реализовать не менее 3 модификаций подписи)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9z90h7nhajv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Эль-Гамаль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m1thpealxq7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34.10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kjq9qr2mb8xf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DSA/ECDSA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irqe96qlqz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к защите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распределения криптографических ключей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протоколов (проверка активности, аутентификация сторон, распределения ключа, подтверждение ключа, проверка новизны ключа). С помощью каких механизмов достигаются данные цели.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Атаки на криптографические протоколы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протоколов аутентификации, распределения/согласования ключей. Точное воспроизведение с указанием всех параметров не требуется, но необходимо уметь воспроизводить и выделять - механизмы обеспечения новизны ключа, правило согласования ключей, механизм транспортировки ключа, механизмы аутентификации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односторонних функций. Сводимость проблем асимметричной криптографии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согласования ключей Диффи-Хеллмана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Криптосистемы RSA, Elgamal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Эллиптические кривые в криптографии. ECDH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ind w:left="720" w:hanging="360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ind w:left="720" w:hanging="360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a0" w:default="1">
    <w:name w:val="Normal"/>
    <w:qFormat w:val="1"/>
    <w:rsid w:val="00500207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 w:val="1"/>
    <w:rsid w:val="005002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List Paragraph"/>
    <w:basedOn w:val="a0"/>
    <w:uiPriority w:val="34"/>
    <w:qFormat w:val="1"/>
    <w:rsid w:val="0050020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">
    <w:name w:val="Title"/>
    <w:aliases w:val="ЗаголовокTNR16"/>
    <w:basedOn w:val="1"/>
    <w:next w:val="1"/>
    <w:link w:val="a5"/>
    <w:autoRedefine w:val="1"/>
    <w:qFormat w:val="1"/>
    <w:rsid w:val="00500207"/>
    <w:pPr>
      <w:keepLines w:val="0"/>
      <w:widowControl w:val="0"/>
      <w:numPr>
        <w:numId w:val="5"/>
      </w:numPr>
      <w:suppressAutoHyphens w:val="1"/>
      <w:spacing w:after="60" w:line="240" w:lineRule="auto"/>
      <w:jc w:val="center"/>
    </w:pPr>
    <w:rPr>
      <w:rFonts w:ascii="Times New Roman" w:cs="Arial" w:eastAsia="SimSun" w:hAnsi="Times New Roman"/>
      <w:b w:val="1"/>
      <w:bCs w:val="1"/>
      <w:color w:val="auto"/>
      <w:kern w:val="1"/>
      <w:szCs w:val="20"/>
      <w:lang w:bidi="hi-IN" w:eastAsia="hi-IN"/>
    </w:rPr>
  </w:style>
  <w:style w:type="character" w:styleId="a5" w:customStyle="1">
    <w:name w:val="Заголовок Знак"/>
    <w:aliases w:val="ЗаголовокTNR16 Знак"/>
    <w:basedOn w:val="a1"/>
    <w:link w:val="a"/>
    <w:rsid w:val="00500207"/>
    <w:rPr>
      <w:rFonts w:ascii="Times New Roman" w:cs="Arial" w:eastAsia="SimSun" w:hAnsi="Times New Roman"/>
      <w:b w:val="1"/>
      <w:bCs w:val="1"/>
      <w:kern w:val="1"/>
      <w:sz w:val="32"/>
      <w:szCs w:val="20"/>
      <w:lang w:bidi="hi-IN" w:eastAsia="hi-IN"/>
    </w:rPr>
  </w:style>
  <w:style w:type="character" w:styleId="10" w:customStyle="1">
    <w:name w:val="Заголовок 1 Знак"/>
    <w:basedOn w:val="a1"/>
    <w:link w:val="1"/>
    <w:uiPriority w:val="9"/>
    <w:rsid w:val="005002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qq4+/+1TwSLUzN6DGlL+zEcDg==">CgMxLjAyCGguZ2pkZ3hzMgloLjMwajB6bGwyDmguaDdhemQyOHMybTQ5Mg5oLjVoeXJ3YnR3bW15bDIOaC5maTNvc3Vyd3BpOWsyDmguejZxNDA3OHF2Mm9jMg5oLjhnZ3lsNmhieDE1bjIOaC55djc3NjZkZTU3MXEyDmguZDZnbWcwbm95dnU0Mg5oLmE1YXZmeHVscnl1bTIOaC5vODB0eWpmcGk1c2syDmguZWoyNG4ya2ZvdWN6Mg5oLmN5aWhleGN2N3F3ZjIOaC42b3Ayb3dsbzR3dDEyDWgudmd6ZTdtbW8zMGsyDmgua2VnenJweWExNDZ2Mg1oLjl6OTBoN25oYWp2Mg5oLnNtMXRocGVhbHhxNzIOaC5ranE5cXIybWI4eGYyDmgucmlycWU5NnFscXp5OAByITF2amktc1F1NEdub1J0Ynd5UTJ3R2dkNHNqM1RlMWJo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2022-09-01T05:36:00Z</dcterms:created>
  <dc:creator>Sergey Taranov</dc:creator>
</cp:coreProperties>
</file>