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№1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  <w:t xml:space="preserve">«Forkbomb»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32922" cy="54235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922" cy="542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Савков Сергей Витальевич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ind w:firstLine="0"/>
        <w:jc w:val="center"/>
        <w:rPr/>
        <w:sectPr>
          <w:headerReference r:id="rId8" w:type="default"/>
          <w:footerReference r:id="rId9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pageBreakBefore w:val="1"/>
        <w:spacing w:after="260" w:before="260" w:lineRule="auto"/>
        <w:ind w:left="567" w:right="567"/>
        <w:jc w:val="center"/>
        <w:rPr>
          <w:vertAlign w:val="baseline"/>
        </w:rPr>
      </w:pPr>
      <w:bookmarkStart w:colFirst="0" w:colLast="0" w:name="_heading=h.jw13enmjfwmb" w:id="0"/>
      <w:bookmarkEnd w:id="0"/>
      <w:r w:rsidDel="00000000" w:rsidR="00000000" w:rsidRPr="00000000">
        <w:rPr>
          <w:vertAlign w:val="baseline"/>
          <w:rtl w:val="0"/>
        </w:rPr>
        <w:t xml:space="preserve">Содержание</w:t>
      </w:r>
    </w:p>
    <w:sdt>
      <w:sdtPr>
        <w:id w:val="-3951614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354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jw13enmjfwm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fldChar w:fldCharType="begin"/>
            <w:instrText xml:space="preserve"> PAGEREF _heading=h.jw13enmjfwmb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354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7aeveox9xpa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_heading=h.7aeveox9xpai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354.511811023624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gc1o7nh9d7z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Ход работы</w:t>
              <w:tab/>
            </w:r>
          </w:hyperlink>
          <w:r w:rsidDel="00000000" w:rsidR="00000000" w:rsidRPr="00000000">
            <w:fldChar w:fldCharType="begin"/>
            <w:instrText xml:space="preserve"> PAGEREF _heading=h.gc1o7nh9d7zk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354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k7n9b1gdwjq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Fork Bomb</w:t>
              <w:tab/>
            </w:r>
          </w:hyperlink>
          <w:r w:rsidDel="00000000" w:rsidR="00000000" w:rsidRPr="00000000">
            <w:fldChar w:fldCharType="begin"/>
            <w:instrText xml:space="preserve"> PAGEREF _heading=h.k7n9b1gdwjqy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354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w6d2j108iq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Написание программы forkbomb для Linux (Ubuntu)</w:t>
              <w:tab/>
            </w:r>
          </w:hyperlink>
          <w:r w:rsidDel="00000000" w:rsidR="00000000" w:rsidRPr="00000000">
            <w:fldChar w:fldCharType="begin"/>
            <w:instrText xml:space="preserve"> PAGEREF _heading=h.1w6d2j108iqm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1"/>
        <w:keepLines w:val="1"/>
        <w:pageBreakBefore w:val="1"/>
        <w:spacing w:after="260" w:before="260" w:lineRule="auto"/>
        <w:ind w:left="567" w:right="567"/>
        <w:jc w:val="center"/>
        <w:rPr>
          <w:vertAlign w:val="baseline"/>
        </w:rPr>
      </w:pPr>
      <w:bookmarkStart w:colFirst="0" w:colLast="0" w:name="_heading=h.7aeveox9xpai" w:id="1"/>
      <w:bookmarkEnd w:id="1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Цель работы –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forkbomb для Linux, Windows.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график числа процессов в ОС.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 ОС реагирует на форкбомбу.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heading=h.gc1o7nh9d7zk" w:id="2"/>
      <w:bookmarkEnd w:id="2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heading=h.k7n9b1gdwjqy" w:id="3"/>
      <w:bookmarkEnd w:id="3"/>
      <w:r w:rsidDel="00000000" w:rsidR="00000000" w:rsidRPr="00000000">
        <w:rPr>
          <w:rtl w:val="0"/>
        </w:rPr>
        <w:t xml:space="preserve">Fork Bomb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Fork bomb</w:t>
      </w:r>
      <w:r w:rsidDel="00000000" w:rsidR="00000000" w:rsidRPr="00000000">
        <w:rPr>
          <w:rtl w:val="0"/>
        </w:rPr>
        <w:t xml:space="preserve"> — это программа, которая </w:t>
      </w:r>
      <w:r w:rsidDel="00000000" w:rsidR="00000000" w:rsidRPr="00000000">
        <w:rPr>
          <w:b w:val="1"/>
          <w:rtl w:val="0"/>
        </w:rPr>
        <w:t xml:space="preserve">бесконечно создаёт новые процессы</w:t>
      </w:r>
      <w:r w:rsidDel="00000000" w:rsidR="00000000" w:rsidRPr="00000000">
        <w:rPr>
          <w:rtl w:val="0"/>
        </w:rPr>
        <w:t xml:space="preserve">, пока система не перестанет отвечать.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Примерно её действие выглядит так: </w:t>
      </w:r>
    </w:p>
    <w:p w:rsidR="00000000" w:rsidDel="00000000" w:rsidP="00000000" w:rsidRDefault="00000000" w:rsidRPr="00000000" w14:paraId="00000036">
      <w:pPr>
        <w:shd w:fill="ffffff" w:val="clear"/>
        <w:spacing w:line="313.04347826086956" w:lineRule="auto"/>
        <w:ind w:left="720" w:firstLine="0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:(){ :|:&amp; };: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Эта строка в bash (Linux/Unix) создаёт рекурсивную функцию :, которая вызывает саму себя дважды в фоновом режиме, бесконечно.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Почему это опасно: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Приводит к зависанию или краху системы.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Требует жёсткой перезагрузки (иногда с потерей данных).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Может использоваться для нарушения работы серверов или сетей.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Может быть расценено как вредоносная активность (в организациях — повод для дисциплинарных мер).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1w6d2j108iqm" w:id="4"/>
      <w:bookmarkEnd w:id="4"/>
      <w:r w:rsidDel="00000000" w:rsidR="00000000" w:rsidRPr="00000000">
        <w:rPr>
          <w:rtl w:val="0"/>
        </w:rPr>
        <w:t xml:space="preserve">Написание программы forkbomb для Linux (Ubuntu)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таблицы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Шапки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Шапки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Таблицы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Тут еще какой-то текст очень длинный текст чтобы ссылка не помещалась (листинг 1). </w:t>
      </w:r>
      <w:r w:rsidDel="00000000" w:rsidR="00000000" w:rsidRPr="00000000">
        <w:rPr>
          <w:b w:val="1"/>
          <w:rtl w:val="0"/>
        </w:rPr>
        <w:t xml:space="preserve">Это неправильно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Тут еще какой-то текст очень длинный текст чтобы ссылка не помещалась (листинг 1). </w:t>
      </w:r>
      <w:r w:rsidDel="00000000" w:rsidR="00000000" w:rsidRPr="00000000">
        <w:rPr>
          <w:b w:val="1"/>
          <w:rtl w:val="0"/>
        </w:rPr>
        <w:t xml:space="preserve">Это правильно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программы / класса / функции / и т.п.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Какой-то код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После листинга и таблицы должна быть </w:t>
      </w:r>
      <w:r w:rsidDel="00000000" w:rsidR="00000000" w:rsidRPr="00000000">
        <w:rPr>
          <w:b w:val="1"/>
          <w:rtl w:val="0"/>
        </w:rPr>
        <w:t xml:space="preserve">пустая строка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Это ссылка на источник / цитирование [1]. Если источников несколько, то вот так [1, 2]. Если диапазон, то так [1-3].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Перед квадратной скобкой ставится </w:t>
      </w:r>
      <w:r w:rsidDel="00000000" w:rsidR="00000000" w:rsidRPr="00000000">
        <w:rPr>
          <w:b w:val="1"/>
          <w:rtl w:val="0"/>
        </w:rPr>
        <w:t xml:space="preserve">неразрывный пробел</w:t>
      </w:r>
      <w:r w:rsidDel="00000000" w:rsidR="00000000" w:rsidRPr="00000000">
        <w:rPr>
          <w:rtl w:val="0"/>
        </w:rPr>
        <w:t xml:space="preserve"> (ctrl+shift+space или alt+255). Внутри скобок тоже </w:t>
      </w:r>
      <w:r w:rsidDel="00000000" w:rsidR="00000000" w:rsidRPr="00000000">
        <w:rPr>
          <w:b w:val="1"/>
          <w:rtl w:val="0"/>
        </w:rPr>
        <w:t xml:space="preserve">неразрывные пробел и дефис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На рисунке 1 представлено мое отношение к оформлению отчетов по ГОСТу.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963035"/>
            <wp:effectExtent b="0" l="0" r="0" t="0"/>
            <wp:docPr descr="Тибетская лисица и сурок • Вероника Самоцкая • Научная картинка дня на  «Элементах» • Зоология" id="5" name="image1.jpg"/>
            <a:graphic>
              <a:graphicData uri="http://schemas.openxmlformats.org/drawingml/2006/picture">
                <pic:pic>
                  <pic:nvPicPr>
                    <pic:cNvPr descr="Тибетская лисица и сурок • Вероника Самоцкая • Научная картинка дня на  «Элементах» • Зоология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Мое отношение к оформлению по ГОСТу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pfm3fncwdb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Было выполнено то-се пятое-десятое…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Это позволили получить / закрепить навыки и т.п…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Мы все сделали, мы молодцы, поставьте нам </w:t>
      </w:r>
      <w:r w:rsidDel="00000000" w:rsidR="00000000" w:rsidRPr="00000000">
        <w:rPr>
          <w:b w:val="1"/>
          <w:rtl w:val="0"/>
        </w:rPr>
        <w:t xml:space="preserve">отлично автоматом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h8ip0abikw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Очень.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Важный.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Источник.</w:t>
      </w:r>
    </w:p>
    <w:p w:rsidR="00000000" w:rsidDel="00000000" w:rsidP="00000000" w:rsidRDefault="00000000" w:rsidRPr="00000000" w14:paraId="0000005F">
      <w:pPr>
        <w:keepNext w:val="1"/>
        <w:keepLines w:val="1"/>
        <w:pageBreakBefore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(обязательное)</w:t>
        <w:br w:type="textWrapping"/>
        <w:t xml:space="preserve">Пример оформления приложения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Чтобы перенести строку в заголовке приложения необходимо </w:t>
      </w:r>
      <w:r w:rsidDel="00000000" w:rsidR="00000000" w:rsidRPr="00000000">
        <w:rPr>
          <w:b w:val="1"/>
          <w:rtl w:val="0"/>
        </w:rPr>
        <w:t xml:space="preserve">нажать Shift+Enter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Часто в приложениях размещают таблицы, особенно большие, это делается следующим образом (таблица А.1). В названии таблицы указывается и номер приложения.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таблицы в приложении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Шапки 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Шапки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Таблицы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Аналогично и с листингами (листинг А.1) и рисунками (рисунок А.1).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листинга в приложении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Какой-то код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963035"/>
            <wp:effectExtent b="0" l="0" r="0" t="0"/>
            <wp:docPr descr="Тибетская лисица и сурок • Вероника Самоцкая • Научная картинка дня на  «Элементах» • Зоология" id="7" name="image1.jpg"/>
            <a:graphic>
              <a:graphicData uri="http://schemas.openxmlformats.org/drawingml/2006/picture">
                <pic:pic>
                  <pic:nvPicPr>
                    <pic:cNvPr descr="Тибетская лисица и сурок • Вероника Самоцкая • Научная картинка дня на  «Элементах» • Зоология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Снова тибетская лисица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(обязательное)</w:t>
        <w:br w:type="textWrapping"/>
        <w:t xml:space="preserve">Если приложений больше одного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Пусть у нас есть еще одно приложение к отчету. Здесь все то же самое, меняется только номер приложения. Однако давайте разместим здесь большое изображение в альбомной ориентации (рисунок Б.1). Для этого откроем вкладку «Макет», найдем выпадающий список «Разрывы» и выберем элемент «Следующая страница».</w:t>
      </w:r>
    </w:p>
    <w:p w:rsidR="00000000" w:rsidDel="00000000" w:rsidP="00000000" w:rsidRDefault="00000000" w:rsidRPr="00000000" w14:paraId="00000077">
      <w:pPr>
        <w:rPr/>
        <w:sectPr>
          <w:footerReference r:id="rId11" w:type="default"/>
          <w:type w:val="nextPage"/>
          <w:pgSz w:h="16838" w:w="11906" w:orient="portrait"/>
          <w:pgMar w:bottom="1134" w:top="1134" w:left="1701" w:right="850" w:header="708" w:footer="422"/>
          <w:pgNumType w:start="2"/>
        </w:sectPr>
      </w:pPr>
      <w:r w:rsidDel="00000000" w:rsidR="00000000" w:rsidRPr="00000000">
        <w:rPr>
          <w:rtl w:val="0"/>
        </w:rPr>
        <w:t xml:space="preserve">После этого в той же вкладке измените ориентацию страницы на альбомную.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972550" cy="5124450"/>
            <wp:effectExtent b="0" l="0" r="0" t="0"/>
            <wp:docPr descr="Тибетская лисица и сурок • Вероника Самоцкая • Научная картинка дня на  «Элементах» • Зоология" id="6" name="image1.jpg"/>
            <a:graphic>
              <a:graphicData uri="http://schemas.openxmlformats.org/drawingml/2006/picture">
                <pic:pic>
                  <pic:nvPicPr>
                    <pic:cNvPr descr="Тибетская лисица и сурок • Вероника Самоцкая • Научная картинка дня на  «Элементах» • Зоология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  <w:sectPr>
          <w:type w:val="nextPage"/>
          <w:pgSz w:h="11906" w:w="16838" w:orient="landscape"/>
          <w:pgMar w:bottom="850" w:top="1701" w:left="1134" w:right="1134" w:header="708" w:footer="422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Еще одна тибетская лисица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Чтобы вернуть ориентацию страницы обратно, проделайте то же самое. Важно не забывать </w:t>
      </w:r>
      <w:r w:rsidDel="00000000" w:rsidR="00000000" w:rsidRPr="00000000">
        <w:rPr>
          <w:b w:val="1"/>
          <w:rtl w:val="0"/>
        </w:rPr>
        <w:t xml:space="preserve">продолжать</w:t>
      </w:r>
      <w:r w:rsidDel="00000000" w:rsidR="00000000" w:rsidRPr="00000000">
        <w:rPr>
          <w:rtl w:val="0"/>
        </w:rPr>
        <w:t xml:space="preserve"> нумерацию, не начинать ее заново.</w:t>
      </w:r>
    </w:p>
    <w:sectPr>
      <w:type w:val="nextPage"/>
      <w:pgSz w:h="16838" w:w="11906" w:orient="portrait"/>
      <w:pgMar w:bottom="1134" w:top="1134" w:left="1701" w:right="850" w:header="708" w:footer="4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7E">
    <w:pPr>
      <w:ind w:firstLine="0"/>
      <w:jc w:val="center"/>
      <w:rPr/>
    </w:pPr>
    <w:r w:rsidDel="00000000" w:rsidR="00000000" w:rsidRPr="00000000">
      <w:rPr>
        <w:rtl w:val="0"/>
      </w:rPr>
      <w:t xml:space="preserve">2023 г.</w:t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Приложение %1"/>
      <w:lvlJc w:val="left"/>
      <w:pPr>
        <w:ind w:left="567" w:firstLine="0"/>
      </w:pPr>
      <w:rPr>
        <w:rFonts w:ascii="Times New Roman" w:cs="Times New Roman" w:eastAsia="Times New Roman" w:hAnsi="Times New Roman"/>
        <w:b w:val="1"/>
        <w:i w:val="0"/>
        <w:smallCaps w:val="1"/>
        <w:strike w:val="0"/>
        <w:sz w:val="24"/>
        <w:szCs w:val="24"/>
        <w:vertAlign w:val="baseline"/>
      </w:rPr>
    </w:lvl>
    <w:lvl w:ilvl="1">
      <w:start w:val="1"/>
      <w:numFmt w:val="decimal"/>
      <w:lvlText w:val="Таблица %1.%2 – "/>
      <w:lvlJc w:val="left"/>
      <w:pPr>
        <w:ind w:left="0" w:firstLine="0"/>
      </w:pPr>
      <w:rPr/>
    </w:lvl>
    <w:lvl w:ilvl="2">
      <w:start w:val="1"/>
      <w:numFmt w:val="decimal"/>
      <w:lvlText w:val="Листинг %1.%3 – "/>
      <w:lvlJc w:val="left"/>
      <w:pPr>
        <w:ind w:left="0" w:firstLine="0"/>
      </w:pPr>
      <w:rPr/>
    </w:lvl>
    <w:lvl w:ilvl="3">
      <w:start w:val="1"/>
      <w:numFmt w:val="decimal"/>
      <w:lvlText w:val="Рисунок %1.%4 – 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6">
    <w:lvl w:ilvl="0">
      <w:start w:val="1"/>
      <w:numFmt w:val="decimal"/>
      <w:lvlText w:val="Листинг %1 –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Таблица %1 –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ind w:left="709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1.jp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4wVVb367AT2PninL26FGfFtjcA==">CgMxLjAyDmguancxM2VubWpmd21iMg5oLjdhZXZlb3g5eHBhaTIOaC5nYzFvN25oOWQ3emsyDmguazduOWIxZ2R3anF5Mg5oLjF3NmQyajEwOGlxbTIOaC5wcGZtM2ZuY3dkYnUyDmgueWg4aXAwYWJpa3duOAByITFJZ2g5WVZxOFlLRllrd2tLQi1XdE9aR1lEbmRSeGRNSg==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