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Лабораторная работа №2</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РД ФСТЭК</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Задачи: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Ознакомиться с руководящими документами:</w:t>
      </w:r>
      <w:r w:rsidDel="00000000" w:rsidR="00000000" w:rsidRPr="00000000">
        <w:rPr>
          <w:rtl w:val="0"/>
        </w:rPr>
      </w:r>
    </w:p>
    <w:p w:rsidR="00000000" w:rsidDel="00000000" w:rsidP="00000000" w:rsidRDefault="00000000" w:rsidRPr="00000000" w14:paraId="00000009">
      <w:pPr>
        <w:ind w:left="1080" w:hanging="360"/>
        <w:rPr>
          <w:rFonts w:ascii="Times New Roman" w:cs="Times New Roman" w:eastAsia="Times New Roman" w:hAnsi="Times New Roman"/>
          <w:color w:val="1155cc"/>
          <w:sz w:val="24"/>
          <w:szCs w:val="24"/>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https://fstec.ru/tekhnicheskaya-zashchita-informatsii/dokumenty/114-spetsialnye-normativnye-dokumenty/382-rukovodyashchij-dokument-prikaz-predsedatelya-gostekhkomissii-rossii-ot-4-iyunya-1999-g-n-114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rtl w:val="0"/>
        </w:rPr>
        <w:t xml:space="preserve">Защита от НСД термины (</w:t>
      </w:r>
      <w:hyperlink r:id="rId8">
        <w:r w:rsidDel="00000000" w:rsidR="00000000" w:rsidRPr="00000000">
          <w:rPr>
            <w:rFonts w:ascii="Times New Roman" w:cs="Times New Roman" w:eastAsia="Times New Roman" w:hAnsi="Times New Roman"/>
            <w:color w:val="1155cc"/>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rFonts w:ascii="Times New Roman" w:cs="Times New Roman" w:eastAsia="Times New Roman" w:hAnsi="Times New Roman"/>
          <w:rtl w:val="0"/>
        </w:rPr>
        <w:t xml:space="preserve"> ) + Концепция защиты от НСД</w:t>
      </w:r>
    </w:p>
    <w:p w:rsidR="00000000" w:rsidDel="00000000" w:rsidP="00000000" w:rsidRDefault="00000000" w:rsidRPr="00000000" w14:paraId="0000000B">
      <w:pPr>
        <w:ind w:left="1080" w:hanging="360"/>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Автоматизированные системы. Защита от НСД </w:t>
      </w:r>
      <w:hyperlink r:id="rId9">
        <w:r w:rsidDel="00000000" w:rsidR="00000000" w:rsidRPr="00000000">
          <w:rPr>
            <w:rFonts w:ascii="Times New Roman" w:cs="Times New Roman" w:eastAsia="Times New Roman" w:hAnsi="Times New Roman"/>
            <w:b w:val="1"/>
            <w:color w:val="1155cc"/>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№187з</w:t>
      </w:r>
    </w:p>
    <w:p w:rsidR="00000000" w:rsidDel="00000000" w:rsidP="00000000" w:rsidRDefault="00000000" w:rsidRPr="00000000" w14:paraId="0000000D">
      <w:pPr>
        <w:ind w:left="1080" w:hanging="360"/>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Средства вычислительной техники. Защита от НСД (</w:t>
      </w:r>
      <w:hyperlink r:id="rId10">
        <w:r w:rsidDel="00000000" w:rsidR="00000000" w:rsidRPr="00000000">
          <w:rPr>
            <w:rFonts w:ascii="Times New Roman" w:cs="Times New Roman" w:eastAsia="Times New Roman" w:hAnsi="Times New Roman"/>
            <w:b w:val="1"/>
            <w:color w:val="1155cc"/>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ind w:left="1080" w:hanging="360"/>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СВТ. Межсетевые экраны. Защита от НСД ( </w:t>
      </w:r>
      <w:hyperlink r:id="rId11">
        <w:r w:rsidDel="00000000" w:rsidR="00000000" w:rsidRPr="00000000">
          <w:rPr>
            <w:rFonts w:ascii="Times New Roman" w:cs="Times New Roman" w:eastAsia="Times New Roman" w:hAnsi="Times New Roman"/>
            <w:b w:val="1"/>
            <w:color w:val="1155cc"/>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ind w:left="108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1080" w:hanging="360"/>
        <w:rPr>
          <w:rFonts w:ascii="Times New Roman" w:cs="Times New Roman" w:eastAsia="Times New Roman" w:hAnsi="Times New Roman"/>
          <w:color w:val="1155cc"/>
          <w:sz w:val="24"/>
          <w:szCs w:val="24"/>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https://habr.com/post/311978/</w:t>
        </w:r>
      </w:hyperlink>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Решить представленные кейсы;</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Сделать вывод о том, в каком порядке необходимо начинать решение различных задач.</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Ход работы:</w:t>
      </w:r>
    </w:p>
    <w:p w:rsidR="00000000" w:rsidDel="00000000" w:rsidP="00000000" w:rsidRDefault="00000000" w:rsidRPr="00000000" w14:paraId="00000016">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rsidR="00000000" w:rsidDel="00000000" w:rsidP="00000000" w:rsidRDefault="00000000" w:rsidRPr="00000000" w14:paraId="00000017">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Кейсы:</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p>
    <w:p w:rsidR="00000000" w:rsidDel="00000000" w:rsidP="00000000" w:rsidRDefault="00000000" w:rsidRPr="00000000" w14:paraId="0000002E">
      <w:pPr>
        <w:spacing w:after="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требования РД ФСТЭК не соблюдал сотрудник?</w:t>
      </w:r>
    </w:p>
    <w:p w:rsidR="00000000" w:rsidDel="00000000" w:rsidP="00000000" w:rsidRDefault="00000000" w:rsidRPr="00000000" w14:paraId="0000002F">
      <w:pPr>
        <w:spacing w:after="240" w:before="240" w:lineRule="auto"/>
        <w:ind w:left="1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10"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12" Type="http://schemas.openxmlformats.org/officeDocument/2006/relationships/hyperlink" Target="https://habr.com/post/311978/" TargetMode="External"/><Relationship Id="rId9"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stec.ru/tekhnicheskaya-zashchita-informatsii/dokumenty/114-spetsialnye-normativnye-dokumenty/382-rukovodyashchij-dokument-prikaz-predsedatelya-gostekhkomissii-rossii-ot-4-iyunya-1999-g-n-114" TargetMode="External"/><Relationship Id="rId8"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Z8WAL+lcLX+CLPgVLgMRy8Kzg==">CgMxLjA4AHIhMWN2cGRLNktVeXlYdTZaN21pX3ZhTDg1TkZWYmJBU3h5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