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2">
      <w:pPr>
        <w:spacing w:after="60" w:before="240" w:line="259" w:lineRule="auto"/>
        <w:ind w:firstLine="288"/>
        <w:jc w:val="center"/>
        <w:rPr>
          <w:b w:val="1"/>
        </w:rPr>
      </w:pP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Факультет безопасности информационных технологий</w:t>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Дисциплина:</w:t>
      </w:r>
    </w:p>
    <w:p w:rsidR="00000000" w:rsidDel="00000000" w:rsidP="00000000" w:rsidRDefault="00000000" w:rsidRPr="00000000" w14:paraId="00000006">
      <w:pPr>
        <w:ind w:firstLine="0"/>
        <w:jc w:val="center"/>
        <w:rPr/>
      </w:pPr>
      <w:r w:rsidDel="00000000" w:rsidR="00000000" w:rsidRPr="00000000">
        <w:rPr>
          <w:rtl w:val="0"/>
        </w:rPr>
        <w:t xml:space="preserve">«Теория информационной безопасности и методология защиты</w:t>
      </w:r>
    </w:p>
    <w:p w:rsidR="00000000" w:rsidDel="00000000" w:rsidP="00000000" w:rsidRDefault="00000000" w:rsidRPr="00000000" w14:paraId="00000007">
      <w:pPr>
        <w:ind w:firstLine="0"/>
        <w:jc w:val="center"/>
        <w:rPr/>
      </w:pPr>
      <w:r w:rsidDel="00000000" w:rsidR="00000000" w:rsidRPr="00000000">
        <w:rPr>
          <w:rtl w:val="0"/>
        </w:rPr>
        <w:t xml:space="preserve">информации»</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rtl w:val="0"/>
        </w:rPr>
        <w:t xml:space="preserve">ОТЧЕТ ПО ЛАБОРАТОРНОЙ РАБОТЕ №2</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«РД ФСТЭК»</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highlight w:val="white"/>
          <w:rtl w:val="0"/>
        </w:rPr>
        <w:t xml:space="preserve">Нгуен Тхи Маи</w:t>
      </w:r>
      <w:r w:rsidDel="00000000" w:rsidR="00000000" w:rsidRPr="00000000">
        <w:rPr>
          <w:rtl w:val="0"/>
        </w:rPr>
        <w:t xml:space="preserve">, студент группы: N3245</w:t>
      </w:r>
      <w:r w:rsidDel="00000000" w:rsidR="00000000" w:rsidRPr="00000000">
        <w:drawing>
          <wp:anchor allowOverlap="1" behindDoc="1" distB="0" distT="0" distL="0" distR="0" hidden="0" layoutInCell="1" locked="0" relativeHeight="0" simplePos="0">
            <wp:simplePos x="0" y="0"/>
            <wp:positionH relativeFrom="column">
              <wp:posOffset>5000625</wp:posOffset>
            </wp:positionH>
            <wp:positionV relativeFrom="paragraph">
              <wp:posOffset>200025</wp:posOffset>
            </wp:positionV>
            <wp:extent cx="890262" cy="40378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0262" cy="403780"/>
                    </a:xfrm>
                    <a:prstGeom prst="rect"/>
                    <a:ln/>
                  </pic:spPr>
                </pic:pic>
              </a:graphicData>
            </a:graphic>
          </wp:anchor>
        </w:drawing>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spacing w:line="240" w:lineRule="auto"/>
        <w:ind w:left="7079" w:firstLine="0"/>
        <w:jc w:val="left"/>
        <w:rPr>
          <w:i w:val="1"/>
          <w:u w:val="single"/>
        </w:rPr>
      </w:pPr>
      <w:r w:rsidDel="00000000" w:rsidR="00000000" w:rsidRPr="00000000">
        <w:rPr>
          <w:vertAlign w:val="superscript"/>
          <w:rtl w:val="0"/>
        </w:rPr>
        <w:t xml:space="preserve">                           </w:t>
      </w:r>
      <w:r w:rsidDel="00000000" w:rsidR="00000000" w:rsidRPr="00000000">
        <w:rPr>
          <w:i w:val="1"/>
          <w:u w:val="single"/>
          <w:rtl w:val="0"/>
        </w:rPr>
        <w:t xml:space="preserve">__________</w:t>
      </w:r>
    </w:p>
    <w:p w:rsidR="00000000" w:rsidDel="00000000" w:rsidP="00000000" w:rsidRDefault="00000000" w:rsidRPr="00000000" w14:paraId="00000011">
      <w:pPr>
        <w:ind w:left="7079" w:firstLine="0"/>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2">
      <w:pPr>
        <w:jc w:val="right"/>
        <w:rPr>
          <w:b w:val="1"/>
        </w:rPr>
      </w:pPr>
      <w:r w:rsidDel="00000000" w:rsidR="00000000" w:rsidRPr="00000000">
        <w:rPr>
          <w:b w:val="1"/>
          <w:rtl w:val="0"/>
        </w:rPr>
        <w:t xml:space="preserve">Проверил:</w:t>
      </w:r>
    </w:p>
    <w:p w:rsidR="00000000" w:rsidDel="00000000" w:rsidP="00000000" w:rsidRDefault="00000000" w:rsidRPr="00000000" w14:paraId="00000013">
      <w:pPr>
        <w:jc w:val="right"/>
        <w:rPr/>
      </w:pPr>
      <w:r w:rsidDel="00000000" w:rsidR="00000000" w:rsidRPr="00000000">
        <w:rPr>
          <w:highlight w:val="white"/>
          <w:rtl w:val="0"/>
        </w:rPr>
        <w:t xml:space="preserve"> Есипов Дмитрий Андреевич, ассистент ФБИТ</w:t>
      </w:r>
      <w:r w:rsidDel="00000000" w:rsidR="00000000" w:rsidRPr="00000000">
        <w:rPr>
          <w:rtl w:val="0"/>
        </w:rPr>
      </w:r>
    </w:p>
    <w:p w:rsidR="00000000" w:rsidDel="00000000" w:rsidP="00000000" w:rsidRDefault="00000000" w:rsidRPr="00000000" w14:paraId="00000014">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5">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6">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7">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8">
      <w:pPr>
        <w:ind w:left="7079" w:firstLine="707.0000000000005"/>
        <w:jc w:val="left"/>
        <w:rPr>
          <w:b w:val="1"/>
        </w:rPr>
        <w:sectPr>
          <w:headerReference r:id="rId8" w:type="default"/>
          <w:headerReference r:id="rId9" w:type="first"/>
          <w:footerReference r:id="rId10" w:type="default"/>
          <w:footerReference r:id="rId11" w:type="first"/>
          <w:pgSz w:h="16838" w:w="11906" w:orient="portrait"/>
          <w:pgMar w:bottom="1134" w:top="1134" w:left="1701" w:right="850" w:header="708" w:footer="708"/>
          <w:pgNumType w:start="2"/>
          <w:titlePg w:val="1"/>
        </w:sectPr>
      </w:pPr>
      <w:r w:rsidDel="00000000" w:rsidR="00000000" w:rsidRPr="00000000">
        <w:rPr>
          <w:rtl w:val="0"/>
        </w:rPr>
      </w:r>
    </w:p>
    <w:p w:rsidR="00000000" w:rsidDel="00000000" w:rsidP="00000000" w:rsidRDefault="00000000" w:rsidRPr="00000000" w14:paraId="00000019">
      <w:pPr>
        <w:pStyle w:val="Heading1"/>
        <w:keepNext w:val="1"/>
        <w:keepLines w:val="1"/>
        <w:pageBreakBefore w:val="1"/>
        <w:spacing w:after="260" w:before="260" w:lineRule="auto"/>
        <w:ind w:left="567" w:right="567" w:firstLine="0"/>
        <w:jc w:val="center"/>
        <w:rPr/>
      </w:pPr>
      <w:bookmarkStart w:colFirst="0" w:colLast="0" w:name="_heading=h.smomvpg57oou" w:id="0"/>
      <w:bookmarkEnd w:id="0"/>
      <w:r w:rsidDel="00000000" w:rsidR="00000000" w:rsidRPr="00000000">
        <w:rPr>
          <w:rtl w:val="0"/>
        </w:rPr>
        <w:t xml:space="preserve">СОДЕРЖАНИЕ</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j90gwe7384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Ход работы:</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qeiq9w1clb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Кейс 1:</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3r4wsaqqq0">
            <w:r w:rsidDel="00000000" w:rsidR="00000000" w:rsidRPr="00000000">
              <w:rPr>
                <w:i w:val="0"/>
                <w:smallCaps w:val="0"/>
                <w:strike w:val="0"/>
                <w:color w:val="000000"/>
                <w:sz w:val="22"/>
                <w:szCs w:val="22"/>
                <w:u w:val="none"/>
                <w:shd w:fill="auto" w:val="clear"/>
                <w:vertAlign w:val="baseline"/>
                <w:rtl w:val="0"/>
              </w:rPr>
              <w:t xml:space="preserve">2.   Кейс 2</w:t>
            </w:r>
          </w:hyperlink>
          <w:hyperlink w:anchor="_heading=h.s3r4wsaqq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i1n47gtpvv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Кейс 3:</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t0ezp7pho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Кейс 4:</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ueycadt04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Кейс 5:</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xrh9umbh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Кейс 6:</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s8glhjve4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Кейс 7:</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t0p55bvsw0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 по работе.</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n1751prodf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Список использованных источников</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1"/>
        <w:keepLines w:val="1"/>
        <w:spacing w:after="260" w:before="260" w:lineRule="auto"/>
        <w:ind w:left="567" w:right="567" w:firstLine="0"/>
        <w:jc w:val="center"/>
        <w:rPr>
          <w:vertAlign w:val="baseline"/>
        </w:rPr>
      </w:pPr>
      <w:bookmarkStart w:colFirst="0" w:colLast="0" w:name="_heading=h.gjdgxs"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8">
      <w:pPr>
        <w:spacing w:line="276" w:lineRule="auto"/>
        <w:ind w:firstLine="0"/>
        <w:rPr/>
      </w:pPr>
      <w:r w:rsidDel="00000000" w:rsidR="00000000" w:rsidRPr="00000000">
        <w:rPr>
          <w:b w:val="1"/>
          <w:rtl w:val="0"/>
        </w:rPr>
        <w:t xml:space="preserve">   </w:t>
      </w:r>
      <w:r w:rsidDel="00000000" w:rsidR="00000000" w:rsidRPr="00000000">
        <w:rPr>
          <w:b w:val="1"/>
          <w:rtl w:val="0"/>
        </w:rPr>
        <w:t xml:space="preserve">Цель работы</w:t>
      </w:r>
      <w:r w:rsidDel="00000000" w:rsidR="00000000" w:rsidRPr="00000000">
        <w:rPr>
          <w:i w:val="1"/>
          <w:rtl w:val="0"/>
        </w:rPr>
        <w:t xml:space="preserve">:</w:t>
      </w:r>
      <w:r w:rsidDel="00000000" w:rsidR="00000000" w:rsidRPr="00000000">
        <w:rPr>
          <w:rtl w:val="0"/>
        </w:rPr>
        <w:t xml:space="preserve"> изучить основные руководящие документы ФСТЭК и научиться применять их для практических задач.</w:t>
      </w:r>
    </w:p>
    <w:p w:rsidR="00000000" w:rsidDel="00000000" w:rsidP="00000000" w:rsidRDefault="00000000" w:rsidRPr="00000000" w14:paraId="00000029">
      <w:pPr>
        <w:spacing w:line="276" w:lineRule="auto"/>
        <w:ind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line="276" w:lineRule="auto"/>
        <w:ind w:firstLine="0"/>
        <w:jc w:val="left"/>
        <w:rPr/>
      </w:pPr>
      <w:r w:rsidDel="00000000" w:rsidR="00000000" w:rsidRPr="00000000">
        <w:rPr>
          <w:rtl w:val="0"/>
        </w:rPr>
        <w:t xml:space="preserve">        Для достижения поставленной цели необходимо решить следующие задачи: </w:t>
      </w:r>
    </w:p>
    <w:p w:rsidR="00000000" w:rsidDel="00000000" w:rsidP="00000000" w:rsidRDefault="00000000" w:rsidRPr="00000000" w14:paraId="0000002B">
      <w:pPr>
        <w:numPr>
          <w:ilvl w:val="0"/>
          <w:numId w:val="12"/>
        </w:numPr>
        <w:spacing w:line="276" w:lineRule="auto"/>
        <w:ind w:left="850.3937007874017" w:hanging="360"/>
        <w:rPr>
          <w:u w:val="none"/>
        </w:rPr>
      </w:pPr>
      <w:r w:rsidDel="00000000" w:rsidR="00000000" w:rsidRPr="00000000">
        <w:rPr>
          <w:rtl w:val="0"/>
        </w:rPr>
        <w:t xml:space="preserve">Ознакомиться с руководящими документами:</w:t>
      </w:r>
    </w:p>
    <w:p w:rsidR="00000000" w:rsidDel="00000000" w:rsidP="00000000" w:rsidRDefault="00000000" w:rsidRPr="00000000" w14:paraId="0000002C">
      <w:pPr>
        <w:numPr>
          <w:ilvl w:val="0"/>
          <w:numId w:val="1"/>
        </w:numPr>
        <w:spacing w:line="276" w:lineRule="auto"/>
        <w:ind w:left="1440" w:hanging="360"/>
        <w:jc w:val="left"/>
        <w:rPr>
          <w:sz w:val="22"/>
          <w:szCs w:val="22"/>
          <w:u w:val="none"/>
        </w:rPr>
      </w:pPr>
      <w:r w:rsidDel="00000000" w:rsidR="00000000" w:rsidRPr="00000000">
        <w:rPr>
          <w:b w:val="1"/>
          <w:sz w:val="22"/>
          <w:szCs w:val="22"/>
          <w:rtl w:val="0"/>
        </w:rPr>
        <w:t xml:space="preserve">Защита от НСД термины</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sz w:val="22"/>
          <w:szCs w:val="22"/>
          <w:rtl w:val="0"/>
        </w:rPr>
        <w:t xml:space="preserve"> ) + Концепция защиты от НСД</w:t>
      </w:r>
    </w:p>
    <w:p w:rsidR="00000000" w:rsidDel="00000000" w:rsidP="00000000" w:rsidRDefault="00000000" w:rsidRPr="00000000" w14:paraId="0000002D">
      <w:pPr>
        <w:numPr>
          <w:ilvl w:val="0"/>
          <w:numId w:val="1"/>
        </w:numPr>
        <w:spacing w:line="276" w:lineRule="auto"/>
        <w:ind w:left="1440" w:hanging="360"/>
        <w:jc w:val="left"/>
        <w:rPr>
          <w:b w:val="1"/>
          <w:sz w:val="22"/>
          <w:szCs w:val="22"/>
          <w:u w:val="none"/>
        </w:rPr>
      </w:pPr>
      <w:r w:rsidDel="00000000" w:rsidR="00000000" w:rsidRPr="00000000">
        <w:rPr>
          <w:b w:val="1"/>
          <w:sz w:val="22"/>
          <w:szCs w:val="22"/>
          <w:rtl w:val="0"/>
        </w:rPr>
        <w:t xml:space="preserve">Автоматизированные системы. Защита от НСД </w:t>
      </w:r>
      <w:hyperlink r:id="rId13">
        <w:r w:rsidDel="00000000" w:rsidR="00000000" w:rsidRPr="00000000">
          <w:rPr>
            <w:b w:val="1"/>
            <w:color w:val="1155cc"/>
            <w:sz w:val="22"/>
            <w:szCs w:val="22"/>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b w:val="1"/>
          <w:sz w:val="22"/>
          <w:szCs w:val="22"/>
          <w:rtl w:val="0"/>
        </w:rPr>
        <w:t xml:space="preserve"> </w:t>
      </w:r>
    </w:p>
    <w:p w:rsidR="00000000" w:rsidDel="00000000" w:rsidP="00000000" w:rsidRDefault="00000000" w:rsidRPr="00000000" w14:paraId="0000002E">
      <w:pPr>
        <w:numPr>
          <w:ilvl w:val="0"/>
          <w:numId w:val="1"/>
        </w:numPr>
        <w:spacing w:line="276" w:lineRule="auto"/>
        <w:ind w:left="1440" w:hanging="360"/>
        <w:jc w:val="left"/>
        <w:rPr>
          <w:u w:val="none"/>
        </w:rPr>
      </w:pPr>
      <w:r w:rsidDel="00000000" w:rsidR="00000000" w:rsidRPr="00000000">
        <w:rPr>
          <w:sz w:val="14"/>
          <w:szCs w:val="14"/>
          <w:rtl w:val="0"/>
        </w:rPr>
        <w:t xml:space="preserve"> </w:t>
      </w:r>
      <w:r w:rsidDel="00000000" w:rsidR="00000000" w:rsidRPr="00000000">
        <w:rPr>
          <w:sz w:val="22"/>
          <w:szCs w:val="22"/>
          <w:rtl w:val="0"/>
        </w:rPr>
        <w:t xml:space="preserve">№187з</w:t>
      </w:r>
    </w:p>
    <w:p w:rsidR="00000000" w:rsidDel="00000000" w:rsidP="00000000" w:rsidRDefault="00000000" w:rsidRPr="00000000" w14:paraId="0000002F">
      <w:pPr>
        <w:numPr>
          <w:ilvl w:val="0"/>
          <w:numId w:val="1"/>
        </w:numPr>
        <w:spacing w:line="276" w:lineRule="auto"/>
        <w:ind w:left="1440" w:hanging="360"/>
        <w:jc w:val="left"/>
        <w:rPr>
          <w:b w:val="1"/>
          <w:sz w:val="22"/>
          <w:szCs w:val="22"/>
          <w:u w:val="none"/>
        </w:rPr>
      </w:pPr>
      <w:r w:rsidDel="00000000" w:rsidR="00000000" w:rsidRPr="00000000">
        <w:rPr>
          <w:b w:val="1"/>
          <w:sz w:val="22"/>
          <w:szCs w:val="22"/>
          <w:rtl w:val="0"/>
        </w:rPr>
        <w:t xml:space="preserve">Средства вычислительной техники. Защита от НСД (</w:t>
      </w:r>
      <w:hyperlink r:id="rId14">
        <w:r w:rsidDel="00000000" w:rsidR="00000000" w:rsidRPr="00000000">
          <w:rPr>
            <w:b w:val="1"/>
            <w:color w:val="1155cc"/>
            <w:sz w:val="22"/>
            <w:szCs w:val="22"/>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b w:val="1"/>
          <w:sz w:val="22"/>
          <w:szCs w:val="22"/>
          <w:rtl w:val="0"/>
        </w:rPr>
        <w:t xml:space="preserve"> )</w:t>
      </w:r>
    </w:p>
    <w:p w:rsidR="00000000" w:rsidDel="00000000" w:rsidP="00000000" w:rsidRDefault="00000000" w:rsidRPr="00000000" w14:paraId="00000030">
      <w:pPr>
        <w:numPr>
          <w:ilvl w:val="0"/>
          <w:numId w:val="1"/>
        </w:numPr>
        <w:spacing w:line="276" w:lineRule="auto"/>
        <w:ind w:left="1440" w:hanging="360"/>
        <w:jc w:val="left"/>
        <w:rPr>
          <w:b w:val="1"/>
          <w:sz w:val="22"/>
          <w:szCs w:val="22"/>
          <w:u w:val="none"/>
        </w:rPr>
      </w:pPr>
      <w:r w:rsidDel="00000000" w:rsidR="00000000" w:rsidRPr="00000000">
        <w:rPr>
          <w:b w:val="1"/>
          <w:sz w:val="22"/>
          <w:szCs w:val="22"/>
          <w:rtl w:val="0"/>
        </w:rPr>
        <w:t xml:space="preserve">СВТ. Межсетевые экраны. Защита от НСД ( </w:t>
      </w:r>
      <w:hyperlink r:id="rId15">
        <w:r w:rsidDel="00000000" w:rsidR="00000000" w:rsidRPr="00000000">
          <w:rPr>
            <w:b w:val="1"/>
            <w:color w:val="1155cc"/>
            <w:sz w:val="22"/>
            <w:szCs w:val="22"/>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b w:val="1"/>
          <w:sz w:val="22"/>
          <w:szCs w:val="22"/>
          <w:rtl w:val="0"/>
        </w:rPr>
        <w:t xml:space="preserve"> )</w:t>
      </w:r>
    </w:p>
    <w:p w:rsidR="00000000" w:rsidDel="00000000" w:rsidP="00000000" w:rsidRDefault="00000000" w:rsidRPr="00000000" w14:paraId="00000031">
      <w:pPr>
        <w:numPr>
          <w:ilvl w:val="0"/>
          <w:numId w:val="1"/>
        </w:numPr>
        <w:spacing w:line="276" w:lineRule="auto"/>
        <w:ind w:left="1440" w:hanging="360"/>
        <w:jc w:val="left"/>
        <w:rPr>
          <w:b w:val="1"/>
          <w:u w:val="none"/>
        </w:rPr>
      </w:pPr>
      <w:hyperlink r:id="rId16">
        <w:r w:rsidDel="00000000" w:rsidR="00000000" w:rsidRPr="00000000">
          <w:rPr>
            <w:b w:val="1"/>
            <w:color w:val="1155cc"/>
            <w:u w:val="single"/>
            <w:rtl w:val="0"/>
          </w:rPr>
          <w:t xml:space="preserve">https://habr.com/post/311978/</w:t>
        </w:r>
      </w:hyperlink>
      <w:r w:rsidDel="00000000" w:rsidR="00000000" w:rsidRPr="00000000">
        <w:rPr>
          <w:rtl w:val="0"/>
        </w:rPr>
      </w:r>
    </w:p>
    <w:p w:rsidR="00000000" w:rsidDel="00000000" w:rsidP="00000000" w:rsidRDefault="00000000" w:rsidRPr="00000000" w14:paraId="00000032">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33">
      <w:pPr>
        <w:numPr>
          <w:ilvl w:val="0"/>
          <w:numId w:val="11"/>
        </w:numPr>
        <w:spacing w:line="276" w:lineRule="auto"/>
        <w:ind w:left="850.3937007874017" w:hanging="360"/>
        <w:rPr>
          <w:u w:val="none"/>
        </w:rPr>
      </w:pPr>
      <w:r w:rsidDel="00000000" w:rsidR="00000000" w:rsidRPr="00000000">
        <w:rPr>
          <w:rtl w:val="0"/>
        </w:rPr>
        <w:t xml:space="preserve">Решить представленные кейсы;</w:t>
      </w:r>
    </w:p>
    <w:p w:rsidR="00000000" w:rsidDel="00000000" w:rsidP="00000000" w:rsidRDefault="00000000" w:rsidRPr="00000000" w14:paraId="00000034">
      <w:pPr>
        <w:numPr>
          <w:ilvl w:val="0"/>
          <w:numId w:val="11"/>
        </w:numPr>
        <w:spacing w:line="276" w:lineRule="auto"/>
        <w:ind w:left="850.3937007874017" w:hanging="360"/>
        <w:rPr>
          <w:u w:val="none"/>
        </w:rPr>
      </w:pPr>
      <w:r w:rsidDel="00000000" w:rsidR="00000000" w:rsidRPr="00000000">
        <w:rPr>
          <w:rtl w:val="0"/>
        </w:rPr>
        <w:t xml:space="preserve">Сделать вывод о том, в каком порядке необходимо начинать решение различных задач.</w:t>
      </w:r>
    </w:p>
    <w:p w:rsidR="00000000" w:rsidDel="00000000" w:rsidP="00000000" w:rsidRDefault="00000000" w:rsidRPr="00000000" w14:paraId="00000035">
      <w:pPr>
        <w:spacing w:line="276" w:lineRule="auto"/>
        <w:ind w:firstLine="700"/>
        <w:rPr/>
      </w:pPr>
      <w:r w:rsidDel="00000000" w:rsidR="00000000" w:rsidRPr="00000000">
        <w:rPr>
          <w:rtl w:val="0"/>
        </w:rPr>
      </w:r>
    </w:p>
    <w:p w:rsidR="00000000" w:rsidDel="00000000" w:rsidP="00000000" w:rsidRDefault="00000000" w:rsidRPr="00000000" w14:paraId="00000036">
      <w:pPr>
        <w:spacing w:line="276" w:lineRule="auto"/>
        <w:ind w:firstLine="700"/>
        <w:rPr/>
      </w:pPr>
      <w:r w:rsidDel="00000000" w:rsidR="00000000" w:rsidRPr="00000000">
        <w:rPr>
          <w:rtl w:val="0"/>
        </w:rPr>
      </w:r>
    </w:p>
    <w:p w:rsidR="00000000" w:rsidDel="00000000" w:rsidP="00000000" w:rsidRDefault="00000000" w:rsidRPr="00000000" w14:paraId="00000037">
      <w:pPr>
        <w:spacing w:line="276" w:lineRule="auto"/>
        <w:ind w:firstLine="700"/>
        <w:rPr/>
      </w:pPr>
      <w:r w:rsidDel="00000000" w:rsidR="00000000" w:rsidRPr="00000000">
        <w:rPr>
          <w:rtl w:val="0"/>
        </w:rPr>
      </w:r>
    </w:p>
    <w:p w:rsidR="00000000" w:rsidDel="00000000" w:rsidP="00000000" w:rsidRDefault="00000000" w:rsidRPr="00000000" w14:paraId="00000038">
      <w:pPr>
        <w:spacing w:line="276" w:lineRule="auto"/>
        <w:ind w:firstLine="700"/>
        <w:rPr/>
      </w:pPr>
      <w:r w:rsidDel="00000000" w:rsidR="00000000" w:rsidRPr="00000000">
        <w:rPr>
          <w:rtl w:val="0"/>
        </w:rPr>
      </w:r>
    </w:p>
    <w:p w:rsidR="00000000" w:rsidDel="00000000" w:rsidP="00000000" w:rsidRDefault="00000000" w:rsidRPr="00000000" w14:paraId="00000039">
      <w:pPr>
        <w:spacing w:line="276" w:lineRule="auto"/>
        <w:ind w:firstLine="700"/>
        <w:rPr/>
      </w:pPr>
      <w:r w:rsidDel="00000000" w:rsidR="00000000" w:rsidRPr="00000000">
        <w:rPr>
          <w:rtl w:val="0"/>
        </w:rPr>
      </w:r>
    </w:p>
    <w:p w:rsidR="00000000" w:rsidDel="00000000" w:rsidP="00000000" w:rsidRDefault="00000000" w:rsidRPr="00000000" w14:paraId="0000003A">
      <w:pPr>
        <w:spacing w:line="276" w:lineRule="auto"/>
        <w:ind w:firstLine="700"/>
        <w:rPr/>
      </w:pPr>
      <w:r w:rsidDel="00000000" w:rsidR="00000000" w:rsidRPr="00000000">
        <w:rPr>
          <w:rtl w:val="0"/>
        </w:rPr>
      </w:r>
    </w:p>
    <w:p w:rsidR="00000000" w:rsidDel="00000000" w:rsidP="00000000" w:rsidRDefault="00000000" w:rsidRPr="00000000" w14:paraId="0000003B">
      <w:pPr>
        <w:spacing w:line="276" w:lineRule="auto"/>
        <w:ind w:firstLine="700"/>
        <w:rPr/>
      </w:pPr>
      <w:r w:rsidDel="00000000" w:rsidR="00000000" w:rsidRPr="00000000">
        <w:rPr>
          <w:rtl w:val="0"/>
        </w:rPr>
      </w:r>
    </w:p>
    <w:p w:rsidR="00000000" w:rsidDel="00000000" w:rsidP="00000000" w:rsidRDefault="00000000" w:rsidRPr="00000000" w14:paraId="0000003C">
      <w:pPr>
        <w:spacing w:line="276" w:lineRule="auto"/>
        <w:ind w:firstLine="700"/>
        <w:rPr/>
      </w:pPr>
      <w:r w:rsidDel="00000000" w:rsidR="00000000" w:rsidRPr="00000000">
        <w:rPr>
          <w:rtl w:val="0"/>
        </w:rPr>
      </w:r>
    </w:p>
    <w:p w:rsidR="00000000" w:rsidDel="00000000" w:rsidP="00000000" w:rsidRDefault="00000000" w:rsidRPr="00000000" w14:paraId="0000003D">
      <w:pPr>
        <w:spacing w:line="276" w:lineRule="auto"/>
        <w:ind w:firstLine="700"/>
        <w:rPr/>
      </w:pPr>
      <w:r w:rsidDel="00000000" w:rsidR="00000000" w:rsidRPr="00000000">
        <w:rPr>
          <w:rtl w:val="0"/>
        </w:rPr>
      </w:r>
    </w:p>
    <w:p w:rsidR="00000000" w:rsidDel="00000000" w:rsidP="00000000" w:rsidRDefault="00000000" w:rsidRPr="00000000" w14:paraId="0000003E">
      <w:pPr>
        <w:spacing w:line="276" w:lineRule="auto"/>
        <w:ind w:firstLine="700"/>
        <w:rPr/>
      </w:pPr>
      <w:r w:rsidDel="00000000" w:rsidR="00000000" w:rsidRPr="00000000">
        <w:rPr>
          <w:rtl w:val="0"/>
        </w:rPr>
      </w:r>
    </w:p>
    <w:p w:rsidR="00000000" w:rsidDel="00000000" w:rsidP="00000000" w:rsidRDefault="00000000" w:rsidRPr="00000000" w14:paraId="0000003F">
      <w:pPr>
        <w:spacing w:line="276" w:lineRule="auto"/>
        <w:ind w:firstLine="700"/>
        <w:rPr/>
      </w:pPr>
      <w:r w:rsidDel="00000000" w:rsidR="00000000" w:rsidRPr="00000000">
        <w:rPr>
          <w:rtl w:val="0"/>
        </w:rPr>
      </w:r>
    </w:p>
    <w:p w:rsidR="00000000" w:rsidDel="00000000" w:rsidP="00000000" w:rsidRDefault="00000000" w:rsidRPr="00000000" w14:paraId="00000040">
      <w:pPr>
        <w:spacing w:line="276" w:lineRule="auto"/>
        <w:ind w:firstLine="700"/>
        <w:rPr/>
      </w:pPr>
      <w:r w:rsidDel="00000000" w:rsidR="00000000" w:rsidRPr="00000000">
        <w:rPr>
          <w:rtl w:val="0"/>
        </w:rPr>
      </w:r>
    </w:p>
    <w:p w:rsidR="00000000" w:rsidDel="00000000" w:rsidP="00000000" w:rsidRDefault="00000000" w:rsidRPr="00000000" w14:paraId="00000041">
      <w:pPr>
        <w:spacing w:line="276" w:lineRule="auto"/>
        <w:ind w:firstLine="700"/>
        <w:rPr/>
      </w:pPr>
      <w:r w:rsidDel="00000000" w:rsidR="00000000" w:rsidRPr="00000000">
        <w:rPr>
          <w:rtl w:val="0"/>
        </w:rPr>
      </w:r>
    </w:p>
    <w:p w:rsidR="00000000" w:rsidDel="00000000" w:rsidP="00000000" w:rsidRDefault="00000000" w:rsidRPr="00000000" w14:paraId="00000042">
      <w:pPr>
        <w:spacing w:line="276" w:lineRule="auto"/>
        <w:ind w:firstLine="700"/>
        <w:rPr/>
      </w:pPr>
      <w:r w:rsidDel="00000000" w:rsidR="00000000" w:rsidRPr="00000000">
        <w:rPr>
          <w:rtl w:val="0"/>
        </w:rPr>
      </w:r>
    </w:p>
    <w:p w:rsidR="00000000" w:rsidDel="00000000" w:rsidP="00000000" w:rsidRDefault="00000000" w:rsidRPr="00000000" w14:paraId="00000043">
      <w:pPr>
        <w:spacing w:line="276" w:lineRule="auto"/>
        <w:ind w:firstLine="700"/>
        <w:rPr/>
      </w:pPr>
      <w:r w:rsidDel="00000000" w:rsidR="00000000" w:rsidRPr="00000000">
        <w:rPr>
          <w:rtl w:val="0"/>
        </w:rPr>
      </w:r>
    </w:p>
    <w:p w:rsidR="00000000" w:rsidDel="00000000" w:rsidP="00000000" w:rsidRDefault="00000000" w:rsidRPr="00000000" w14:paraId="00000044">
      <w:pPr>
        <w:spacing w:line="276" w:lineRule="auto"/>
        <w:ind w:firstLine="700"/>
        <w:rPr/>
      </w:pPr>
      <w:r w:rsidDel="00000000" w:rsidR="00000000" w:rsidRPr="00000000">
        <w:rPr>
          <w:rtl w:val="0"/>
        </w:rPr>
      </w:r>
    </w:p>
    <w:p w:rsidR="00000000" w:rsidDel="00000000" w:rsidP="00000000" w:rsidRDefault="00000000" w:rsidRPr="00000000" w14:paraId="00000045">
      <w:pPr>
        <w:pStyle w:val="Heading1"/>
        <w:spacing w:line="276" w:lineRule="auto"/>
        <w:ind w:firstLine="0"/>
        <w:rPr/>
      </w:pPr>
      <w:bookmarkStart w:colFirst="0" w:colLast="0" w:name="_heading=h.cqeiq9w1clbw" w:id="2"/>
      <w:bookmarkEnd w:id="2"/>
      <w:r w:rsidDel="00000000" w:rsidR="00000000" w:rsidRPr="00000000">
        <w:rPr>
          <w:rtl w:val="0"/>
        </w:rPr>
        <w:t xml:space="preserve">1.   КЕЙС 1:</w:t>
      </w:r>
      <w:r w:rsidDel="00000000" w:rsidR="00000000" w:rsidRPr="00000000">
        <w:rPr>
          <w:rtl w:val="0"/>
        </w:rPr>
      </w:r>
    </w:p>
    <w:p w:rsidR="00000000" w:rsidDel="00000000" w:rsidP="00000000" w:rsidRDefault="00000000" w:rsidRPr="00000000" w14:paraId="00000046">
      <w:pPr>
        <w:spacing w:line="276" w:lineRule="auto"/>
        <w:ind w:left="0" w:firstLine="0"/>
        <w:rPr/>
      </w:pPr>
      <w:r w:rsidDel="00000000" w:rsidR="00000000" w:rsidRPr="00000000">
        <w:rPr>
          <w:rtl w:val="0"/>
        </w:rPr>
        <w:t xml:space="preserve">    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 </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numPr>
          <w:ilvl w:val="0"/>
          <w:numId w:val="6"/>
        </w:numPr>
        <w:ind w:left="720" w:hanging="360"/>
        <w:jc w:val="left"/>
        <w:rPr/>
      </w:pPr>
      <w:r w:rsidDel="00000000" w:rsidR="00000000" w:rsidRPr="00000000">
        <w:rPr>
          <w:rtl w:val="0"/>
        </w:rPr>
        <w:t xml:space="preserve">Классификация АС - 1Г: Потому что в системе работает </w:t>
      </w:r>
    </w:p>
    <w:p w:rsidR="00000000" w:rsidDel="00000000" w:rsidP="00000000" w:rsidRDefault="00000000" w:rsidRPr="00000000" w14:paraId="00000049">
      <w:pPr>
        <w:numPr>
          <w:ilvl w:val="0"/>
          <w:numId w:val="6"/>
        </w:numPr>
        <w:ind w:left="720" w:hanging="360"/>
        <w:jc w:val="left"/>
        <w:rPr/>
      </w:pPr>
      <w:r w:rsidDel="00000000" w:rsidR="00000000" w:rsidRPr="00000000">
        <w:rPr>
          <w:rtl w:val="0"/>
        </w:rPr>
        <w:t xml:space="preserve">Пользователи имеют разные права доступа к информации. Уровень информационной безопасности также разный. Конкурирующие компании также направили своих сотрудников на фабрики, чтобы попытаться украсть информацию, необходимо внедрить систему идентификации, аутентификации и контроля доступа пользователей к различным информационным объектам. Это означает, что требуется автоматизированная система не ниже 1-го класса (Г) по требованиям информационной безопасности.</w:t>
      </w:r>
    </w:p>
    <w:p w:rsidR="00000000" w:rsidDel="00000000" w:rsidP="00000000" w:rsidRDefault="00000000" w:rsidRPr="00000000" w14:paraId="0000004A">
      <w:pPr>
        <w:numPr>
          <w:ilvl w:val="0"/>
          <w:numId w:val="6"/>
        </w:numPr>
        <w:ind w:left="720" w:hanging="360"/>
        <w:jc w:val="left"/>
        <w:rPr/>
      </w:pPr>
      <w:r w:rsidDel="00000000" w:rsidR="00000000" w:rsidRPr="00000000">
        <w:rPr>
          <w:rtl w:val="0"/>
        </w:rPr>
        <w:t xml:space="preserve">Поскольку сотрудники конкурирующих компаний могут получить несанкционированный доступ к данным, необходимо защитить данные от несанкционированного доступа. Также требуется контроль ввода-вывода конфиденциальной информации. Поэтому класс защищенности системы от несанкционированного доступа должен быть не ниже 4-го и уровень защищенности СВТ</w:t>
      </w:r>
    </w:p>
    <w:p w:rsidR="00000000" w:rsidDel="00000000" w:rsidP="00000000" w:rsidRDefault="00000000" w:rsidRPr="00000000" w14:paraId="0000004B">
      <w:pPr>
        <w:numPr>
          <w:ilvl w:val="0"/>
          <w:numId w:val="6"/>
        </w:numPr>
        <w:ind w:left="720" w:hanging="360"/>
        <w:jc w:val="left"/>
        <w:rPr/>
      </w:pPr>
      <w:r w:rsidDel="00000000" w:rsidR="00000000" w:rsidRPr="00000000">
        <w:rPr>
          <w:rtl w:val="0"/>
        </w:rPr>
        <w:t xml:space="preserve">Класс защищенности МЭ: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pStyle w:val="Heading1"/>
        <w:spacing w:line="276" w:lineRule="auto"/>
        <w:ind w:firstLine="0"/>
        <w:jc w:val="left"/>
        <w:rPr/>
      </w:pPr>
      <w:bookmarkStart w:colFirst="0" w:colLast="0" w:name="_heading=h.s3r4wsaqqq0" w:id="3"/>
      <w:bookmarkEnd w:id="3"/>
      <w:r w:rsidDel="00000000" w:rsidR="00000000" w:rsidRPr="00000000">
        <w:rPr>
          <w:rtl w:val="0"/>
        </w:rPr>
        <w:t xml:space="preserve">2.   КЕЙС 2:</w:t>
      </w:r>
      <w:r w:rsidDel="00000000" w:rsidR="00000000" w:rsidRPr="00000000">
        <w:rPr>
          <w:rtl w:val="0"/>
        </w:rPr>
      </w:r>
    </w:p>
    <w:p w:rsidR="00000000" w:rsidDel="00000000" w:rsidP="00000000" w:rsidRDefault="00000000" w:rsidRPr="00000000" w14:paraId="0000004E">
      <w:pPr>
        <w:spacing w:line="276" w:lineRule="auto"/>
        <w:ind w:left="0" w:firstLine="0"/>
        <w:rPr/>
      </w:pPr>
      <w:r w:rsidDel="00000000" w:rsidR="00000000" w:rsidRPr="00000000">
        <w:rPr>
          <w:rtl w:val="0"/>
        </w:rPr>
        <w:t xml:space="preserve">    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также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 </w:t>
      </w:r>
    </w:p>
    <w:p w:rsidR="00000000" w:rsidDel="00000000" w:rsidP="00000000" w:rsidRDefault="00000000" w:rsidRPr="00000000" w14:paraId="0000004F">
      <w:pPr>
        <w:spacing w:line="276" w:lineRule="auto"/>
        <w:ind w:left="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jc w:val="left"/>
        <w:rPr/>
      </w:pPr>
      <w:r w:rsidDel="00000000" w:rsidR="00000000" w:rsidRPr="00000000">
        <w:rPr>
          <w:rtl w:val="0"/>
        </w:rPr>
        <w:t xml:space="preserve">Классификация АС - 3A: Потому что это засекреченная информация, являющаяся государственной тайной, необходимо использовать сертифицированные средства защиты информации. Следовательно, класс защищенности автоматизированной системы должен быть не ниже 3А.</w:t>
      </w:r>
    </w:p>
    <w:p w:rsidR="00000000" w:rsidDel="00000000" w:rsidP="00000000" w:rsidRDefault="00000000" w:rsidRPr="00000000" w14:paraId="00000051">
      <w:pPr>
        <w:numPr>
          <w:ilvl w:val="0"/>
          <w:numId w:val="8"/>
        </w:numPr>
        <w:ind w:left="720" w:hanging="360"/>
        <w:jc w:val="left"/>
        <w:rPr/>
      </w:pPr>
      <w:r w:rsidDel="00000000" w:rsidR="00000000" w:rsidRPr="00000000">
        <w:rPr>
          <w:rtl w:val="0"/>
        </w:rPr>
        <w:t xml:space="preserve">Поскольку обрабатывается информация с грифом "совершенно секретно", требуется надежное восстановление системы после сбоев и аварийных ситуаций. Также необходимо организовать эффективное взаимодействие пользователей с комплексной системой защиты информации. Следовательно, класс защищенности системы от несанкционированного доступа должен быть не ниже 3-го и уровень защищенности СВТ</w:t>
      </w:r>
    </w:p>
    <w:p w:rsidR="00000000" w:rsidDel="00000000" w:rsidP="00000000" w:rsidRDefault="00000000" w:rsidRPr="00000000" w14:paraId="00000052">
      <w:pPr>
        <w:numPr>
          <w:ilvl w:val="0"/>
          <w:numId w:val="8"/>
        </w:numPr>
        <w:ind w:left="720" w:hanging="360"/>
        <w:jc w:val="left"/>
        <w:rPr/>
      </w:pPr>
      <w:r w:rsidDel="00000000" w:rsidR="00000000" w:rsidRPr="00000000">
        <w:rPr>
          <w:rtl w:val="0"/>
        </w:rPr>
        <w:t xml:space="preserve">Класс защищенности МЭ: 2. Информация под грифом «совершенно секретно», обрабатываемая в системах уровня 3А и 2А, требует использования межсетевого экрана не ниже указанного типа.</w:t>
      </w:r>
    </w:p>
    <w:p w:rsidR="00000000" w:rsidDel="00000000" w:rsidP="00000000" w:rsidRDefault="00000000" w:rsidRPr="00000000" w14:paraId="00000053">
      <w:pPr>
        <w:pStyle w:val="Heading1"/>
        <w:spacing w:line="276" w:lineRule="auto"/>
        <w:ind w:firstLine="0"/>
        <w:rPr/>
      </w:pPr>
      <w:bookmarkStart w:colFirst="0" w:colLast="0" w:name="_heading=h.5i1n47gtpvvj" w:id="4"/>
      <w:bookmarkEnd w:id="4"/>
      <w:r w:rsidDel="00000000" w:rsidR="00000000" w:rsidRPr="00000000">
        <w:rPr>
          <w:rtl w:val="0"/>
        </w:rPr>
        <w:t xml:space="preserve">3.   КЕЙС 3:</w:t>
      </w:r>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t xml:space="preserve">   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Не смотря на то, что он один должен иметь доступ ко всей информации о фирме, он переживает, что кто-то все таки может воспользоваться его отсутствием в арендованном кабинете и все узнать. </w:t>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numPr>
          <w:ilvl w:val="0"/>
          <w:numId w:val="10"/>
        </w:numPr>
        <w:ind w:left="720" w:hanging="360"/>
        <w:jc w:val="left"/>
        <w:rPr/>
      </w:pPr>
      <w:r w:rsidDel="00000000" w:rsidR="00000000" w:rsidRPr="00000000">
        <w:rPr>
          <w:rtl w:val="0"/>
        </w:rPr>
        <w:t xml:space="preserve">Классификация АС - 3Б: В этом случае речь идет об однопользовательских системах. Пользователь допущен ко всей информации. Уровень конфиденциальности носителей — одинаковый. 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w:t>
      </w:r>
    </w:p>
    <w:p w:rsidR="00000000" w:rsidDel="00000000" w:rsidP="00000000" w:rsidRDefault="00000000" w:rsidRPr="00000000" w14:paraId="00000057">
      <w:pPr>
        <w:numPr>
          <w:ilvl w:val="0"/>
          <w:numId w:val="10"/>
        </w:numPr>
        <w:ind w:left="720" w:hanging="360"/>
        <w:jc w:val="left"/>
        <w:rPr/>
      </w:pPr>
      <w:r w:rsidDel="00000000" w:rsidR="00000000" w:rsidRPr="00000000">
        <w:rPr>
          <w:rtl w:val="0"/>
        </w:rPr>
        <w:t xml:space="preserve">Кроме того, необходимо предусмотреть: идентификацию и аутентификацию пользователей, регистрацию запросов на доступ к ресурсам, создание и удаление объектов, изменение настроек безопасности. Такая конфигурация обеспечит защищенность системы от несанкционированного доступа 5-го уровня в соответствии с требованиями и и уровень защищенности СВТ 5.</w:t>
      </w:r>
    </w:p>
    <w:p w:rsidR="00000000" w:rsidDel="00000000" w:rsidP="00000000" w:rsidRDefault="00000000" w:rsidRPr="00000000" w14:paraId="00000058">
      <w:pPr>
        <w:numPr>
          <w:ilvl w:val="0"/>
          <w:numId w:val="10"/>
        </w:numPr>
        <w:ind w:left="720" w:hanging="360"/>
        <w:jc w:val="left"/>
        <w:rPr/>
      </w:pPr>
      <w:r w:rsidDel="00000000" w:rsidR="00000000" w:rsidRPr="00000000">
        <w:rPr>
          <w:rtl w:val="0"/>
        </w:rPr>
        <w:t xml:space="preserve">Класс защищенности МЭ: 5.</w:t>
      </w:r>
    </w:p>
    <w:p w:rsidR="00000000" w:rsidDel="00000000" w:rsidP="00000000" w:rsidRDefault="00000000" w:rsidRPr="00000000" w14:paraId="00000059">
      <w:pPr>
        <w:pStyle w:val="Heading1"/>
        <w:spacing w:line="276" w:lineRule="auto"/>
        <w:ind w:firstLine="0"/>
        <w:rPr/>
      </w:pPr>
      <w:bookmarkStart w:colFirst="0" w:colLast="0" w:name="_heading=h.et0ezp7phoqi" w:id="5"/>
      <w:bookmarkEnd w:id="5"/>
      <w:r w:rsidDel="00000000" w:rsidR="00000000" w:rsidRPr="00000000">
        <w:rPr>
          <w:rtl w:val="0"/>
        </w:rPr>
        <w:t xml:space="preserve">4.   КЕЙС 4:</w:t>
      </w:r>
      <w:r w:rsidDel="00000000" w:rsidR="00000000" w:rsidRPr="00000000">
        <w:rPr>
          <w:rtl w:val="0"/>
        </w:rPr>
      </w:r>
    </w:p>
    <w:p w:rsidR="00000000" w:rsidDel="00000000" w:rsidP="00000000" w:rsidRDefault="00000000" w:rsidRPr="00000000" w14:paraId="0000005A">
      <w:pPr>
        <w:spacing w:line="276" w:lineRule="auto"/>
        <w:ind w:left="0" w:firstLine="0"/>
        <w:rPr/>
      </w:pPr>
      <w:r w:rsidDel="00000000" w:rsidR="00000000" w:rsidRPr="00000000">
        <w:rPr>
          <w:rtl w:val="0"/>
        </w:rPr>
        <w:t xml:space="preserve">   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numPr>
          <w:ilvl w:val="0"/>
          <w:numId w:val="9"/>
        </w:numPr>
        <w:ind w:left="720" w:hanging="360"/>
        <w:jc w:val="left"/>
        <w:rPr/>
      </w:pPr>
      <w:r w:rsidDel="00000000" w:rsidR="00000000" w:rsidRPr="00000000">
        <w:rPr>
          <w:rtl w:val="0"/>
        </w:rPr>
        <w:t xml:space="preserve">Классификация АС - 1Г: потому что АС является обеспечением разных прав по доступу и информация разных уровней конфиденциальности, то необходимо АС первой группы. Для предотвращения несанкционированного доступа сотрудников к информационным ресурсам других пользователей необходимо внедрить систему контроля доступа к таким объектам, как тома, каталоги, файлы, записи и поля записей.</w:t>
      </w:r>
    </w:p>
    <w:p w:rsidR="00000000" w:rsidDel="00000000" w:rsidP="00000000" w:rsidRDefault="00000000" w:rsidRPr="00000000" w14:paraId="0000005D">
      <w:pPr>
        <w:numPr>
          <w:ilvl w:val="0"/>
          <w:numId w:val="9"/>
        </w:numPr>
        <w:ind w:left="720" w:hanging="360"/>
        <w:jc w:val="left"/>
        <w:rPr/>
      </w:pPr>
      <w:r w:rsidDel="00000000" w:rsidR="00000000" w:rsidRPr="00000000">
        <w:rPr>
          <w:rtl w:val="0"/>
        </w:rPr>
        <w:t xml:space="preserve">Поскольку достаточно обеспечить регистрацию фактов доступа пользователей к защищаемым информационным ресурсам, класс защищенности системы от несанкционированного доступа может быть определен как 5-й и уровень защищенности СВТ 5. Реализация более высокого класса защиты не требуется.</w:t>
      </w:r>
    </w:p>
    <w:p w:rsidR="00000000" w:rsidDel="00000000" w:rsidP="00000000" w:rsidRDefault="00000000" w:rsidRPr="00000000" w14:paraId="0000005E">
      <w:pPr>
        <w:numPr>
          <w:ilvl w:val="0"/>
          <w:numId w:val="9"/>
        </w:numPr>
        <w:ind w:left="720" w:hanging="360"/>
        <w:jc w:val="left"/>
        <w:rPr/>
      </w:pPr>
      <w:r w:rsidDel="00000000" w:rsidR="00000000" w:rsidRPr="00000000">
        <w:rPr>
          <w:rtl w:val="0"/>
        </w:rPr>
        <w:t xml:space="preserve">Класс защищенности МЭ: 4.</w:t>
      </w:r>
    </w:p>
    <w:p w:rsidR="00000000" w:rsidDel="00000000" w:rsidP="00000000" w:rsidRDefault="00000000" w:rsidRPr="00000000" w14:paraId="0000005F">
      <w:pPr>
        <w:pStyle w:val="Heading1"/>
        <w:spacing w:line="276" w:lineRule="auto"/>
        <w:ind w:firstLine="0"/>
        <w:rPr/>
      </w:pPr>
      <w:bookmarkStart w:colFirst="0" w:colLast="0" w:name="_heading=h.kueycadt04tf" w:id="6"/>
      <w:bookmarkEnd w:id="6"/>
      <w:r w:rsidDel="00000000" w:rsidR="00000000" w:rsidRPr="00000000">
        <w:rPr>
          <w:rtl w:val="0"/>
        </w:rPr>
        <w:t xml:space="preserve">5.   КЕЙС 5:</w:t>
      </w:r>
    </w:p>
    <w:p w:rsidR="00000000" w:rsidDel="00000000" w:rsidP="00000000" w:rsidRDefault="00000000" w:rsidRPr="00000000" w14:paraId="00000060">
      <w:pPr>
        <w:ind w:left="0" w:firstLine="0"/>
        <w:jc w:val="left"/>
        <w:rPr/>
      </w:pPr>
      <w:r w:rsidDel="00000000" w:rsidR="00000000" w:rsidRPr="00000000">
        <w:rPr>
          <w:rtl w:val="0"/>
        </w:rPr>
        <w:t xml:space="preserve">       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“сети” можно получить с любого устройства, подключенного к сети интернет, авторизовавшись в специальном приложении.</w:t>
      </w:r>
    </w:p>
    <w:p w:rsidR="00000000" w:rsidDel="00000000" w:rsidP="00000000" w:rsidRDefault="00000000" w:rsidRPr="00000000" w14:paraId="00000061">
      <w:pPr>
        <w:numPr>
          <w:ilvl w:val="0"/>
          <w:numId w:val="3"/>
        </w:numPr>
        <w:ind w:left="720" w:hanging="360"/>
        <w:jc w:val="left"/>
        <w:rPr/>
      </w:pPr>
      <w:r w:rsidDel="00000000" w:rsidR="00000000" w:rsidRPr="00000000">
        <w:rPr>
          <w:rtl w:val="0"/>
        </w:rPr>
        <w:t xml:space="preserve">Классификация АС - 2Б: Пользователи имеют равные права на всю информацию. Сама информация размещается на носителях с разным уровнем безопасности. Требуется обеспечить идентификацию, проверку подлинности и контроль доступа субъектов только в систему. Кроме того, необходима регистрация и учет только фактов входа (выхода) субъектов доступа в (из) систему (узел сети).</w:t>
      </w:r>
    </w:p>
    <w:p w:rsidR="00000000" w:rsidDel="00000000" w:rsidP="00000000" w:rsidRDefault="00000000" w:rsidRPr="00000000" w14:paraId="00000062">
      <w:pPr>
        <w:numPr>
          <w:ilvl w:val="0"/>
          <w:numId w:val="3"/>
        </w:numPr>
        <w:ind w:left="720" w:hanging="360"/>
        <w:jc w:val="left"/>
        <w:rPr/>
      </w:pPr>
      <w:r w:rsidDel="00000000" w:rsidR="00000000" w:rsidRPr="00000000">
        <w:rPr>
          <w:rtl w:val="0"/>
        </w:rPr>
        <w:t xml:space="preserve">Необходимо контролировать, какие пользователи имеют доступ к сети. Не требуется контролировать действия пользователей после аутентификации, а также регистрировать другие события безопасности. Требуемый минимальный уровень защиты с упрощенным контроллером и уровнем безопасности и регистрации SVT 5.</w:t>
      </w:r>
    </w:p>
    <w:p w:rsidR="00000000" w:rsidDel="00000000" w:rsidP="00000000" w:rsidRDefault="00000000" w:rsidRPr="00000000" w14:paraId="00000063">
      <w:pPr>
        <w:numPr>
          <w:ilvl w:val="0"/>
          <w:numId w:val="3"/>
        </w:numPr>
        <w:ind w:left="720" w:hanging="360"/>
        <w:jc w:val="left"/>
        <w:rPr/>
      </w:pPr>
      <w:r w:rsidDel="00000000" w:rsidR="00000000" w:rsidRPr="00000000">
        <w:rPr>
          <w:rtl w:val="0"/>
        </w:rPr>
        <w:t xml:space="preserve">Межсетевые экраны (МЭ) – 4: Межсетевые экраны 4 класса требуются в случае защиты взаимодействия автоматизированных систем класса 1Г с внешней средой.</w:t>
      </w:r>
    </w:p>
    <w:p w:rsidR="00000000" w:rsidDel="00000000" w:rsidP="00000000" w:rsidRDefault="00000000" w:rsidRPr="00000000" w14:paraId="00000064">
      <w:pPr>
        <w:pStyle w:val="Heading1"/>
        <w:ind w:firstLine="0"/>
        <w:jc w:val="left"/>
        <w:rPr/>
      </w:pPr>
      <w:bookmarkStart w:colFirst="0" w:colLast="0" w:name="_heading=h.35xrh9umbh8s" w:id="7"/>
      <w:bookmarkEnd w:id="7"/>
      <w:r w:rsidDel="00000000" w:rsidR="00000000" w:rsidRPr="00000000">
        <w:rPr>
          <w:rtl w:val="0"/>
        </w:rPr>
        <w:t xml:space="preserve"> 6.   Кейс 6:</w:t>
      </w:r>
    </w:p>
    <w:p w:rsidR="00000000" w:rsidDel="00000000" w:rsidP="00000000" w:rsidRDefault="00000000" w:rsidRPr="00000000" w14:paraId="00000065">
      <w:pPr>
        <w:spacing w:line="276" w:lineRule="auto"/>
        <w:ind w:left="0" w:firstLine="0"/>
        <w:rPr/>
      </w:pPr>
      <w:r w:rsidDel="00000000" w:rsidR="00000000" w:rsidRPr="00000000">
        <w:rPr>
          <w:rtl w:val="0"/>
        </w:rPr>
        <w:t xml:space="preserve">     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rsidR="00000000" w:rsidDel="00000000" w:rsidP="00000000" w:rsidRDefault="00000000" w:rsidRPr="00000000" w14:paraId="00000066">
      <w:pPr>
        <w:spacing w:line="276" w:lineRule="auto"/>
        <w:ind w:left="0" w:firstLine="720"/>
        <w:rPr/>
      </w:pPr>
      <w:r w:rsidDel="00000000" w:rsidR="00000000" w:rsidRPr="00000000">
        <w:rPr>
          <w:rtl w:val="0"/>
        </w:rPr>
      </w:r>
    </w:p>
    <w:p w:rsidR="00000000" w:rsidDel="00000000" w:rsidP="00000000" w:rsidRDefault="00000000" w:rsidRPr="00000000" w14:paraId="00000067">
      <w:pPr>
        <w:numPr>
          <w:ilvl w:val="0"/>
          <w:numId w:val="7"/>
        </w:numPr>
        <w:ind w:left="720" w:hanging="360"/>
        <w:jc w:val="left"/>
        <w:rPr/>
      </w:pPr>
      <w:r w:rsidDel="00000000" w:rsidR="00000000" w:rsidRPr="00000000">
        <w:rPr>
          <w:rtl w:val="0"/>
        </w:rPr>
        <w:t xml:space="preserve">Классификация АС - 3A: потому что один пользователь допущенный ко всей информации и у него одинаковый уровень конфиденциальности информации,следовательно будет 3- гр.Требуется обеспечить защиту информации обрабатываемой в системе с учетом следующих факторов: информация имеет грифы Секретно и Совершенно секретно. Необходимо использовать только сертифицированные средства защиты. Обязательна очистка, обнуление, обезличивание оперативной памяти ЭВМ и внешних накопителей после работы с информацией. Учитывая эти требования, рекомендуется применить класс защиты АС 3A.</w:t>
      </w:r>
    </w:p>
    <w:p w:rsidR="00000000" w:rsidDel="00000000" w:rsidP="00000000" w:rsidRDefault="00000000" w:rsidRPr="00000000" w14:paraId="00000068">
      <w:pPr>
        <w:numPr>
          <w:ilvl w:val="0"/>
          <w:numId w:val="7"/>
        </w:numPr>
        <w:ind w:left="720" w:hanging="360"/>
        <w:jc w:val="left"/>
        <w:rPr/>
      </w:pPr>
      <w:r w:rsidDel="00000000" w:rsidR="00000000" w:rsidRPr="00000000">
        <w:rPr>
          <w:rtl w:val="0"/>
        </w:rPr>
        <w:t xml:space="preserve">Уровень защищенности от несанкционированного доступа: информация имеет гриф Совершенно секретно. Необходимо взаимодействие пользователя с комплексом защиты информации. Должна обеспечиваться надежная регистрация событий. Следовательно, требуется 3 уровень защищенности от несанкционированного доступа и уровень защищенности СВТ 3.</w:t>
      </w:r>
    </w:p>
    <w:p w:rsidR="00000000" w:rsidDel="00000000" w:rsidP="00000000" w:rsidRDefault="00000000" w:rsidRPr="00000000" w14:paraId="00000069">
      <w:pPr>
        <w:numPr>
          <w:ilvl w:val="0"/>
          <w:numId w:val="7"/>
        </w:numPr>
        <w:ind w:left="720" w:hanging="360"/>
        <w:jc w:val="left"/>
        <w:rPr/>
      </w:pPr>
      <w:r w:rsidDel="00000000" w:rsidR="00000000" w:rsidRPr="00000000">
        <w:rPr>
          <w:rtl w:val="0"/>
        </w:rPr>
        <w:t xml:space="preserve">Межсетевые экраны (МЭ) – 3: если в автоматизированных системах классов 3А, 2А происходит обработка информации с грифом «секретно», потребуется межсетевой экран не ниже 3 класса.</w:t>
      </w:r>
    </w:p>
    <w:p w:rsidR="00000000" w:rsidDel="00000000" w:rsidP="00000000" w:rsidRDefault="00000000" w:rsidRPr="00000000" w14:paraId="0000006A">
      <w:pPr>
        <w:pStyle w:val="Heading2"/>
        <w:spacing w:line="276" w:lineRule="auto"/>
        <w:ind w:firstLine="0"/>
        <w:rPr/>
      </w:pPr>
      <w:bookmarkStart w:colFirst="0" w:colLast="0" w:name="_heading=h.cs8glhjve42i" w:id="8"/>
      <w:bookmarkEnd w:id="8"/>
      <w:r w:rsidDel="00000000" w:rsidR="00000000" w:rsidRPr="00000000">
        <w:rPr>
          <w:rtl w:val="0"/>
        </w:rPr>
        <w:t xml:space="preserve">7.   Кейс 7:</w:t>
      </w:r>
    </w:p>
    <w:p w:rsidR="00000000" w:rsidDel="00000000" w:rsidP="00000000" w:rsidRDefault="00000000" w:rsidRPr="00000000" w14:paraId="0000006B">
      <w:pPr>
        <w:spacing w:after="240" w:line="276" w:lineRule="auto"/>
        <w:ind w:left="0" w:firstLine="0"/>
        <w:rPr>
          <w:b w:val="1"/>
        </w:rPr>
      </w:pPr>
      <w:r w:rsidDel="00000000" w:rsidR="00000000" w:rsidRPr="00000000">
        <w:rPr>
          <w:rtl w:val="0"/>
        </w:rPr>
        <w:t xml:space="preserve">     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трояном-стиллером.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тот кто занимался автоматизацией и скачал фейковый установщик IDE. В итоге 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r w:rsidDel="00000000" w:rsidR="00000000" w:rsidRPr="00000000">
        <w:rPr>
          <w:rtl w:val="0"/>
        </w:rPr>
      </w:r>
    </w:p>
    <w:p w:rsidR="00000000" w:rsidDel="00000000" w:rsidP="00000000" w:rsidRDefault="00000000" w:rsidRPr="00000000" w14:paraId="0000006C">
      <w:pPr>
        <w:numPr>
          <w:ilvl w:val="0"/>
          <w:numId w:val="2"/>
        </w:numPr>
        <w:spacing w:after="0" w:line="276" w:lineRule="auto"/>
        <w:ind w:left="708.6614173228347" w:hanging="360"/>
        <w:rPr>
          <w:u w:val="none"/>
        </w:rPr>
      </w:pPr>
      <w:r w:rsidDel="00000000" w:rsidR="00000000" w:rsidRPr="00000000">
        <w:rPr>
          <w:rtl w:val="0"/>
        </w:rPr>
        <w:t xml:space="preserve">Сотрудники государственной энергетической компании нарушили следующие требования РД ФСТЭК: </w:t>
      </w:r>
      <w:r w:rsidDel="00000000" w:rsidR="00000000" w:rsidRPr="00000000">
        <w:rPr>
          <w:rtl w:val="0"/>
        </w:rPr>
      </w:r>
    </w:p>
    <w:p w:rsidR="00000000" w:rsidDel="00000000" w:rsidP="00000000" w:rsidRDefault="00000000" w:rsidRPr="00000000" w14:paraId="0000006D">
      <w:pPr>
        <w:numPr>
          <w:ilvl w:val="0"/>
          <w:numId w:val="5"/>
        </w:numPr>
        <w:spacing w:after="0" w:line="276" w:lineRule="auto"/>
        <w:ind w:left="720" w:hanging="360"/>
        <w:rPr/>
      </w:pPr>
      <w:r w:rsidDel="00000000" w:rsidR="00000000" w:rsidRPr="00000000">
        <w:rPr>
          <w:rtl w:val="0"/>
        </w:rPr>
        <w:t xml:space="preserve">Требования к обеспечению безопасности информационных систем от несанкционированного доступа (НСД). Согласно РД ФСТЭК, сотрудники должны использовать только официальные источники программного обеспечения и не скачивать установщики из непроверенных источников. В данном случае сотрудник скачал фейковый установщик IDE, который содержал троян-стиллер. </w:t>
      </w:r>
    </w:p>
    <w:p w:rsidR="00000000" w:rsidDel="00000000" w:rsidP="00000000" w:rsidRDefault="00000000" w:rsidRPr="00000000" w14:paraId="0000006E">
      <w:pPr>
        <w:numPr>
          <w:ilvl w:val="0"/>
          <w:numId w:val="5"/>
        </w:numPr>
        <w:spacing w:after="0" w:line="276" w:lineRule="auto"/>
        <w:ind w:left="720" w:hanging="360"/>
        <w:rPr/>
      </w:pPr>
      <w:r w:rsidDel="00000000" w:rsidR="00000000" w:rsidRPr="00000000">
        <w:rPr>
          <w:rtl w:val="0"/>
        </w:rPr>
        <w:t xml:space="preserve">Требования к обеспечению безопасности персональных данных. Согласно РД ФСТЭК, сотрудники должны обеспечивать конфиденциальность персональных данных клиентов. В данном случае в результате утечки данных к злоумышленникам попали личные данные клиентов, внутренние метрики, платежные данные, включая номера карт и CVV. </w:t>
      </w:r>
    </w:p>
    <w:p w:rsidR="00000000" w:rsidDel="00000000" w:rsidP="00000000" w:rsidRDefault="00000000" w:rsidRPr="00000000" w14:paraId="0000006F">
      <w:pPr>
        <w:numPr>
          <w:ilvl w:val="0"/>
          <w:numId w:val="5"/>
        </w:numPr>
        <w:spacing w:after="240" w:line="276" w:lineRule="auto"/>
        <w:ind w:left="720" w:hanging="360"/>
        <w:rPr/>
      </w:pPr>
      <w:r w:rsidDel="00000000" w:rsidR="00000000" w:rsidRPr="00000000">
        <w:rPr>
          <w:rtl w:val="0"/>
        </w:rPr>
        <w:t xml:space="preserve">Требования к обеспечению безопасности информационных систем от вредоносного программного обеспечения. Согласно РД ФСТЭК, сотрудники должны использовать антивирусное программное обеспечение и регулярно обновлять антивирусные базы данных. В данном случае сотрудник не использовал антивирусное программное обеспечение или не обновлял его антивирусные базы данных, что позволило трояну-стиллеру проникнуть в систему.</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keepNext w:val="1"/>
        <w:keepLines w:val="1"/>
        <w:pageBreakBefore w:val="1"/>
        <w:spacing w:after="260" w:before="260" w:lineRule="auto"/>
        <w:ind w:left="567" w:right="567" w:firstLine="709"/>
        <w:jc w:val="center"/>
        <w:rPr/>
      </w:pPr>
      <w:bookmarkStart w:colFirst="0" w:colLast="0" w:name="_heading=h.t0p55bvsw0th" w:id="9"/>
      <w:bookmarkEnd w:id="9"/>
      <w:r w:rsidDel="00000000" w:rsidR="00000000" w:rsidRPr="00000000">
        <w:rPr>
          <w:rtl w:val="0"/>
        </w:rPr>
        <w:t xml:space="preserve">Вывод по работе.</w:t>
      </w:r>
    </w:p>
    <w:p w:rsidR="00000000" w:rsidDel="00000000" w:rsidP="00000000" w:rsidRDefault="00000000" w:rsidRPr="00000000" w14:paraId="00000073">
      <w:pPr>
        <w:numPr>
          <w:ilvl w:val="0"/>
          <w:numId w:val="4"/>
        </w:numPr>
        <w:ind w:left="283.46456692913375" w:hanging="360"/>
        <w:rPr/>
      </w:pPr>
      <w:r w:rsidDel="00000000" w:rsidR="00000000" w:rsidRPr="00000000">
        <w:rPr>
          <w:rtl w:val="0"/>
        </w:rPr>
        <w:t xml:space="preserve">В процессе выполнения лабораторной работы я изучил нормативные документы ФСТЭК России, регламентирующие требования к защите информации от несанкционированного доступа. Было решено 7 практических кейсов, в каждом из которых определялись класс защищённости автоматизированной системы и средств вычислительной техники от НСД, а также выбиралось межсетевое экранирование. </w:t>
      </w:r>
    </w:p>
    <w:p w:rsidR="00000000" w:rsidDel="00000000" w:rsidP="00000000" w:rsidRDefault="00000000" w:rsidRPr="00000000" w14:paraId="00000074">
      <w:pPr>
        <w:ind w:left="283.46456692913375" w:hanging="360"/>
        <w:rPr/>
      </w:pPr>
      <w:r w:rsidDel="00000000" w:rsidR="00000000" w:rsidRPr="00000000">
        <w:rPr>
          <w:rtl w:val="0"/>
        </w:rPr>
      </w:r>
    </w:p>
    <w:p w:rsidR="00000000" w:rsidDel="00000000" w:rsidP="00000000" w:rsidRDefault="00000000" w:rsidRPr="00000000" w14:paraId="00000075">
      <w:pPr>
        <w:numPr>
          <w:ilvl w:val="0"/>
          <w:numId w:val="4"/>
        </w:numPr>
        <w:ind w:left="283.46456692913375" w:hanging="360"/>
        <w:rPr/>
      </w:pPr>
      <w:r w:rsidDel="00000000" w:rsidR="00000000" w:rsidRPr="00000000">
        <w:rPr>
          <w:rtl w:val="0"/>
        </w:rPr>
        <w:t xml:space="preserve">В результате выявил, что при решении подобных задач наиболее рационально сначала определить класс защищённости автоматизированной системы от НСД. На основе полученного класса выбрать соответствующее межсетевое экранирование. После этого определить класс защищённости средств вычислительной техники от несанкционированного доступа. Такой подход позволяет последовательно и обоснованно подойти к выбору мер защиты информации.</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tabs>
          <w:tab w:val="center" w:leader="none" w:pos="4677"/>
          <w:tab w:val="right" w:leader="none" w:pos="8788"/>
        </w:tabs>
        <w:ind w:left="720" w:firstLine="0"/>
        <w:rPr/>
      </w:pPr>
      <w:r w:rsidDel="00000000" w:rsidR="00000000" w:rsidRPr="00000000">
        <w:rPr>
          <w:rtl w:val="0"/>
        </w:rPr>
      </w:r>
    </w:p>
    <w:p w:rsidR="00000000" w:rsidDel="00000000" w:rsidP="00000000" w:rsidRDefault="00000000" w:rsidRPr="00000000" w14:paraId="00000078">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9">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A">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B">
      <w:pPr>
        <w:tabs>
          <w:tab w:val="center" w:leader="none" w:pos="4677"/>
          <w:tab w:val="right" w:leader="none" w:pos="8788"/>
        </w:tabs>
        <w:rPr/>
      </w:pPr>
      <w:r w:rsidDel="00000000" w:rsidR="00000000" w:rsidRPr="00000000">
        <w:rPr>
          <w:rtl w:val="0"/>
        </w:rPr>
      </w:r>
    </w:p>
    <w:p w:rsidR="00000000" w:rsidDel="00000000" w:rsidP="00000000" w:rsidRDefault="00000000" w:rsidRPr="00000000" w14:paraId="0000007C">
      <w:pPr>
        <w:tabs>
          <w:tab w:val="center" w:leader="none" w:pos="4677"/>
          <w:tab w:val="right" w:leader="none" w:pos="8788"/>
        </w:tabs>
        <w:rPr/>
      </w:pPr>
      <w:r w:rsidDel="00000000" w:rsidR="00000000" w:rsidRPr="00000000">
        <w:rPr>
          <w:rtl w:val="0"/>
        </w:rPr>
      </w:r>
    </w:p>
    <w:sectPr>
      <w:headerReference r:id="rId17" w:type="default"/>
      <w:headerReference r:id="rId18" w:type="first"/>
      <w:footerReference r:id="rId19" w:type="default"/>
      <w:footerReference r:id="rId20" w:type="first"/>
      <w:type w:val="nextPage"/>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left"/>
      <w:rPr/>
    </w:pPr>
    <w:r w:rsidDel="00000000" w:rsidR="00000000" w:rsidRPr="00000000">
      <w:rPr>
        <w:rtl w:val="0"/>
      </w:rPr>
      <w:t xml:space="preserve">                                                   Санкт-Петербург</w:t>
    </w:r>
  </w:p>
  <w:p w:rsidR="00000000" w:rsidDel="00000000" w:rsidP="00000000" w:rsidRDefault="00000000" w:rsidRPr="00000000" w14:paraId="00000085">
    <w:pPr>
      <w:jc w:val="left"/>
      <w:rPr/>
    </w:pPr>
    <w:r w:rsidDel="00000000" w:rsidR="00000000" w:rsidRPr="00000000">
      <w:rPr>
        <w:rtl w:val="0"/>
      </w:rPr>
      <w:t xml:space="preserve">                                                              </w:t>
    </w:r>
    <w:r w:rsidDel="00000000" w:rsidR="00000000" w:rsidRPr="00000000">
      <w:rPr>
        <w:rtl w:val="0"/>
      </w:rPr>
      <w:t xml:space="preserve">2024г</w:t>
    </w:r>
    <w:r w:rsidDel="00000000" w:rsidR="00000000" w:rsidRPr="00000000">
      <w:rPr>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right="567"/>
    </w:pPr>
    <w:rPr>
      <w:b w:val="1"/>
      <w:smallCaps w:val="1"/>
    </w:rPr>
  </w:style>
  <w:style w:type="paragraph" w:styleId="Heading2">
    <w:name w:val="heading 2"/>
    <w:basedOn w:val="Normal"/>
    <w:next w:val="Normal"/>
    <w:pPr>
      <w:keepNext w:val="1"/>
      <w:keepLines w:val="1"/>
      <w:pageBreakBefore w:val="0"/>
      <w:spacing w:after="240" w:before="240" w:lineRule="auto"/>
      <w:ind w:right="567"/>
    </w:pPr>
    <w:rPr>
      <w:b w:val="1"/>
      <w:smallCaps w:val="0"/>
    </w:rPr>
  </w:style>
  <w:style w:type="paragraph" w:styleId="Heading3">
    <w:name w:val="heading 3"/>
    <w:basedOn w:val="Normal"/>
    <w:next w:val="Normal"/>
    <w:pPr>
      <w:keepNext w:val="1"/>
      <w:keepLines w:val="1"/>
      <w:spacing w:after="240" w:before="240" w:lineRule="auto"/>
      <w:ind w:left="2161" w:right="567" w:hanging="2161"/>
    </w:pPr>
    <w:rPr>
      <w:b w:val="1"/>
      <w:color w:val="000000"/>
    </w:rPr>
  </w:style>
  <w:style w:type="paragraph" w:styleId="Heading4">
    <w:name w:val="heading 4"/>
    <w:basedOn w:val="Normal"/>
    <w:next w:val="Normal"/>
    <w:pPr>
      <w:keepNext w:val="1"/>
      <w:keepLines w:val="1"/>
      <w:spacing w:after="240" w:before="240" w:lineRule="auto"/>
      <w:ind w:left="2161" w:right="567" w:hanging="2161"/>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12"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14"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17" Type="http://schemas.openxmlformats.org/officeDocument/2006/relationships/header" Target="header3.xml"/><Relationship Id="rId16" Type="http://schemas.openxmlformats.org/officeDocument/2006/relationships/hyperlink" Target="https://habr.com/post/311978/"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rhlZrmNXSEcgcIowDCffsFMpQ==">CgMxLjAyDmguc21vbXZwZzU3b291MghoLmdqZGd4czIOaC5jcWVpcTl3MWNsYncyDWguczNyNHdzYXFxcTAyDmguNWkxbjQ3Z3RwdnZqMg5oLmV0MGV6cDdwaG9xaTIOaC5rdWV5Y2FkdDA0dGYyDmguMzV4cmg5dW1iaDhzMg5oLmNzOGdsaGp2ZTQyaTIOaC50MHA1NWJ2c3cwdGg4AHIhMTI5eW9fYTVvX3Q4Zm84MTlDUGl6SDFERENhSlVUdVBa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