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60" w:before="240" w:line="259" w:lineRule="auto"/>
        <w:ind w:firstLine="28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информации»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«Экспертные оценки»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Нгуен Тхи Маи</w:t>
      </w:r>
      <w:r w:rsidDel="00000000" w:rsidR="00000000" w:rsidRPr="00000000">
        <w:rPr>
          <w:rtl w:val="0"/>
        </w:rPr>
        <w:t xml:space="preserve">, студент группы: N3245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200025</wp:posOffset>
            </wp:positionV>
            <wp:extent cx="890262" cy="403780"/>
            <wp:effectExtent b="0" l="0" r="0" t="0"/>
            <wp:wrapNone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62" cy="403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079" w:firstLine="0"/>
        <w:jc w:val="left"/>
        <w:rPr>
          <w:i w:val="1"/>
          <w:u w:val="single"/>
        </w:rPr>
      </w:pPr>
      <w:r w:rsidDel="00000000" w:rsidR="00000000" w:rsidRPr="00000000">
        <w:rPr>
          <w:vertAlign w:val="superscript"/>
          <w:rtl w:val="0"/>
        </w:rPr>
        <w:t xml:space="preserve">                           </w:t>
      </w:r>
      <w:r w:rsidDel="00000000" w:rsidR="00000000" w:rsidRPr="00000000">
        <w:rPr>
          <w:i w:val="1"/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 Есипов Дмитрий Андреевич, ассистент ФБИТ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8">
      <w:pPr>
        <w:ind w:left="7079" w:firstLine="707.0000000000005"/>
        <w:jc w:val="left"/>
        <w:rPr>
          <w:b w:val="1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134" w:top="1134" w:left="1701" w:right="850" w:header="708" w:footer="708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567" w:firstLine="0"/>
        <w:jc w:val="center"/>
        <w:rPr>
          <w:b w:val="1"/>
          <w:smallCaps w:val="1"/>
        </w:rPr>
      </w:pPr>
      <w:bookmarkStart w:colFirst="0" w:colLast="0" w:name="_heading=h.smomvpg57oou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С</w:t>
          </w:r>
          <w:hyperlink w:anchor="_heading=h.smomvpg57oou">
            <w:r w:rsidDel="00000000" w:rsidR="00000000" w:rsidRPr="00000000">
              <w:rPr>
                <w:sz w:val="22"/>
                <w:szCs w:val="22"/>
                <w:rtl w:val="0"/>
              </w:rPr>
              <w:t xml:space="preserve">одержание</w:t>
            </w:r>
          </w:hyperlink>
          <w:hyperlink w:anchor="_heading=h.smomvpg57oo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В</w:t>
          </w:r>
          <w:hyperlink w:anchor="_heading=h.gjdgxs">
            <w:r w:rsidDel="00000000" w:rsidR="00000000" w:rsidRPr="00000000">
              <w:rPr>
                <w:sz w:val="22"/>
                <w:szCs w:val="22"/>
                <w:rtl w:val="0"/>
              </w:rPr>
              <w:t xml:space="preserve">ведение</w:t>
            </w:r>
          </w:hyperlink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sz w:val="22"/>
              <w:szCs w:val="22"/>
            </w:rPr>
          </w:pPr>
          <w:hyperlink w:anchor="_heading=h.r0clf8nwuui2">
            <w:r w:rsidDel="00000000" w:rsidR="00000000" w:rsidRPr="00000000">
              <w:rPr>
                <w:rtl w:val="0"/>
              </w:rPr>
              <w:t xml:space="preserve">1. На непосредственную оценку.</w:t>
            </w:r>
          </w:hyperlink>
          <w:hyperlink w:anchor="_heading=h.r0clf8nwuui2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sz w:val="22"/>
              <w:szCs w:val="22"/>
            </w:rPr>
          </w:pPr>
          <w:hyperlink w:anchor="_heading=h.77j0ijqc35vs">
            <w:r w:rsidDel="00000000" w:rsidR="00000000" w:rsidRPr="00000000">
              <w:rPr>
                <w:rtl w:val="0"/>
              </w:rPr>
              <w:t xml:space="preserve">2. На ранжирование.</w:t>
            </w:r>
          </w:hyperlink>
          <w:hyperlink w:anchor="_heading=h.77j0ijqc35vs">
            <w:r w:rsidDel="00000000" w:rsidR="00000000" w:rsidRPr="00000000">
              <w:rPr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sz w:val="22"/>
              <w:szCs w:val="22"/>
            </w:rPr>
          </w:pPr>
          <w:hyperlink w:anchor="_heading=h.ftnhcx28cwjs">
            <w:r w:rsidDel="00000000" w:rsidR="00000000" w:rsidRPr="00000000">
              <w:rPr>
                <w:rtl w:val="0"/>
              </w:rPr>
              <w:t xml:space="preserve">3. Парное сравнение.</w:t>
            </w:r>
          </w:hyperlink>
          <w:hyperlink w:anchor="_heading=h.ftnhcx28cwjs">
            <w:r w:rsidDel="00000000" w:rsidR="00000000" w:rsidRPr="00000000">
              <w:rPr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З</w:t>
          </w:r>
          <w:hyperlink w:anchor="_heading=h.6ezmdqwmn5bj">
            <w:r w:rsidDel="00000000" w:rsidR="00000000" w:rsidRPr="00000000">
              <w:rPr>
                <w:sz w:val="22"/>
                <w:szCs w:val="22"/>
                <w:rtl w:val="0"/>
              </w:rPr>
              <w:t xml:space="preserve">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keepNext w:val="1"/>
        <w:keepLines w:val="1"/>
        <w:spacing w:after="260" w:before="260" w:lineRule="auto"/>
        <w:ind w:left="567" w:right="567" w:firstLine="709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изучить экспертные оценки и научиться с помощью них решать задачи.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2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1.   Ознакомится с материалом</w:t>
      </w:r>
    </w:p>
    <w:p w:rsidR="00000000" w:rsidDel="00000000" w:rsidP="00000000" w:rsidRDefault="00000000" w:rsidRPr="00000000" w14:paraId="0000002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2.   Составить три задачи в которых (1 - на непосредственную оценку, 2 - на</w:t>
      </w:r>
    </w:p>
    <w:p w:rsidR="00000000" w:rsidDel="00000000" w:rsidP="00000000" w:rsidRDefault="00000000" w:rsidRPr="00000000" w14:paraId="0000002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ранжирование, 3 - на ваш выбор):</w:t>
      </w:r>
    </w:p>
    <w:p w:rsidR="00000000" w:rsidDel="00000000" w:rsidP="00000000" w:rsidRDefault="00000000" w:rsidRPr="00000000" w14:paraId="00000026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2.1)  Приведено условие (ситуация в области ИБ, которую нужно оценить)</w:t>
      </w:r>
    </w:p>
    <w:p w:rsidR="00000000" w:rsidDel="00000000" w:rsidP="00000000" w:rsidRDefault="00000000" w:rsidRPr="00000000" w14:paraId="00000027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2.2)  Описана анкета (5 вопросов о ситуации/организации/угрозах для экспертов,</w:t>
      </w:r>
    </w:p>
    <w:p w:rsidR="00000000" w:rsidDel="00000000" w:rsidP="00000000" w:rsidRDefault="00000000" w:rsidRPr="00000000" w14:paraId="00000028">
      <w:pPr>
        <w:ind w:left="992.1259842519685" w:firstLine="0"/>
        <w:rPr/>
      </w:pPr>
      <w:r w:rsidDel="00000000" w:rsidR="00000000" w:rsidRPr="00000000">
        <w:rPr>
          <w:rtl w:val="0"/>
        </w:rPr>
        <w:t xml:space="preserve">на которые нужно будет потом ответить)</w:t>
      </w:r>
    </w:p>
    <w:p w:rsidR="00000000" w:rsidDel="00000000" w:rsidP="00000000" w:rsidRDefault="00000000" w:rsidRPr="00000000" w14:paraId="00000029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2.3)  Описаны веса вопросов анкеты (важность вопросов для оценки)</w:t>
      </w:r>
    </w:p>
    <w:p w:rsidR="00000000" w:rsidDel="00000000" w:rsidP="00000000" w:rsidRDefault="00000000" w:rsidRPr="00000000" w14:paraId="0000002A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2.4)  Подробно описан метод экспертной оценки, который нужно применить и</w:t>
      </w:r>
    </w:p>
    <w:p w:rsidR="00000000" w:rsidDel="00000000" w:rsidP="00000000" w:rsidRDefault="00000000" w:rsidRPr="00000000" w14:paraId="0000002B">
      <w:pPr>
        <w:ind w:left="992.1259842519685" w:firstLine="0"/>
        <w:rPr/>
      </w:pPr>
      <w:r w:rsidDel="00000000" w:rsidR="00000000" w:rsidRPr="00000000">
        <w:rPr>
          <w:rtl w:val="0"/>
        </w:rPr>
        <w:t xml:space="preserve">почему для такой ситуации применяется этот метод</w:t>
      </w:r>
    </w:p>
    <w:p w:rsidR="00000000" w:rsidDel="00000000" w:rsidP="00000000" w:rsidRDefault="00000000" w:rsidRPr="00000000" w14:paraId="0000002C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2.5)  Необходимо оценить согласованность мнений экспертов: описать, какой</w:t>
      </w:r>
    </w:p>
    <w:p w:rsidR="00000000" w:rsidDel="00000000" w:rsidP="00000000" w:rsidRDefault="00000000" w:rsidRPr="00000000" w14:paraId="0000002D">
      <w:pPr>
        <w:ind w:left="992.1259842519685" w:firstLine="0"/>
        <w:rPr/>
      </w:pPr>
      <w:r w:rsidDel="00000000" w:rsidR="00000000" w:rsidRPr="00000000">
        <w:rPr>
          <w:rtl w:val="0"/>
        </w:rPr>
        <w:t xml:space="preserve">метод оценки применяется, формула, пояснения к формуле (1 - коэф. вариации,</w:t>
      </w:r>
    </w:p>
    <w:p w:rsidR="00000000" w:rsidDel="00000000" w:rsidP="00000000" w:rsidRDefault="00000000" w:rsidRPr="00000000" w14:paraId="0000002E">
      <w:pPr>
        <w:ind w:left="992.1259842519685" w:firstLine="0"/>
        <w:rPr/>
      </w:pPr>
      <w:r w:rsidDel="00000000" w:rsidR="00000000" w:rsidRPr="00000000">
        <w:rPr>
          <w:rtl w:val="0"/>
        </w:rPr>
        <w:t xml:space="preserve">2 - коэф. конкордации, 3 - topsis, 4 - на ваш выбор) .</w:t>
      </w:r>
    </w:p>
    <w:p w:rsidR="00000000" w:rsidDel="00000000" w:rsidP="00000000" w:rsidRDefault="00000000" w:rsidRPr="00000000" w14:paraId="0000002F">
      <w:pPr>
        <w:ind w:left="708.6614173228347" w:firstLine="0"/>
        <w:rPr/>
      </w:pPr>
      <w:r w:rsidDel="00000000" w:rsidR="00000000" w:rsidRPr="00000000">
        <w:rPr>
          <w:rtl w:val="0"/>
        </w:rPr>
        <w:t xml:space="preserve">3.    Привести эталонное (ожидаемое) решение.</w:t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5"/>
        </w:numPr>
        <w:ind w:left="283.46456692913375" w:hanging="360"/>
        <w:rPr/>
      </w:pPr>
      <w:bookmarkStart w:colFirst="0" w:colLast="0" w:name="_heading=h.r0clf8nwuui2" w:id="2"/>
      <w:bookmarkEnd w:id="2"/>
      <w:r w:rsidDel="00000000" w:rsidR="00000000" w:rsidRPr="00000000">
        <w:rPr>
          <w:rtl w:val="0"/>
        </w:rPr>
        <w:t xml:space="preserve">НА НЕПОСРЕДСТВЕННУЮ ОЦЕНКУ.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Задача на непосредственную оценку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Организация "Альфа" занимается разработкой программного обеспечения. В последнее время в организации участились случаи несанкционированного доступа к данным. Руководство организации решило провести оценку уровня информационной безопасности (ИБ) в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обновляется программное обеспечение и системы безопасности?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создаются резервные копии данных?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проводятся проверки на обнаружение уязвимостей?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Какова готовность организации к реагированию на инцидент ИБ?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обеспечивается физическая безопасность серверов и оборудования?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Веса вопросов анкеты: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1 - 0.2</w:t>
      </w:r>
    </w:p>
    <w:p w:rsidR="00000000" w:rsidDel="00000000" w:rsidP="00000000" w:rsidRDefault="00000000" w:rsidRPr="00000000" w14:paraId="0000003C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2 - 0.3</w:t>
      </w:r>
    </w:p>
    <w:p w:rsidR="00000000" w:rsidDel="00000000" w:rsidP="00000000" w:rsidRDefault="00000000" w:rsidRPr="00000000" w14:paraId="0000003D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3 - 0.2</w:t>
      </w:r>
    </w:p>
    <w:p w:rsidR="00000000" w:rsidDel="00000000" w:rsidP="00000000" w:rsidRDefault="00000000" w:rsidRPr="00000000" w14:paraId="0000003E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4 - 0.2</w:t>
      </w:r>
    </w:p>
    <w:p w:rsidR="00000000" w:rsidDel="00000000" w:rsidP="00000000" w:rsidRDefault="00000000" w:rsidRPr="00000000" w14:paraId="0000003F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5 - 0.1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экспертами по 10-балльной шкале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8890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Коэффициент вариации определяется следующим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Дисперсия  оценок, данных j-му элементу определяется по формуле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1632111</wp:posOffset>
            </wp:positionH>
            <wp:positionV relativeFrom="paragraph">
              <wp:posOffset>238125</wp:posOffset>
            </wp:positionV>
            <wp:extent cx="2466975" cy="533400"/>
            <wp:effectExtent b="0" l="0" r="0" t="0"/>
            <wp:wrapNone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где n  – число экспертов;</w:t>
      </w:r>
    </w:p>
    <w:p w:rsidR="00000000" w:rsidDel="00000000" w:rsidP="00000000" w:rsidRDefault="00000000" w:rsidRPr="00000000" w14:paraId="00000046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– оценка (в баллах или долях) j-го элемента i-ым экспертом;</w:t>
      </w:r>
    </w:p>
    <w:p w:rsidR="00000000" w:rsidDel="00000000" w:rsidP="00000000" w:rsidRDefault="00000000" w:rsidRPr="00000000" w14:paraId="00000047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– среднее арифметическое значение величины оценки элемента (в баллах или </w:t>
      </w:r>
    </w:p>
    <w:p w:rsidR="00000000" w:rsidDel="00000000" w:rsidP="00000000" w:rsidRDefault="00000000" w:rsidRPr="00000000" w14:paraId="00000048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   долях) определяется по формуле: </w:t>
      </w:r>
    </w:p>
    <w:p w:rsidR="00000000" w:rsidDel="00000000" w:rsidP="00000000" w:rsidRDefault="00000000" w:rsidRPr="00000000" w14:paraId="00000049">
      <w:pPr>
        <w:spacing w:after="160" w:lineRule="auto"/>
        <w:ind w:left="2834.645669291339" w:firstLine="720"/>
        <w:rPr/>
      </w:pPr>
      <w:r w:rsidDel="00000000" w:rsidR="00000000" w:rsidRPr="00000000">
        <w:rPr/>
        <w:drawing>
          <wp:inline distB="114300" distT="114300" distL="114300" distR="114300">
            <wp:extent cx="1371600" cy="4572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Среднее квадратическое отклонение оценок, полученных j-ым элементом, определяется по формуле: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552450</wp:posOffset>
            </wp:positionV>
            <wp:extent cx="981075" cy="466725"/>
            <wp:effectExtent b="0" l="0" r="0" t="0"/>
            <wp:wrapNone/>
            <wp:docPr id="3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Коэффициент вариации оценок, полученных j-ым элементом, определяется по формуле :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419100</wp:posOffset>
            </wp:positionV>
            <wp:extent cx="1019175" cy="533400"/>
            <wp:effectExtent b="0" l="0" r="0" t="0"/>
            <wp:wrapNone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где σ среднее квадратическое отклонение по отдельному фактору(вопросу);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M - среднее значение оценки для отдельного фактора;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Степень согласованности мнений экспертов определяется так: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V &lt;= 0.3 - удовлетворительная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V &lt;= 0.2 - хорошая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8923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согласованность равна 0,15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видим, по всем вопросам коэффициент вариации не превышает 0,3, что свидетельствует о том, что уровень согласия экспертов считается удовлетворительным.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0.3*0.07 = 0.021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0.2*0.25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0.1*0.24 = 0.024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firstLine="0"/>
        <w:rPr/>
      </w:pPr>
      <w:bookmarkStart w:colFirst="0" w:colLast="0" w:name="_heading=h.77j0ijqc35vs" w:id="3"/>
      <w:bookmarkEnd w:id="3"/>
      <w:r w:rsidDel="00000000" w:rsidR="00000000" w:rsidRPr="00000000">
        <w:rPr>
          <w:rtl w:val="0"/>
        </w:rPr>
        <w:t xml:space="preserve">2. НА РАНЖИРОВАНИЕ.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Необходимо ранжировать наиболее вероятные угрозы информационной безопасности в компании 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АНКЕТА: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Внутренний персонал. Сотрудники могут саботировать сети или незаконно присвоить интеллектуальную собственность и конфиденциальную информацию, а сотрудники с плохими навыками безопасности могут случайно поделиться паролями и оставить устройства незащищенными.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DDoS-атаки: Направлены на перегрузку серверов или сетей, чтобы они перестали быть доступными для легальных пользователей.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Вирусы, черви и троянские программы: Атаки, направленные на заражение систем и украденные данных.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Фишинговые письма и веб-сайты: Атаки, цель которых - получение конфиденциальной информации от пользователей, часто путем маскировки под доверенные источники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Утечки паролей или слабые учетные записи: Неавторизованный доступ к системам из-за слабых паролей или уязвимых учетных записей.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вопросов: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экспертной оценки: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Ранжирование – это расположение объектов в порядке возрастания или убывания какого-либо присущего им свойства. Ранжирование позволяет выбрать из исследуемой совокупности факторов наиболее существенный.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согласованности: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62230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коэффициент ранговой корреляции Спирмэна: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8001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 (величина image) может изменяться в диапазоне от –1 до +1. При полном совпадении оценок коэффициент равен единице. Равенство коэффициента минус единице наблюдается при наибольшем расхождении в мнениях экспертов.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xij – ранг (важность), присвоенный i-му объекту j-ым экспертом, xik – ранг, присвоенный i-му объекту k-ым экспертом, di – разница между рангами, присвоенными i-му объекту.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990600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  <m:oMath>
        <m:r>
          <m:t>ρ</m:t>
        </m:r>
        <m:r>
          <w:rPr/>
          <m:t xml:space="preserve">=1-</m:t>
        </m:r>
        <m:f>
          <m:fPr>
            <m:ctrlPr>
              <w:rPr/>
            </m:ctrlPr>
          </m:fPr>
          <m:num>
            <m:r>
              <w:rPr/>
              <m:t xml:space="preserve">6*11</m:t>
            </m:r>
          </m:num>
          <m:den>
            <m:r>
              <w:rPr/>
              <m:t xml:space="preserve">120</m:t>
            </m:r>
          </m:den>
        </m:f>
        <m:r>
          <w:rPr/>
          <m:t xml:space="preserve">=0.45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0.25*0.45 = 0.1125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0.15*0.45 = 0.0675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firstLine="0"/>
        <w:rPr/>
      </w:pPr>
      <w:bookmarkStart w:colFirst="0" w:colLast="0" w:name="_heading=h.ftnhcx28cwjs" w:id="4"/>
      <w:bookmarkEnd w:id="4"/>
      <w:r w:rsidDel="00000000" w:rsidR="00000000" w:rsidRPr="00000000">
        <w:rPr>
          <w:rtl w:val="0"/>
        </w:rPr>
        <w:t xml:space="preserve">3. ПАРНОЕ СРАВНЕНИЕ.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На компанию по продаже металла была совершена DDOS атака, база данных оказалась цела, но организация потеряла возможность торговать на некоторое время и претерпела убытки. Что лучше сделать, чтоб не допустить повторения ситуации: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Анкета: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дополнительные уровни доступа и регистрации аккаунтов;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резервного оборудования для возможности торговать после атаки;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Увеличить мощность серверов для сохранения работоспособности системы;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входящих аккаунтов капчей;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Заключить договор с компаний о предоставление дополнительных ресурсов в момент атаки.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вопросов: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экспертной оценки: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В парном сравнении не нужно, как при ранжировании, упорядочивать все объекты, необходимо в каждой из пар выявить более значимый объект или установить их равенство. Парное сравнение можно проводить при большом числе объектов, а также в тех случаях, когда различие между объектами столь незначительно, что практически невыполнимо их ранжирование.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согласованности: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155700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коэффициент конкордации Кендалла.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2114550" cy="78105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1791653" cy="942975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850.3937007874017" w:firstLine="0"/>
        <w:rPr/>
      </w:pPr>
      <w:r w:rsidDel="00000000" w:rsidR="00000000" w:rsidRPr="00000000">
        <w:rPr>
          <w:rtl w:val="0"/>
        </w:rPr>
        <w:t xml:space="preserve">где n - число экспертов,</w:t>
      </w:r>
    </w:p>
    <w:p w:rsidR="00000000" w:rsidDel="00000000" w:rsidP="00000000" w:rsidRDefault="00000000" w:rsidRPr="00000000" w14:paraId="00000093">
      <w:pPr>
        <w:ind w:left="850.3937007874017" w:firstLine="0"/>
        <w:rPr/>
      </w:pPr>
      <w:r w:rsidDel="00000000" w:rsidR="00000000" w:rsidRPr="00000000">
        <w:rPr>
          <w:rtl w:val="0"/>
        </w:rPr>
        <w:t xml:space="preserve">m - число факторов(вопросов)</w:t>
      </w:r>
    </w:p>
    <w:p w:rsidR="00000000" w:rsidDel="00000000" w:rsidP="00000000" w:rsidRDefault="00000000" w:rsidRPr="00000000" w14:paraId="00000094">
      <w:pPr>
        <w:ind w:left="850.3937007874017" w:firstLine="0"/>
        <w:rPr/>
      </w:pPr>
      <w:r w:rsidDel="00000000" w:rsidR="00000000" w:rsidRPr="00000000">
        <w:rPr>
          <w:rtl w:val="0"/>
        </w:rPr>
        <w:t xml:space="preserve">S - сумма квадратов отклонений всех оценок рангов каждого объекта от</w:t>
      </w:r>
    </w:p>
    <w:p w:rsidR="00000000" w:rsidDel="00000000" w:rsidP="00000000" w:rsidRDefault="00000000" w:rsidRPr="00000000" w14:paraId="00000095">
      <w:pPr>
        <w:ind w:left="850.3937007874017" w:firstLine="0"/>
        <w:rPr/>
      </w:pPr>
      <w:r w:rsidDel="00000000" w:rsidR="00000000" w:rsidRPr="00000000">
        <w:rPr>
          <w:rtl w:val="0"/>
        </w:rPr>
        <w:t xml:space="preserve">среднего значения W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320800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ind w:firstLine="0"/>
        <w:jc w:val="center"/>
        <w:rPr/>
      </w:pPr>
      <w:bookmarkStart w:colFirst="0" w:colLast="0" w:name="_heading=h.6ezmdqwmn5bj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Метод экспертных оценок является эффективным инструментом в принятии решений в сфере ИБ.Главное правильно сформулировать задачу, определить тип задачи и выбрать соответствующий метод опроса экспертов.</w:t>
      </w:r>
    </w:p>
    <w:p w:rsidR="00000000" w:rsidDel="00000000" w:rsidP="00000000" w:rsidRDefault="00000000" w:rsidRPr="00000000" w14:paraId="0000009F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6838" w:w="11906" w:orient="portrait"/>
      <w:pgMar w:bottom="1134" w:top="1134" w:left="1701" w:right="850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Санкт-Петербург</w:t>
    </w:r>
  </w:p>
  <w:p w:rsidR="00000000" w:rsidDel="00000000" w:rsidP="00000000" w:rsidRDefault="00000000" w:rsidRPr="00000000" w14:paraId="000000A9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2024г.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eader" Target="header4.xml"/><Relationship Id="rId25" Type="http://schemas.openxmlformats.org/officeDocument/2006/relationships/header" Target="header3.xml"/><Relationship Id="rId28" Type="http://schemas.openxmlformats.org/officeDocument/2006/relationships/footer" Target="footer4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5inMSjFm86YlxpHRJzl4C4Icg==">CgMxLjAyDmguc21vbXZwZzU3b291MghoLmdqZGd4czIOaC5yMGNsZjhud3V1aTIyDmguNzdqMGlqcWMzNXZzMg5oLmZ0bmhjeDI4Y3dqczIOaC42ZXptZHF3bW41Ymo4AHIhMTcwVkt0emFaZHctWlplY2tjNnVFbXg1bW5mTE1kdFlB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