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EDC53" w14:textId="78D640E1" w:rsidR="00FE57FD" w:rsidRPr="003C7A5A" w:rsidRDefault="00F31697" w:rsidP="003C7A5A">
      <w:pPr>
        <w:jc w:val="center"/>
        <w:rPr>
          <w:rFonts w:ascii="Times New Roman" w:hAnsi="Times New Roman" w:cs="Times New Roman"/>
          <w:b/>
          <w:bCs/>
          <w:sz w:val="44"/>
          <w:szCs w:val="44"/>
        </w:rPr>
      </w:pPr>
      <w:r w:rsidRPr="003C7A5A">
        <w:rPr>
          <w:rFonts w:ascii="Times New Roman" w:hAnsi="Times New Roman" w:cs="Times New Roman"/>
          <w:b/>
          <w:bCs/>
          <w:sz w:val="44"/>
          <w:szCs w:val="44"/>
        </w:rPr>
        <w:t>Visualize data</w:t>
      </w:r>
    </w:p>
    <w:p w14:paraId="259F1F9C" w14:textId="3330FF8B" w:rsidR="002339A9" w:rsidRDefault="002339A9">
      <w:r>
        <w:t>Mỗi dashboard cần có kích thước chuẩn theo màn hình máy tính</w:t>
      </w:r>
      <w:r w:rsidR="003C7A5A">
        <w:t>/ laptop</w:t>
      </w:r>
      <w:r>
        <w:t xml:space="preserve">. </w:t>
      </w:r>
    </w:p>
    <w:p w14:paraId="78D828E0" w14:textId="33E08EE4" w:rsidR="002339A9" w:rsidRDefault="002339A9" w:rsidP="002339A9">
      <w:pPr>
        <w:pStyle w:val="ListParagraph"/>
        <w:numPr>
          <w:ilvl w:val="0"/>
          <w:numId w:val="1"/>
        </w:numPr>
      </w:pPr>
      <w:r>
        <w:t>Chọn New Dashboard</w:t>
      </w:r>
    </w:p>
    <w:p w14:paraId="4E84001B" w14:textId="470C9879" w:rsidR="002339A9" w:rsidRDefault="002339A9" w:rsidP="002339A9">
      <w:pPr>
        <w:pStyle w:val="ListParagraph"/>
        <w:numPr>
          <w:ilvl w:val="0"/>
          <w:numId w:val="1"/>
        </w:numPr>
      </w:pPr>
      <w:r>
        <w:t xml:space="preserve">Chọn Size </w:t>
      </w:r>
      <w:r w:rsidRPr="003C7A5A">
        <w:rPr>
          <w:u w:val="single"/>
        </w:rPr>
        <w:t>Generic Desktop 1366 x 768</w:t>
      </w:r>
      <w:r>
        <w:t xml:space="preserve"> rồi add các nội dung sheet vào theo kích thước này. </w:t>
      </w:r>
    </w:p>
    <w:p w14:paraId="3197BF41" w14:textId="33164809" w:rsidR="00F31697" w:rsidRDefault="002339A9" w:rsidP="00F31697">
      <w:pPr>
        <w:pStyle w:val="Heading1"/>
      </w:pPr>
      <w:r>
        <w:t>Dashboard</w:t>
      </w:r>
      <w:r w:rsidR="00F31697">
        <w:t xml:space="preserve"> arpu</w:t>
      </w:r>
    </w:p>
    <w:p w14:paraId="0FDD56EB" w14:textId="09827395" w:rsidR="00F31697" w:rsidRPr="002339A9" w:rsidRDefault="002339A9" w:rsidP="002339A9">
      <w:pPr>
        <w:pStyle w:val="Heading2"/>
        <w:rPr>
          <w:rStyle w:val="Heading2Char"/>
          <w:b/>
          <w:bCs/>
          <w:szCs w:val="24"/>
        </w:rPr>
      </w:pPr>
      <w:r w:rsidRPr="002339A9">
        <w:rPr>
          <w:szCs w:val="24"/>
        </w:rPr>
        <w:t>1.</w:t>
      </w:r>
      <w:r w:rsidRPr="002339A9">
        <w:rPr>
          <w:b w:val="0"/>
          <w:bCs/>
          <w:szCs w:val="24"/>
        </w:rPr>
        <w:t xml:space="preserve"> (</w:t>
      </w:r>
      <w:r w:rsidRPr="002339A9">
        <w:rPr>
          <w:rStyle w:val="Heading2Char"/>
          <w:b/>
          <w:bCs/>
          <w:szCs w:val="24"/>
        </w:rPr>
        <w:t>DONE) Sheet phân bố nhãn tín dụng của người dùng viễn thông dựa trên vị trí địa lý vẽ theo bản đồ Việt Nam</w:t>
      </w:r>
    </w:p>
    <w:p w14:paraId="3954AA4E" w14:textId="4A71481F" w:rsidR="002339A9" w:rsidRPr="003C7A5A" w:rsidRDefault="002339A9" w:rsidP="003C7A5A">
      <w:pPr>
        <w:pStyle w:val="Heading2"/>
        <w:rPr>
          <w:szCs w:val="24"/>
        </w:rPr>
      </w:pPr>
      <w:r w:rsidRPr="002339A9">
        <w:rPr>
          <w:szCs w:val="24"/>
        </w:rPr>
        <w:t>2. Sheet phân bố nhãn tín dụng của người viễn thông dựa theo giới tính</w:t>
      </w:r>
      <w:r w:rsidR="003C7A5A">
        <w:drawing>
          <wp:anchor distT="0" distB="0" distL="114300" distR="114300" simplePos="0" relativeHeight="251658240" behindDoc="0" locked="0" layoutInCell="1" allowOverlap="1" wp14:anchorId="144740E6" wp14:editId="2679BC19">
            <wp:simplePos x="0" y="0"/>
            <wp:positionH relativeFrom="page">
              <wp:posOffset>3688760</wp:posOffset>
            </wp:positionH>
            <wp:positionV relativeFrom="paragraph">
              <wp:posOffset>518160</wp:posOffset>
            </wp:positionV>
            <wp:extent cx="2827655" cy="2827655"/>
            <wp:effectExtent l="0" t="0" r="0" b="0"/>
            <wp:wrapSquare wrapText="bothSides"/>
            <wp:docPr id="2" name="Picture 2" descr="Body, woman, female, adult, human, mother, gir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y, woman, female, adult, human, mother, girl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655" cy="282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C7A5A">
        <w:drawing>
          <wp:anchor distT="0" distB="0" distL="114300" distR="114300" simplePos="0" relativeHeight="251659264" behindDoc="0" locked="0" layoutInCell="1" allowOverlap="1" wp14:anchorId="31DBFC99" wp14:editId="2F70ABBE">
            <wp:simplePos x="0" y="0"/>
            <wp:positionH relativeFrom="column">
              <wp:posOffset>1094105</wp:posOffset>
            </wp:positionH>
            <wp:positionV relativeFrom="paragraph">
              <wp:posOffset>473710</wp:posOffset>
            </wp:positionV>
            <wp:extent cx="2266950" cy="2929890"/>
            <wp:effectExtent l="0" t="0" r="0" b="3810"/>
            <wp:wrapSquare wrapText="bothSides"/>
            <wp:docPr id="1" name="Picture 1" descr="15+ Body Icon Png in 2020 | Human icon, Face icon, Huma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Body Icon Png in 2020 | Human icon, Face icon, Huma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2929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9C6AF" w14:textId="68D08B42" w:rsidR="003C7A5A" w:rsidRDefault="003C7A5A" w:rsidP="002339A9">
      <w:r>
        <w:t xml:space="preserve">Biểu đồ sẽ chia thành hai theo giới tính, lên mạng kiếm hai icon đại diện cho male và female </w:t>
      </w:r>
    </w:p>
    <w:p w14:paraId="4BDECDE7" w14:textId="7B30C817" w:rsidR="003C7A5A" w:rsidRDefault="003C7A5A" w:rsidP="002339A9">
      <w:r>
        <w:drawing>
          <wp:anchor distT="0" distB="0" distL="114300" distR="114300" simplePos="0" relativeHeight="251660288" behindDoc="0" locked="0" layoutInCell="1" allowOverlap="1" wp14:anchorId="7F9FD87C" wp14:editId="6254569D">
            <wp:simplePos x="0" y="0"/>
            <wp:positionH relativeFrom="margin">
              <wp:posOffset>-138430</wp:posOffset>
            </wp:positionH>
            <wp:positionV relativeFrom="paragraph">
              <wp:posOffset>1520825</wp:posOffset>
            </wp:positionV>
            <wp:extent cx="1732915" cy="1806575"/>
            <wp:effectExtent l="0" t="0" r="635" b="317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67309F02" w14:textId="4F50FC99" w:rsidR="000F3F69" w:rsidRPr="000F3F69" w:rsidRDefault="000F3F69" w:rsidP="000F3F69"/>
    <w:p w14:paraId="70F7507F" w14:textId="5AD80CF3" w:rsidR="000F3F69" w:rsidRPr="000F3F69" w:rsidRDefault="000F3F69" w:rsidP="000F3F69"/>
    <w:p w14:paraId="2D75A703" w14:textId="1594E4AD" w:rsidR="000F3F69" w:rsidRPr="000F3F69" w:rsidRDefault="000F3F69" w:rsidP="000F3F69"/>
    <w:p w14:paraId="0C15785F" w14:textId="1979231A" w:rsidR="000F3F69" w:rsidRPr="000F3F69" w:rsidRDefault="000F3F69" w:rsidP="000F3F69">
      <w:r>
        <w:drawing>
          <wp:anchor distT="0" distB="0" distL="114300" distR="114300" simplePos="0" relativeHeight="251662336" behindDoc="0" locked="0" layoutInCell="1" allowOverlap="1" wp14:anchorId="0CFE80D4" wp14:editId="51CB6C98">
            <wp:simplePos x="0" y="0"/>
            <wp:positionH relativeFrom="margin">
              <wp:posOffset>4784090</wp:posOffset>
            </wp:positionH>
            <wp:positionV relativeFrom="paragraph">
              <wp:posOffset>345440</wp:posOffset>
            </wp:positionV>
            <wp:extent cx="1870710" cy="1796415"/>
            <wp:effectExtent l="0" t="0" r="15240" b="1333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5557F23" w14:textId="4BFB442C" w:rsidR="000F3F69" w:rsidRPr="000F3F69" w:rsidRDefault="000F3F69" w:rsidP="000F3F69"/>
    <w:p w14:paraId="51EE5CB1" w14:textId="0BB9066E" w:rsidR="000F3F69" w:rsidRDefault="000F3F69" w:rsidP="000F3F69"/>
    <w:p w14:paraId="54386FCB" w14:textId="1425A3AD" w:rsidR="000F3F69" w:rsidRDefault="000F3F69" w:rsidP="000F3F69"/>
    <w:p w14:paraId="0304F107" w14:textId="2CB517A1" w:rsidR="000F3F69" w:rsidRDefault="000F3F69" w:rsidP="000F3F69">
      <w:r>
        <w:t>Trong trường hợp tỉ lệ label 1 và 0 của nam và nữ giống nhau thì chuyển pie chart thành histogram hai cột label nhé.</w:t>
      </w:r>
    </w:p>
    <w:p w14:paraId="3A584E5C" w14:textId="32E2BD68" w:rsidR="000F3F69" w:rsidRDefault="000F3F69" w:rsidP="000F3F69">
      <w:pPr>
        <w:pStyle w:val="Heading2"/>
      </w:pPr>
      <w:r>
        <w:t>3. Sheet phân bố nhãn tín dụng của người dùng viễn thông dựa theo độ tuổi.</w:t>
      </w:r>
    </w:p>
    <w:p w14:paraId="3F8900CB" w14:textId="1170F2FA" w:rsidR="000F3F69" w:rsidRDefault="000F3F69" w:rsidP="000F3F69">
      <w:r>
        <w:t>Tạo một hình pyramid về sự phân bố nhãn theo độ tuổi, bên trái là nhãn 1, bên phải là nhãn 0</w:t>
      </w:r>
    </w:p>
    <w:p w14:paraId="35262588" w14:textId="472DDF61" w:rsidR="000F3F69" w:rsidRDefault="000F3F69" w:rsidP="000F3F69">
      <w:r>
        <w:t xml:space="preserve">Tham khảo ở bài này: </w:t>
      </w:r>
      <w:hyperlink r:id="rId9" w:history="1">
        <w:r w:rsidRPr="00626FB6">
          <w:rPr>
            <w:rStyle w:val="Hyperlink"/>
          </w:rPr>
          <w:t>https://help.tableau.com/current/pro/desktop/en-us/population_pyramid.htm</w:t>
        </w:r>
        <w:r w:rsidRPr="00626FB6">
          <w:rPr>
            <w:rStyle w:val="Hyperlink"/>
          </w:rPr>
          <w:t>l</w:t>
        </w:r>
      </w:hyperlink>
    </w:p>
    <w:p w14:paraId="3F9660E9" w14:textId="2342D8DF" w:rsidR="000F3F69" w:rsidRPr="000F3F69" w:rsidRDefault="000F3F69" w:rsidP="000F3F69">
      <w:r>
        <w:lastRenderedPageBreak/>
        <w:drawing>
          <wp:inline distT="0" distB="0" distL="0" distR="0" wp14:anchorId="447A0F11" wp14:editId="6F8D8561">
            <wp:extent cx="5241925"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925" cy="3030220"/>
                    </a:xfrm>
                    <a:prstGeom prst="rect">
                      <a:avLst/>
                    </a:prstGeom>
                    <a:noFill/>
                    <a:ln>
                      <a:noFill/>
                    </a:ln>
                  </pic:spPr>
                </pic:pic>
              </a:graphicData>
            </a:graphic>
          </wp:inline>
        </w:drawing>
      </w:r>
    </w:p>
    <w:p w14:paraId="44DA39EB" w14:textId="41859923" w:rsidR="000F3F69" w:rsidRDefault="000F3F69" w:rsidP="00131220">
      <w:pPr>
        <w:pStyle w:val="Heading2"/>
      </w:pPr>
      <w:r>
        <w:t xml:space="preserve">4. </w:t>
      </w:r>
      <w:r w:rsidR="0096202C">
        <w:t>Sheet phân bố nhãn tín dụng của người dùng viễn thông l</w:t>
      </w:r>
      <w:r>
        <w:t>iên quan đến COL_17, COL_18</w:t>
      </w:r>
    </w:p>
    <w:p w14:paraId="48AE15CE" w14:textId="232C519D" w:rsidR="000F3F69" w:rsidRDefault="000F3F69" w:rsidP="000F3F69">
      <w:r>
        <w:t>COL_17</w:t>
      </w:r>
      <w:r w:rsidR="0096202C">
        <w:t xml:space="preserve"> và COL_18</w:t>
      </w:r>
      <w:r>
        <w:t xml:space="preserve"> em chuyển thành dạng TIMESTAMP hoặc DATE rồi lấy giá trị YEAR của COL_17</w:t>
      </w:r>
      <w:r w:rsidR="0096202C">
        <w:t>, COL_18</w:t>
      </w:r>
      <w:r>
        <w:t xml:space="preserve"> (trong notebook của Tân cũng có xử lý rồi)</w:t>
      </w:r>
    </w:p>
    <w:p w14:paraId="47BBA4FE" w14:textId="3B0800AC" w:rsidR="000F3F69" w:rsidRDefault="000F3F69" w:rsidP="000F3F69">
      <w:r>
        <w:t xml:space="preserve">Một trong hai giá trị của column này có liên quan đến thời điểm bắt đầu sử dụng thuê bao/ </w:t>
      </w:r>
      <w:r>
        <w:t xml:space="preserve">thời điểm </w:t>
      </w:r>
      <w:r>
        <w:t>mà thuê bao được verify/ thời điểm mà thuê bao bắt đầu vay tín dụng. Dù là giá trị nào thì cũng đều quan trọng cả. Em vẽ hai biểu đồ tương ứng với giá trị của COL_17 và COL_18 theo loại histogram với trục x là năm của COL17 / COL18 theo hai nhãn 1 và 2, trục y là số lượng tổng.</w:t>
      </w:r>
    </w:p>
    <w:p w14:paraId="3D0E9EAD" w14:textId="13AFC9C7" w:rsidR="000F3F69" w:rsidRDefault="000F3F69" w:rsidP="000F3F69">
      <w:r>
        <w:t>Nó sẽ trông như sau:</w:t>
      </w:r>
    </w:p>
    <w:p w14:paraId="10D97D4A" w14:textId="77777777" w:rsidR="0096202C" w:rsidRDefault="0096202C" w:rsidP="000F3F69">
      <w:r>
        <w:lastRenderedPageBreak/>
        <w:drawing>
          <wp:inline distT="0" distB="0" distL="0" distR="0" wp14:anchorId="17E51C36" wp14:editId="4B7812BE">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DC83A6" w14:textId="28EC6B34" w:rsidR="000F3F69" w:rsidRDefault="000F3F69" w:rsidP="000F3F69">
      <w:r>
        <w:drawing>
          <wp:inline distT="0" distB="0" distL="0" distR="0" wp14:anchorId="148DA708" wp14:editId="3A9AA692">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C428E" w14:textId="77777777" w:rsidR="000F3F69" w:rsidRPr="000F3F69" w:rsidRDefault="000F3F69" w:rsidP="000F3F69"/>
    <w:p w14:paraId="52937F3C" w14:textId="7F84FAEF" w:rsidR="000F3F69" w:rsidRPr="000F3F69" w:rsidRDefault="000F3F69" w:rsidP="000F3F69"/>
    <w:p w14:paraId="2B9BA760" w14:textId="0D70CDCB" w:rsidR="000F3F69" w:rsidRPr="000F3F69" w:rsidRDefault="000F3F69" w:rsidP="000F3F69"/>
    <w:p w14:paraId="3B9395E6" w14:textId="27EA7864" w:rsidR="000F3F69" w:rsidRPr="000F3F69" w:rsidRDefault="000F3F69" w:rsidP="000F3F69"/>
    <w:p w14:paraId="69195404" w14:textId="77777777" w:rsidR="000F3F69" w:rsidRPr="000F3F69" w:rsidRDefault="000F3F69" w:rsidP="000F3F69"/>
    <w:sectPr w:rsidR="000F3F69" w:rsidRPr="000F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15D9D"/>
    <w:multiLevelType w:val="hybridMultilevel"/>
    <w:tmpl w:val="1122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00685"/>
    <w:multiLevelType w:val="hybridMultilevel"/>
    <w:tmpl w:val="BA6439E2"/>
    <w:lvl w:ilvl="0" w:tplc="213A32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97"/>
    <w:rsid w:val="000F3F69"/>
    <w:rsid w:val="00131220"/>
    <w:rsid w:val="002339A9"/>
    <w:rsid w:val="00315D4A"/>
    <w:rsid w:val="003C7A5A"/>
    <w:rsid w:val="00607B44"/>
    <w:rsid w:val="00887437"/>
    <w:rsid w:val="0096202C"/>
    <w:rsid w:val="00D323A9"/>
    <w:rsid w:val="00DF2D08"/>
    <w:rsid w:val="00F31697"/>
    <w:rsid w:val="00FE5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DF0"/>
  <w15:chartTrackingRefBased/>
  <w15:docId w15:val="{7E2FD12E-6BDB-4B3E-98C2-9596AB16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autoRedefine/>
    <w:uiPriority w:val="9"/>
    <w:qFormat/>
    <w:rsid w:val="00F31697"/>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autoRedefine/>
    <w:uiPriority w:val="9"/>
    <w:unhideWhenUsed/>
    <w:qFormat/>
    <w:rsid w:val="002339A9"/>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97"/>
    <w:rPr>
      <w:rFonts w:ascii="Times New Roman" w:eastAsiaTheme="majorEastAsia" w:hAnsi="Times New Roman" w:cstheme="majorBidi"/>
      <w:b/>
      <w:noProof/>
      <w:sz w:val="36"/>
      <w:szCs w:val="32"/>
      <w:lang w:val="vi-VN"/>
    </w:rPr>
  </w:style>
  <w:style w:type="paragraph" w:styleId="ListParagraph">
    <w:name w:val="List Paragraph"/>
    <w:basedOn w:val="Normal"/>
    <w:uiPriority w:val="34"/>
    <w:qFormat/>
    <w:rsid w:val="002339A9"/>
    <w:pPr>
      <w:ind w:left="720"/>
      <w:contextualSpacing/>
    </w:pPr>
  </w:style>
  <w:style w:type="character" w:customStyle="1" w:styleId="Heading2Char">
    <w:name w:val="Heading 2 Char"/>
    <w:basedOn w:val="DefaultParagraphFont"/>
    <w:link w:val="Heading2"/>
    <w:uiPriority w:val="9"/>
    <w:rsid w:val="002339A9"/>
    <w:rPr>
      <w:rFonts w:ascii="Times New Roman" w:eastAsiaTheme="majorEastAsia" w:hAnsi="Times New Roman" w:cstheme="majorBidi"/>
      <w:b/>
      <w:noProof/>
      <w:sz w:val="24"/>
      <w:szCs w:val="26"/>
      <w:lang w:val="vi-VN"/>
    </w:rPr>
  </w:style>
  <w:style w:type="character" w:styleId="Hyperlink">
    <w:name w:val="Hyperlink"/>
    <w:basedOn w:val="DefaultParagraphFont"/>
    <w:uiPriority w:val="99"/>
    <w:unhideWhenUsed/>
    <w:rsid w:val="000F3F69"/>
    <w:rPr>
      <w:color w:val="0563C1" w:themeColor="hyperlink"/>
      <w:u w:val="single"/>
    </w:rPr>
  </w:style>
  <w:style w:type="character" w:styleId="UnresolvedMention">
    <w:name w:val="Unresolved Mention"/>
    <w:basedOn w:val="DefaultParagraphFont"/>
    <w:uiPriority w:val="99"/>
    <w:semiHidden/>
    <w:unhideWhenUsed/>
    <w:rsid w:val="000F3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elp.tableau.com/current/pro/desktop/en-us/population_pyramid.htm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Male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Sex</c:v>
                </c:pt>
              </c:strCache>
            </c:strRef>
          </c:tx>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1-5936-4F59-AA47-5D8D5719C08A}"/>
              </c:ext>
            </c:extLst>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3-5936-4F59-AA47-5D8D5719C08A}"/>
              </c:ext>
            </c:extLst>
          </c:dPt>
          <c:cat>
            <c:strRef>
              <c:f>Sheet1!$A$2:$A$3</c:f>
              <c:strCache>
                <c:ptCount val="2"/>
                <c:pt idx="0">
                  <c:v>Label 1</c:v>
                </c:pt>
                <c:pt idx="1">
                  <c:v>Label 0</c:v>
                </c:pt>
              </c:strCache>
            </c:strRef>
          </c:cat>
          <c:val>
            <c:numRef>
              <c:f>Sheet1!$B$2:$B$3</c:f>
              <c:numCache>
                <c:formatCode>General</c:formatCode>
                <c:ptCount val="2"/>
                <c:pt idx="0">
                  <c:v>10000</c:v>
                </c:pt>
                <c:pt idx="1">
                  <c:v>40000</c:v>
                </c:pt>
              </c:numCache>
            </c:numRef>
          </c:val>
          <c:extLst>
            <c:ext xmlns:c16="http://schemas.microsoft.com/office/drawing/2014/chart" uri="{C3380CC4-5D6E-409C-BE32-E72D297353CC}">
              <c16:uniqueId val="{00000000-3EE8-48E7-8429-528DCB669B61}"/>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Female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Sex</c:v>
                </c:pt>
              </c:strCache>
            </c:strRef>
          </c:tx>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1-81B2-4E5F-8528-5C9CB4DD3C2E}"/>
              </c:ext>
            </c:extLst>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3-81B2-4E5F-8528-5C9CB4DD3C2E}"/>
              </c:ext>
            </c:extLst>
          </c:dPt>
          <c:cat>
            <c:strRef>
              <c:f>Sheet1!$A$2:$A$3</c:f>
              <c:strCache>
                <c:ptCount val="2"/>
                <c:pt idx="0">
                  <c:v>Label 1</c:v>
                </c:pt>
                <c:pt idx="1">
                  <c:v>Label 0</c:v>
                </c:pt>
              </c:strCache>
            </c:strRef>
          </c:cat>
          <c:val>
            <c:numRef>
              <c:f>Sheet1!$B$2:$B$3</c:f>
              <c:numCache>
                <c:formatCode>General</c:formatCode>
                <c:ptCount val="2"/>
                <c:pt idx="0">
                  <c:v>50000</c:v>
                </c:pt>
                <c:pt idx="1">
                  <c:v>5000</c:v>
                </c:pt>
              </c:numCache>
            </c:numRef>
          </c:val>
          <c:extLst>
            <c:ext xmlns:c16="http://schemas.microsoft.com/office/drawing/2014/chart" uri="{C3380CC4-5D6E-409C-BE32-E72D297353CC}">
              <c16:uniqueId val="{00000004-81B2-4E5F-8528-5C9CB4DD3C2E}"/>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COL_17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Label 1</c:v>
                </c:pt>
              </c:strCache>
            </c:strRef>
          </c:tx>
          <c:spPr>
            <a:solidFill>
              <a:schemeClr val="accent1"/>
            </a:solidFill>
            <a:ln>
              <a:noFill/>
            </a:ln>
            <a:effectLst/>
          </c:spPr>
          <c:invertIfNegative val="0"/>
          <c:cat>
            <c:numRef>
              <c:f>Sheet1!$A$2:$A$11</c:f>
              <c:numCache>
                <c:formatCode>General</c:formatCode>
                <c:ptCount val="10"/>
                <c:pt idx="0">
                  <c:v>2000</c:v>
                </c:pt>
                <c:pt idx="1">
                  <c:v>2002</c:v>
                </c:pt>
                <c:pt idx="2">
                  <c:v>2004</c:v>
                </c:pt>
                <c:pt idx="3">
                  <c:v>2008</c:v>
                </c:pt>
                <c:pt idx="4">
                  <c:v>2010</c:v>
                </c:pt>
                <c:pt idx="5">
                  <c:v>2012</c:v>
                </c:pt>
                <c:pt idx="6">
                  <c:v>2014</c:v>
                </c:pt>
                <c:pt idx="7">
                  <c:v>2016</c:v>
                </c:pt>
                <c:pt idx="8">
                  <c:v>2018</c:v>
                </c:pt>
                <c:pt idx="9">
                  <c:v>2020</c:v>
                </c:pt>
              </c:numCache>
            </c:numRef>
          </c:cat>
          <c:val>
            <c:numRef>
              <c:f>Sheet1!$B$2:$B$11</c:f>
              <c:numCache>
                <c:formatCode>General</c:formatCode>
                <c:ptCount val="10"/>
                <c:pt idx="0">
                  <c:v>39</c:v>
                </c:pt>
                <c:pt idx="1">
                  <c:v>82</c:v>
                </c:pt>
                <c:pt idx="2">
                  <c:v>3</c:v>
                </c:pt>
                <c:pt idx="3">
                  <c:v>19</c:v>
                </c:pt>
                <c:pt idx="4">
                  <c:v>83</c:v>
                </c:pt>
                <c:pt idx="5">
                  <c:v>75</c:v>
                </c:pt>
                <c:pt idx="6">
                  <c:v>67</c:v>
                </c:pt>
                <c:pt idx="7">
                  <c:v>39</c:v>
                </c:pt>
                <c:pt idx="8">
                  <c:v>82</c:v>
                </c:pt>
                <c:pt idx="9">
                  <c:v>62</c:v>
                </c:pt>
              </c:numCache>
            </c:numRef>
          </c:val>
          <c:extLst>
            <c:ext xmlns:c16="http://schemas.microsoft.com/office/drawing/2014/chart" uri="{C3380CC4-5D6E-409C-BE32-E72D297353CC}">
              <c16:uniqueId val="{00000000-1A4D-4294-B702-E04466A06A38}"/>
            </c:ext>
          </c:extLst>
        </c:ser>
        <c:ser>
          <c:idx val="1"/>
          <c:order val="1"/>
          <c:tx>
            <c:strRef>
              <c:f>Sheet1!$C$1</c:f>
              <c:strCache>
                <c:ptCount val="1"/>
                <c:pt idx="0">
                  <c:v>Label 0</c:v>
                </c:pt>
              </c:strCache>
            </c:strRef>
          </c:tx>
          <c:spPr>
            <a:solidFill>
              <a:schemeClr val="accent2"/>
            </a:solidFill>
            <a:ln>
              <a:noFill/>
            </a:ln>
            <a:effectLst/>
          </c:spPr>
          <c:invertIfNegative val="0"/>
          <c:cat>
            <c:numRef>
              <c:f>Sheet1!$A$2:$A$11</c:f>
              <c:numCache>
                <c:formatCode>General</c:formatCode>
                <c:ptCount val="10"/>
                <c:pt idx="0">
                  <c:v>2000</c:v>
                </c:pt>
                <c:pt idx="1">
                  <c:v>2002</c:v>
                </c:pt>
                <c:pt idx="2">
                  <c:v>2004</c:v>
                </c:pt>
                <c:pt idx="3">
                  <c:v>2008</c:v>
                </c:pt>
                <c:pt idx="4">
                  <c:v>2010</c:v>
                </c:pt>
                <c:pt idx="5">
                  <c:v>2012</c:v>
                </c:pt>
                <c:pt idx="6">
                  <c:v>2014</c:v>
                </c:pt>
                <c:pt idx="7">
                  <c:v>2016</c:v>
                </c:pt>
                <c:pt idx="8">
                  <c:v>2018</c:v>
                </c:pt>
                <c:pt idx="9">
                  <c:v>2020</c:v>
                </c:pt>
              </c:numCache>
            </c:numRef>
          </c:cat>
          <c:val>
            <c:numRef>
              <c:f>Sheet1!$C$2:$C$11</c:f>
              <c:numCache>
                <c:formatCode>General</c:formatCode>
                <c:ptCount val="10"/>
                <c:pt idx="0">
                  <c:v>15</c:v>
                </c:pt>
                <c:pt idx="1">
                  <c:v>25</c:v>
                </c:pt>
                <c:pt idx="2">
                  <c:v>32</c:v>
                </c:pt>
                <c:pt idx="3">
                  <c:v>94</c:v>
                </c:pt>
                <c:pt idx="4">
                  <c:v>34</c:v>
                </c:pt>
                <c:pt idx="5">
                  <c:v>36</c:v>
                </c:pt>
                <c:pt idx="6">
                  <c:v>92</c:v>
                </c:pt>
                <c:pt idx="7">
                  <c:v>82</c:v>
                </c:pt>
                <c:pt idx="8">
                  <c:v>37</c:v>
                </c:pt>
                <c:pt idx="9">
                  <c:v>70</c:v>
                </c:pt>
              </c:numCache>
            </c:numRef>
          </c:val>
          <c:extLst>
            <c:ext xmlns:c16="http://schemas.microsoft.com/office/drawing/2014/chart" uri="{C3380CC4-5D6E-409C-BE32-E72D297353CC}">
              <c16:uniqueId val="{00000001-1A4D-4294-B702-E04466A06A38}"/>
            </c:ext>
          </c:extLst>
        </c:ser>
        <c:dLbls>
          <c:showLegendKey val="0"/>
          <c:showVal val="0"/>
          <c:showCatName val="0"/>
          <c:showSerName val="0"/>
          <c:showPercent val="0"/>
          <c:showBubbleSize val="0"/>
        </c:dLbls>
        <c:gapWidth val="219"/>
        <c:overlap val="-27"/>
        <c:axId val="1252238319"/>
        <c:axId val="1139424607"/>
      </c:barChart>
      <c:catAx>
        <c:axId val="125223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424607"/>
        <c:crosses val="autoZero"/>
        <c:auto val="1"/>
        <c:lblAlgn val="ctr"/>
        <c:lblOffset val="100"/>
        <c:noMultiLvlLbl val="0"/>
      </c:catAx>
      <c:valAx>
        <c:axId val="113942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23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COL_18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Label 1</c:v>
                </c:pt>
              </c:strCache>
            </c:strRef>
          </c:tx>
          <c:spPr>
            <a:solidFill>
              <a:schemeClr val="accent1"/>
            </a:solidFill>
            <a:ln>
              <a:noFill/>
            </a:ln>
            <a:effectLst/>
          </c:spPr>
          <c:invertIfNegative val="0"/>
          <c:cat>
            <c:numRef>
              <c:f>Sheet1!$A$2:$A$11</c:f>
              <c:numCache>
                <c:formatCode>General</c:formatCode>
                <c:ptCount val="10"/>
                <c:pt idx="0">
                  <c:v>2000</c:v>
                </c:pt>
                <c:pt idx="1">
                  <c:v>2002</c:v>
                </c:pt>
                <c:pt idx="2">
                  <c:v>2004</c:v>
                </c:pt>
                <c:pt idx="3">
                  <c:v>2008</c:v>
                </c:pt>
                <c:pt idx="4">
                  <c:v>2010</c:v>
                </c:pt>
                <c:pt idx="5">
                  <c:v>2012</c:v>
                </c:pt>
                <c:pt idx="6">
                  <c:v>2014</c:v>
                </c:pt>
                <c:pt idx="7">
                  <c:v>2016</c:v>
                </c:pt>
                <c:pt idx="8">
                  <c:v>2018</c:v>
                </c:pt>
                <c:pt idx="9">
                  <c:v>2020</c:v>
                </c:pt>
              </c:numCache>
            </c:numRef>
          </c:cat>
          <c:val>
            <c:numRef>
              <c:f>Sheet1!$B$2:$B$11</c:f>
              <c:numCache>
                <c:formatCode>General</c:formatCode>
                <c:ptCount val="10"/>
                <c:pt idx="0">
                  <c:v>39</c:v>
                </c:pt>
                <c:pt idx="1">
                  <c:v>82</c:v>
                </c:pt>
                <c:pt idx="2">
                  <c:v>3</c:v>
                </c:pt>
                <c:pt idx="3">
                  <c:v>19</c:v>
                </c:pt>
                <c:pt idx="4">
                  <c:v>83</c:v>
                </c:pt>
                <c:pt idx="5">
                  <c:v>75</c:v>
                </c:pt>
                <c:pt idx="6">
                  <c:v>67</c:v>
                </c:pt>
                <c:pt idx="7">
                  <c:v>39</c:v>
                </c:pt>
                <c:pt idx="8">
                  <c:v>82</c:v>
                </c:pt>
                <c:pt idx="9">
                  <c:v>62</c:v>
                </c:pt>
              </c:numCache>
            </c:numRef>
          </c:val>
          <c:extLst>
            <c:ext xmlns:c16="http://schemas.microsoft.com/office/drawing/2014/chart" uri="{C3380CC4-5D6E-409C-BE32-E72D297353CC}">
              <c16:uniqueId val="{00000000-ACFB-4D87-AD03-C9404ACCEB22}"/>
            </c:ext>
          </c:extLst>
        </c:ser>
        <c:ser>
          <c:idx val="1"/>
          <c:order val="1"/>
          <c:tx>
            <c:strRef>
              <c:f>Sheet1!$C$1</c:f>
              <c:strCache>
                <c:ptCount val="1"/>
                <c:pt idx="0">
                  <c:v>Label 0</c:v>
                </c:pt>
              </c:strCache>
            </c:strRef>
          </c:tx>
          <c:spPr>
            <a:solidFill>
              <a:schemeClr val="accent2"/>
            </a:solidFill>
            <a:ln>
              <a:noFill/>
            </a:ln>
            <a:effectLst/>
          </c:spPr>
          <c:invertIfNegative val="0"/>
          <c:cat>
            <c:numRef>
              <c:f>Sheet1!$A$2:$A$11</c:f>
              <c:numCache>
                <c:formatCode>General</c:formatCode>
                <c:ptCount val="10"/>
                <c:pt idx="0">
                  <c:v>2000</c:v>
                </c:pt>
                <c:pt idx="1">
                  <c:v>2002</c:v>
                </c:pt>
                <c:pt idx="2">
                  <c:v>2004</c:v>
                </c:pt>
                <c:pt idx="3">
                  <c:v>2008</c:v>
                </c:pt>
                <c:pt idx="4">
                  <c:v>2010</c:v>
                </c:pt>
                <c:pt idx="5">
                  <c:v>2012</c:v>
                </c:pt>
                <c:pt idx="6">
                  <c:v>2014</c:v>
                </c:pt>
                <c:pt idx="7">
                  <c:v>2016</c:v>
                </c:pt>
                <c:pt idx="8">
                  <c:v>2018</c:v>
                </c:pt>
                <c:pt idx="9">
                  <c:v>2020</c:v>
                </c:pt>
              </c:numCache>
            </c:numRef>
          </c:cat>
          <c:val>
            <c:numRef>
              <c:f>Sheet1!$C$2:$C$11</c:f>
              <c:numCache>
                <c:formatCode>General</c:formatCode>
                <c:ptCount val="10"/>
                <c:pt idx="0">
                  <c:v>15</c:v>
                </c:pt>
                <c:pt idx="1">
                  <c:v>25</c:v>
                </c:pt>
                <c:pt idx="2">
                  <c:v>32</c:v>
                </c:pt>
                <c:pt idx="3">
                  <c:v>94</c:v>
                </c:pt>
                <c:pt idx="4">
                  <c:v>34</c:v>
                </c:pt>
                <c:pt idx="5">
                  <c:v>36</c:v>
                </c:pt>
                <c:pt idx="6">
                  <c:v>92</c:v>
                </c:pt>
                <c:pt idx="7">
                  <c:v>82</c:v>
                </c:pt>
                <c:pt idx="8">
                  <c:v>37</c:v>
                </c:pt>
                <c:pt idx="9">
                  <c:v>70</c:v>
                </c:pt>
              </c:numCache>
            </c:numRef>
          </c:val>
          <c:extLst>
            <c:ext xmlns:c16="http://schemas.microsoft.com/office/drawing/2014/chart" uri="{C3380CC4-5D6E-409C-BE32-E72D297353CC}">
              <c16:uniqueId val="{00000001-ACFB-4D87-AD03-C9404ACCEB22}"/>
            </c:ext>
          </c:extLst>
        </c:ser>
        <c:dLbls>
          <c:showLegendKey val="0"/>
          <c:showVal val="0"/>
          <c:showCatName val="0"/>
          <c:showSerName val="0"/>
          <c:showPercent val="0"/>
          <c:showBubbleSize val="0"/>
        </c:dLbls>
        <c:gapWidth val="219"/>
        <c:overlap val="-27"/>
        <c:axId val="1252238319"/>
        <c:axId val="1139424607"/>
      </c:barChart>
      <c:catAx>
        <c:axId val="125223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424607"/>
        <c:crosses val="autoZero"/>
        <c:auto val="1"/>
        <c:lblAlgn val="ctr"/>
        <c:lblOffset val="100"/>
        <c:noMultiLvlLbl val="0"/>
      </c:catAx>
      <c:valAx>
        <c:axId val="113942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23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dc:creator>
  <cp:keywords/>
  <dc:description/>
  <cp:lastModifiedBy>Duyen Nguyen</cp:lastModifiedBy>
  <cp:revision>2</cp:revision>
  <dcterms:created xsi:type="dcterms:W3CDTF">2020-11-02T11:18:00Z</dcterms:created>
  <dcterms:modified xsi:type="dcterms:W3CDTF">2020-11-02T13:04:00Z</dcterms:modified>
</cp:coreProperties>
</file>