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709FB" w14:textId="77777777" w:rsidR="00C16BD4" w:rsidRDefault="00000000">
      <w:pPr>
        <w:spacing w:after="120"/>
        <w:jc w:val="center"/>
      </w:pPr>
      <w:r>
        <w:rPr>
          <w:b/>
          <w:bCs/>
          <w:sz w:val="28"/>
          <w:szCs w:val="28"/>
        </w:rPr>
        <w:t>Hacia un pipeline de reconstrucción craneofacial 3D asistida por inteligencia artificial: exploración de herramientas de código abierto</w:t>
      </w:r>
    </w:p>
    <w:p w14:paraId="3E66D1C1" w14:textId="77777777" w:rsidR="00C16BD4" w:rsidRDefault="00000000">
      <w:pPr>
        <w:spacing w:after="240"/>
        <w:jc w:val="center"/>
      </w:pPr>
      <w:r>
        <w:rPr>
          <w:sz w:val="22"/>
          <w:szCs w:val="22"/>
        </w:rPr>
        <w:t>Semillero: NeuroMinds</w:t>
      </w:r>
    </w:p>
    <w:p w14:paraId="09899E6D" w14:textId="77777777" w:rsidR="00C16BD4" w:rsidRDefault="00000000">
      <w:pPr>
        <w:spacing w:before="240" w:after="120"/>
      </w:pPr>
      <w:r>
        <w:rPr>
          <w:b/>
          <w:bCs/>
          <w:sz w:val="24"/>
          <w:szCs w:val="24"/>
        </w:rPr>
        <w:t>Ponentes</w:t>
      </w:r>
    </w:p>
    <w:p w14:paraId="5FCBA23A" w14:textId="14B819BE" w:rsidR="000C3BD1" w:rsidRDefault="000C3BD1">
      <w:pPr>
        <w:spacing w:before="120" w:after="120"/>
      </w:pPr>
      <w:r>
        <w:t xml:space="preserve">Juan Nicolas Martínez Vera - Hainer Andrés Mejía Barraza - Ana Sofia Daza Tellez </w:t>
      </w:r>
    </w:p>
    <w:p w14:paraId="3CBEDC69" w14:textId="2594FD71" w:rsidR="00C16BD4" w:rsidRDefault="00000000">
      <w:pPr>
        <w:spacing w:before="120" w:after="120"/>
      </w:pPr>
      <w:r>
        <w:rPr>
          <w:b/>
          <w:bCs/>
          <w:sz w:val="24"/>
          <w:szCs w:val="24"/>
        </w:rPr>
        <w:t>Tutor</w:t>
      </w:r>
    </w:p>
    <w:p w14:paraId="011A82E3" w14:textId="77777777" w:rsidR="00C16BD4" w:rsidRDefault="00000000">
      <w:pPr>
        <w:spacing w:after="240"/>
      </w:pPr>
      <w:r>
        <w:t>Alber Ferney Montenegro Vargas</w:t>
      </w:r>
    </w:p>
    <w:p w14:paraId="711BF0AA" w14:textId="77777777" w:rsidR="00C16BD4" w:rsidRDefault="00000000">
      <w:pPr>
        <w:spacing w:before="240" w:after="120"/>
      </w:pPr>
      <w:r>
        <w:rPr>
          <w:b/>
          <w:bCs/>
          <w:sz w:val="24"/>
          <w:szCs w:val="24"/>
        </w:rPr>
        <w:t>Resumen</w:t>
      </w:r>
    </w:p>
    <w:p w14:paraId="57EC9E6C" w14:textId="77777777" w:rsidR="00C16BD4" w:rsidRDefault="00000000" w:rsidP="000C3BD1">
      <w:pPr>
        <w:spacing w:after="120"/>
        <w:jc w:val="both"/>
      </w:pPr>
      <w:r>
        <w:t>Cuando una persona desaparecida es hallada en estado de restos óseos, la reconstrucción craneofacial es una de las posibles herramientas que permiten generar una aproximación visual del rostro a partir de la estructura del cráneo. En Colombia, donde se han recuperado más de 1.800 cuerpos solo en 2025 en el marco de la búsqueda humanitaria, la necesidad de herramientas tecnológicas que apoyen este proceso es evidente. Tradicionalmente, la reconstrucción craneofacial se realiza de forma manual por escultores forenses, un proceso lento, costoso y altamente dependiente de la experiencia del profesional. La inteligencia artificial abre la posibilidad de asistir este proceso mediante técnicas de visión computacional 3D, detección de landmarks anatómicos y deformación controlada de mallas.</w:t>
      </w:r>
    </w:p>
    <w:p w14:paraId="2B867392" w14:textId="77777777" w:rsidR="00C16BD4" w:rsidRDefault="00000000" w:rsidP="000C3BD1">
      <w:pPr>
        <w:spacing w:after="240"/>
        <w:jc w:val="both"/>
      </w:pPr>
      <w:r>
        <w:t>Este trabajo presenta una exploración sistemática de herramientas de código abierto que podrían conformar un pipeline integrado de reconstrucción craneofacial 3D asistida por IA. Se analizan herramientas para visualización y manipulación de mallas 3D (Open3D, MeshLab, Trimesh), detección de landmarks faciales y anatómicos (MediaPipe, Dlib, face-alignment), y técnicas de deformación e interpolación de superficies. Se propone una arquitectura modular del pipeline y se discuten los criterios técnicos de selección de cada componente. Este trabajo no presenta un prototipo funcional, sino un mapa técnico razonado que establece las bases para la implementación futura, con énfasis en reproducibilidad, modularidad y compatibilidad con entornos institucionales.</w:t>
      </w:r>
    </w:p>
    <w:p w14:paraId="600C75D0" w14:textId="77777777" w:rsidR="00C16BD4" w:rsidRDefault="00000000">
      <w:pPr>
        <w:spacing w:before="240" w:after="120"/>
        <w:rPr>
          <w:b/>
          <w:bCs/>
          <w:sz w:val="24"/>
          <w:szCs w:val="24"/>
        </w:rPr>
      </w:pPr>
      <w:r>
        <w:rPr>
          <w:b/>
          <w:bCs/>
          <w:sz w:val="24"/>
          <w:szCs w:val="24"/>
        </w:rPr>
        <w:t>Información de la sesión</w:t>
      </w:r>
    </w:p>
    <w:p w14:paraId="6F517E20" w14:textId="60484B4B" w:rsidR="00E41169" w:rsidRPr="00E41169" w:rsidRDefault="00E41169">
      <w:pPr>
        <w:spacing w:before="240" w:after="120"/>
        <w:rPr>
          <w:sz w:val="16"/>
          <w:szCs w:val="16"/>
        </w:rPr>
      </w:pPr>
      <w:r>
        <w:t>Dia: 11 de mayo 2026</w:t>
      </w:r>
    </w:p>
    <w:p w14:paraId="59109B3B" w14:textId="77777777" w:rsidR="00C16BD4" w:rsidRDefault="00000000">
      <w:pPr>
        <w:spacing w:after="60"/>
      </w:pPr>
      <w:r>
        <w:t>SALA 3: Únase a la reunión de Zoom</w:t>
      </w:r>
    </w:p>
    <w:p w14:paraId="6D200B23" w14:textId="77777777" w:rsidR="00C16BD4" w:rsidRDefault="00000000">
      <w:pPr>
        <w:spacing w:after="120"/>
      </w:pPr>
      <w:r>
        <w:rPr>
          <w:color w:val="0563C1"/>
        </w:rPr>
        <w:t>https://us02web.zoom.us/j/84148017026?pwd=laMV44g2emRS5baJItRgq1y3wBtx1l.1</w:t>
      </w:r>
    </w:p>
    <w:p w14:paraId="01581C5A" w14:textId="77777777" w:rsidR="00C16BD4" w:rsidRDefault="00000000">
      <w:r>
        <w:t>Horario: 4:00 PM - 6:00 PM</w:t>
      </w:r>
    </w:p>
    <w:p w14:paraId="11000001" w14:textId="11000001" w:rsidR="00C16BD4" w:rsidRDefault="00000000">
      <w:r>
        <w:br w:type="page"/>
      </w:r>
    </w:p>
    <w:p w14:paraId="11000002" w14:textId="11000002" w:rsidR="00C16BD4" w:rsidRDefault="00000000">
      <w:pPr>
        <w:spacing w:after="120"/>
        <w:jc w:val="center"/>
      </w:pPr>
      <w:r>
        <w:rPr>
          <w:b/>
          <w:bCs/>
          <w:sz w:val="28"/>
          <w:szCs w:val="28"/>
        </w:rPr>
        <w:t>Del Ruido a la Vejez: Modelos de Difusión Latente para el Envejecimiento Facial en el Contexto Colombiano</w:t>
      </w:r>
    </w:p>
    <w:p w14:paraId="11000003" w14:textId="11000003" w:rsidR="00C16BD4" w:rsidRDefault="00000000">
      <w:pPr>
        <w:spacing w:after="240"/>
        <w:jc w:val="center"/>
      </w:pPr>
      <w:r>
        <w:rPr>
          <w:sz w:val="22"/>
          <w:szCs w:val="22"/>
        </w:rPr>
        <w:t>Semillero: NeuroMinds</w:t>
      </w:r>
    </w:p>
    <w:p w14:paraId="11000004" w14:textId="11000004" w:rsidR="00C16BD4" w:rsidRDefault="00000000">
      <w:pPr>
        <w:spacing w:before="240" w:after="120"/>
      </w:pPr>
      <w:r>
        <w:rPr>
          <w:b/>
          <w:bCs/>
          <w:sz w:val="24"/>
          <w:szCs w:val="24"/>
        </w:rPr>
        <w:t>Ponente</w:t>
      </w:r>
    </w:p>
    <w:p w14:paraId="11000005" w14:textId="11000005" w:rsidR="00C16BD4" w:rsidRDefault="00000000">
      <w:pPr>
        <w:spacing w:before="120" w:after="120"/>
      </w:pPr>
      <w:r>
        <w:t>Angie Loango Rayo</w:t>
      </w:r>
    </w:p>
    <w:p w14:paraId="11000006" w14:textId="11000006" w:rsidR="00C16BD4" w:rsidRDefault="00000000">
      <w:pPr>
        <w:spacing w:before="120" w:after="120"/>
      </w:pPr>
      <w:r>
        <w:rPr>
          <w:b/>
          <w:bCs/>
          <w:sz w:val="24"/>
          <w:szCs w:val="24"/>
        </w:rPr>
        <w:t>Tutor</w:t>
      </w:r>
    </w:p>
    <w:p w14:paraId="11000007" w14:textId="11000007" w:rsidR="00C16BD4" w:rsidRDefault="00000000">
      <w:pPr>
        <w:spacing w:after="240"/>
      </w:pPr>
      <w:r>
        <w:t>Alber Ferney Montenegro Vargas</w:t>
      </w:r>
    </w:p>
    <w:p w14:paraId="11000008" w14:textId="11000008" w:rsidR="00C16BD4" w:rsidRDefault="00000000">
      <w:pPr>
        <w:spacing w:before="240" w:after="120"/>
      </w:pPr>
      <w:r>
        <w:rPr>
          <w:b/>
          <w:bCs/>
          <w:sz w:val="24"/>
          <w:szCs w:val="24"/>
        </w:rPr>
        <w:t>Resumen</w:t>
      </w:r>
    </w:p>
    <w:p w14:paraId="11000009" w14:textId="11000009" w:rsidR="00C16BD4" w:rsidRDefault="00000000">
      <w:pPr>
        <w:spacing w:after="240"/>
        <w:jc w:val="both"/>
      </w:pPr>
      <w:r>
        <w:t>El envejecimiento facial asistido por inteligencia artificial constituye una herramienta clave para la actualización visual de personas desaparecidas en Colombia, donde se registran más de 135.000 casos. Los enfoques basados en GANs presentan limitaciones en estabilidad, preservación de identidad y adaptabilidad. Este trabajo explora modelos de difusión latente para la generación de rostros y su posterior envejecimiento condicionado. Se presentan resultados preliminares que evidencian su capacidad para capturar estructura facial y atributos semánticos, y se propone su extensión hacia envejecimiento controlado por edad y regiones faciales con aplicación en identificación.</w:t>
      </w:r>
    </w:p>
    <w:p w14:paraId="1100000A" w14:textId="1100000A" w:rsidR="00C16BD4" w:rsidRDefault="00000000">
      <w:pPr>
        <w:spacing w:before="240" w:after="120"/>
        <w:rPr>
          <w:b/>
          <w:bCs/>
          <w:sz w:val="24"/>
          <w:szCs w:val="24"/>
        </w:rPr>
      </w:pPr>
      <w:r>
        <w:rPr>
          <w:b/>
          <w:bCs/>
          <w:sz w:val="24"/>
          <w:szCs w:val="24"/>
        </w:rPr>
        <w:t>Información de la sesión</w:t>
      </w:r>
    </w:p>
    <w:p w14:paraId="1100000B" w14:textId="1100000B" w:rsidR="00C16BD4" w:rsidRDefault="00000000">
      <w:pPr>
        <w:spacing w:before="240" w:after="120"/>
      </w:pPr>
      <w:r>
        <w:t>Dia: 11 de mayo 2026</w:t>
      </w:r>
    </w:p>
    <w:p w14:paraId="1100000C" w14:textId="1100000C" w:rsidR="00C16BD4" w:rsidRDefault="00000000">
      <w:pPr>
        <w:spacing w:after="60"/>
      </w:pPr>
      <w:r>
        <w:t>SALA 3: Únase a la reunión de Zoom</w:t>
      </w:r>
    </w:p>
    <w:p w14:paraId="1100000D" w14:textId="1100000D" w:rsidR="00C16BD4" w:rsidRDefault="00000000">
      <w:pPr>
        <w:spacing w:after="120"/>
      </w:pPr>
      <w:r>
        <w:rPr>
          <w:color w:val="0563C1"/>
        </w:rPr>
        <w:t>https://us02web.zoom.us/j/84148017026?pwd=laMV44g2emRS5baJItRgq1y3wBtx1l.1</w:t>
      </w:r>
    </w:p>
    <w:p w14:paraId="1100000E" w14:textId="1100000E" w:rsidR="00C16BD4" w:rsidRDefault="00000000">
      <w:r>
        <w:t>Horario: 4:00 PM - 6:00 PM</w:t>
      </w:r>
    </w:p>
    <w:p w14:paraId="22000001" w14:textId="22000001" w:rsidR="00C16BD4" w:rsidRDefault="00000000">
      <w:r>
        <w:br w:type="page"/>
      </w:r>
    </w:p>
    <w:p w14:paraId="22000002" w14:textId="22000002" w:rsidR="00C16BD4" w:rsidRDefault="00000000">
      <w:pPr>
        <w:spacing w:after="120"/>
        <w:jc w:val="center"/>
      </w:pPr>
      <w:r>
        <w:rPr>
          <w:b/>
          <w:bCs/>
          <w:sz w:val="28"/>
          <w:szCs w:val="28"/>
        </w:rPr>
        <w:t>Archivos que hablan: pipeline híbrido OCR/ICR con inteligencia artificial para transformar archivos documentales de búsqueda humanitaria en información estructurada</w:t>
      </w:r>
    </w:p>
    <w:p w14:paraId="22000003" w14:textId="22000003" w:rsidR="00C16BD4" w:rsidRDefault="00000000">
      <w:pPr>
        <w:spacing w:after="240"/>
        <w:jc w:val="center"/>
      </w:pPr>
      <w:r>
        <w:rPr>
          <w:sz w:val="22"/>
          <w:szCs w:val="22"/>
        </w:rPr>
        <w:t>Semillero: NeuroMinds</w:t>
      </w:r>
    </w:p>
    <w:p w14:paraId="22000004" w14:textId="22000004" w:rsidR="00C16BD4" w:rsidRDefault="00000000">
      <w:pPr>
        <w:spacing w:before="240" w:after="120"/>
      </w:pPr>
      <w:r>
        <w:rPr>
          <w:b/>
          <w:bCs/>
          <w:sz w:val="24"/>
          <w:szCs w:val="24"/>
        </w:rPr>
        <w:t>Ponentes</w:t>
      </w:r>
    </w:p>
    <w:p w14:paraId="22000005" w14:textId="22000005" w:rsidR="00C16BD4" w:rsidRDefault="00000000">
      <w:pPr>
        <w:spacing w:before="120" w:after="120"/>
      </w:pPr>
      <w:r>
        <w:t>John Alejandro Bernal Guaman - Angie Valentina Donato Pita - Mattias Morales Serna</w:t>
      </w:r>
    </w:p>
    <w:p w14:paraId="22000006" w14:textId="22000006" w:rsidR="00C16BD4" w:rsidRDefault="00000000">
      <w:pPr>
        <w:spacing w:before="120" w:after="120"/>
      </w:pPr>
      <w:r>
        <w:rPr>
          <w:b/>
          <w:bCs/>
          <w:sz w:val="24"/>
          <w:szCs w:val="24"/>
        </w:rPr>
        <w:t>Tutor</w:t>
      </w:r>
    </w:p>
    <w:p w14:paraId="22000007" w14:textId="22000007" w:rsidR="00C16BD4" w:rsidRDefault="00000000">
      <w:pPr>
        <w:spacing w:after="240"/>
      </w:pPr>
      <w:r>
        <w:t>Alber Ferney Montenegro Vargas</w:t>
      </w:r>
    </w:p>
    <w:p w14:paraId="22000008" w14:textId="22000008" w:rsidR="00C16BD4" w:rsidRDefault="00000000">
      <w:pPr>
        <w:spacing w:before="240" w:after="120"/>
      </w:pPr>
      <w:r>
        <w:rPr>
          <w:b/>
          <w:bCs/>
          <w:sz w:val="24"/>
          <w:szCs w:val="24"/>
        </w:rPr>
        <w:t>Resumen</w:t>
      </w:r>
    </w:p>
    <w:p w14:paraId="22000009" w14:textId="22000009" w:rsidR="00C16BD4" w:rsidRDefault="00000000">
      <w:pPr>
        <w:spacing w:after="120"/>
        <w:jc w:val="both"/>
      </w:pPr>
      <w:r>
        <w:t>Los procesos de búsqueda humanitaria requieren consultar expedientes físicos, registros civiles, fichas de desaparición, declaraciones manuscritas y documentos deteriorados que contienen información clave, pero difícil de procesar a gran escala. Estos archivos suelen combinar texto impreso y manuscrito, sellos, tachaduras, ruido visual, baja resolución e inclinación, lo que limita el desempeño de los sistemas OCR tradicionales.</w:t>
      </w:r>
    </w:p>
    <w:p w14:paraId="2200000A" w14:textId="2200000A" w:rsidR="00C16BD4" w:rsidRDefault="00000000">
      <w:pPr>
        <w:spacing w:after="120"/>
        <w:jc w:val="both"/>
      </w:pPr>
      <w:r>
        <w:t>Este trabajo presenta Archivos que hablan, un pipeline híbrido OCR/ICR desarrollado en el marco de una alianza académica con la UBPD, orientado a transformar documentos de búsqueda humanitaria en información digital estructurada. El proyecto evalúa herramientas como Tesseract, EasyOCR, PaddleOCR y OlmOCR en documentos impresos, manuscritos y deteriorados, mediante métricas como CER, WER, tiempo por página y recuperación de campos clave. Los resultados preliminares muestran que ningún motor resuelve todos los casos de manera óptima: OlmOCR alcanza mayor precisión global en documentos complejos, mientras que PaddleOCR ofrece un mejor equilibrio entre precisión y velocidad.</w:t>
      </w:r>
    </w:p>
    <w:p w14:paraId="2200000B" w14:textId="2200000B" w:rsidR="00C16BD4" w:rsidRDefault="00000000">
      <w:pPr>
        <w:spacing w:after="240"/>
        <w:jc w:val="both"/>
      </w:pPr>
      <w:r>
        <w:t>A partir de estos hallazgos, se propone una arquitectura modular que segmenta cada documento, clasifica sus regiones y selecciona dinámicamente el motor más adecuado según el tipo de contenido y la calidad visual. El proyecto no busca reemplazar la revisión humana, sino asistirla mediante una salida estructurada, trazable y revisable, especialmente en segmentos de baja confianza o con información sensible. Su aporte principal es reducir la carga de transcripción manual, mejorar la recuperación de campos como nombres, fechas, lugares y descripciones, y apoyar el análisis documental en contextos institucionales de búsqueda humanitaria.</w:t>
      </w:r>
    </w:p>
    <w:p w14:paraId="2200000C" w14:textId="2200000C" w:rsidR="00C16BD4" w:rsidRDefault="00000000">
      <w:pPr>
        <w:spacing w:before="240" w:after="120"/>
        <w:rPr>
          <w:b/>
          <w:bCs/>
          <w:sz w:val="24"/>
          <w:szCs w:val="24"/>
        </w:rPr>
      </w:pPr>
      <w:r>
        <w:rPr>
          <w:b/>
          <w:bCs/>
          <w:sz w:val="24"/>
          <w:szCs w:val="24"/>
        </w:rPr>
        <w:t>Información de la sesión</w:t>
      </w:r>
    </w:p>
    <w:p w14:paraId="2200000D" w14:textId="2200000D" w:rsidR="00C16BD4" w:rsidRDefault="00000000">
      <w:pPr>
        <w:spacing w:before="240" w:after="120"/>
      </w:pPr>
      <w:r>
        <w:t>Día: 11 de mayo de 2026</w:t>
      </w:r>
    </w:p>
    <w:p w14:paraId="2200000E" w14:textId="2200000E" w:rsidR="00C16BD4" w:rsidRDefault="00000000">
      <w:pPr>
        <w:spacing w:after="60"/>
      </w:pPr>
      <w:r>
        <w:t>SALA 3: Únase a la reunión de Zoom</w:t>
      </w:r>
    </w:p>
    <w:p w14:paraId="2200000F" w14:textId="2200000F" w:rsidR="00C16BD4" w:rsidRDefault="00000000">
      <w:pPr>
        <w:spacing w:after="120"/>
      </w:pPr>
      <w:r>
        <w:rPr>
          <w:color w:val="0563C1"/>
        </w:rPr>
        <w:t>https://us02web.zoom.us/j/84148017026?pwd=laMV44g2emRS5baJItRgq1y3wBtx1l.1</w:t>
      </w:r>
    </w:p>
    <w:p w14:paraId="22000010" w14:textId="22000010" w:rsidR="00C16BD4" w:rsidRDefault="00000000">
      <w:r>
        <w:t>Horario: 4:00 PM - 6:00 PM</w:t>
      </w:r>
    </w:p>
    <w:sectPr w:rsidR="00C16B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75901"/>
    <w:multiLevelType w:val="hybridMultilevel"/>
    <w:tmpl w:val="8988B7A6"/>
    <w:lvl w:ilvl="0" w:tplc="FCF62DEC">
      <w:start w:val="1"/>
      <w:numFmt w:val="bullet"/>
      <w:lvlText w:val="●"/>
      <w:lvlJc w:val="left"/>
      <w:pPr>
        <w:ind w:left="720" w:hanging="360"/>
      </w:pPr>
    </w:lvl>
    <w:lvl w:ilvl="1" w:tplc="306648DC">
      <w:start w:val="1"/>
      <w:numFmt w:val="bullet"/>
      <w:lvlText w:val="○"/>
      <w:lvlJc w:val="left"/>
      <w:pPr>
        <w:ind w:left="1440" w:hanging="360"/>
      </w:pPr>
    </w:lvl>
    <w:lvl w:ilvl="2" w:tplc="B11C19D0">
      <w:start w:val="1"/>
      <w:numFmt w:val="bullet"/>
      <w:lvlText w:val="■"/>
      <w:lvlJc w:val="left"/>
      <w:pPr>
        <w:ind w:left="2160" w:hanging="360"/>
      </w:pPr>
    </w:lvl>
    <w:lvl w:ilvl="3" w:tplc="AE08E4B4">
      <w:start w:val="1"/>
      <w:numFmt w:val="bullet"/>
      <w:lvlText w:val="●"/>
      <w:lvlJc w:val="left"/>
      <w:pPr>
        <w:ind w:left="2880" w:hanging="360"/>
      </w:pPr>
    </w:lvl>
    <w:lvl w:ilvl="4" w:tplc="7022335C">
      <w:start w:val="1"/>
      <w:numFmt w:val="bullet"/>
      <w:lvlText w:val="○"/>
      <w:lvlJc w:val="left"/>
      <w:pPr>
        <w:ind w:left="3600" w:hanging="360"/>
      </w:pPr>
    </w:lvl>
    <w:lvl w:ilvl="5" w:tplc="D1DC7936">
      <w:start w:val="1"/>
      <w:numFmt w:val="bullet"/>
      <w:lvlText w:val="■"/>
      <w:lvlJc w:val="left"/>
      <w:pPr>
        <w:ind w:left="4320" w:hanging="360"/>
      </w:pPr>
    </w:lvl>
    <w:lvl w:ilvl="6" w:tplc="96D00F58">
      <w:start w:val="1"/>
      <w:numFmt w:val="bullet"/>
      <w:lvlText w:val="●"/>
      <w:lvlJc w:val="left"/>
      <w:pPr>
        <w:ind w:left="5040" w:hanging="360"/>
      </w:pPr>
    </w:lvl>
    <w:lvl w:ilvl="7" w:tplc="29C0F7BE">
      <w:start w:val="1"/>
      <w:numFmt w:val="bullet"/>
      <w:lvlText w:val="●"/>
      <w:lvlJc w:val="left"/>
      <w:pPr>
        <w:ind w:left="5760" w:hanging="360"/>
      </w:pPr>
    </w:lvl>
    <w:lvl w:ilvl="8" w:tplc="E656261A">
      <w:start w:val="1"/>
      <w:numFmt w:val="bullet"/>
      <w:lvlText w:val="●"/>
      <w:lvlJc w:val="left"/>
      <w:pPr>
        <w:ind w:left="6480" w:hanging="360"/>
      </w:pPr>
    </w:lvl>
  </w:abstractNum>
  <w:num w:numId="1" w16cid:durableId="489714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BD4"/>
    <w:rsid w:val="000C3BD1"/>
    <w:rsid w:val="00837E58"/>
    <w:rsid w:val="009E7564"/>
    <w:rsid w:val="00C16BD4"/>
    <w:rsid w:val="00E411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50FA1"/>
  <w15:docId w15:val="{E94EE990-FF64-4A66-B178-92722CAF1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312</Words>
  <Characters>1721</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Sofia Daza Tellez</cp:lastModifiedBy>
  <cp:revision>3</cp:revision>
  <dcterms:created xsi:type="dcterms:W3CDTF">2026-05-09T17:35:00Z</dcterms:created>
  <dcterms:modified xsi:type="dcterms:W3CDTF">2026-05-09T17:48:00Z</dcterms:modified>
</cp:coreProperties>
</file>