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{/}{#processToComplete=="true"}, la cual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{modelo},{#serialNumber==“”} Sin S/N visible{/}{#serialNumber!=“”} con S/N: {serialNumber}{/},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vdBrnfRTAvtIPCct52E2tB2wzg==">AMUW2mVHUE5MoYTNVCV2bWGD5SKmcqWlj3eRhm2x77H6A4VhJLI85HvQL5Ju9yHvi6q40UEyRkYrSEyHDRbydEcjM+zbHCkVetkE7Q0EaNDk8lcM4wbi3DqVL562vbfdoVkdZl7T/TNGvCZYdQCJFeEOqyJd/TeZHk01+05eW25QCcG2USG73ecNc+HhOVZkwKLn4q41Nv5bvQzDNFXoqHp8Q9mBr25mhbugkLVYPFPNx8pSPKpx40777Jq3fl6zVrlihuC803080XD6yEITHqN5EUgU8aoQqqtyMeqq6H7CikHjrD2MBIGs96QrFeNcjqF7gh0il0hYjd/JFNYm85yLhoGiGzfuTRDB6nz9X85KsmkN16csY6z0GZTsLMK4I45C4BEOzWi2VwbhWH/ekQ+EcWtsUO8M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