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{#!processToComplete}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{#!processToComplete}Se da apertura a una{/}{#processToComplete}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{#!processToComplete}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{/}{#processToComplete}, la cual contenía {observaciones y en su interior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XX, marca {marca}, modelo {modelo},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visible{/}{#imei!==“”} IMEI Nº {imei}{/}{#Sims!==[]}{#Sims} y con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luego de brindarle energía y encenderlo,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 y modelo del celular a peritar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{/}{/}{/efectos}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0zo42cq9c04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occ0851mwi9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{#!processToComplete}Con lo que no siendo para más,{/}{#processToComplete}Habiendo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vdBrnfRTAvtIPCct52E2tB2wzg==">AMUW2mVhMxNRvk1z0h2yJvR6FqWEZgaWT3Vj0TA82f2ycx9+BfzeJx83WMCEszvPbDdYz3j35rYDFo2izwoapMj9V36b2fauVxUXaDXhXQzb6lPdYQ/YkG8JErzZ9HA2S/thcoAfv0KYGssi7FY0VndDrOJ6XgL/U4NfaorLC0ItJbphAqLWOmaoOMzZDI7dtoa7V4g9gCB3kQFX40YKGlpVU04hrh22ZC7A0Y28ILVUihSQPtH3mHDeHVL7ah6/UCY8uD02Eu4EwWkjTXKV20zJ1Q16CSY4Y42Fqs6D9eFyJowWGZ+/dNvDWH/8aM9xaO1elqMjfNiUscwnFBvu2SR4VpgFOVtwAzFSfjxZN2HcsIx7ruMTs3FogVuLYtR0I4XcQYGQeKTeJ0f5+OfWi/TO9gk2UyXG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