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72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Tablet,{#marca==””} sin marca visible{/}{#marca!=””} marca {marca}{/},{#modelo==””} sin modelo visible{/}{#modelo!=””} modelo {modelo}{/},{#serialNumber==“”} Sin S/N visible{/}{#serialNumber!=“”} con S/N: {serialNumber}{/}, color {color}.{#processToCompleteEfecto==”false”} El cual fue descripto y peritado en la jornada anterior.{/}{#processToCompleteEfecto==””} Respecto de la misma,{#encendido==”si”} 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  <w:shd w:fill="cccccc" w:val="clear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cccccc" w:val="clear"/>
          <w:rtl w:val="0"/>
        </w:rPr>
        <w:t xml:space="preserve">(PONER PATRON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{/}{/}{#Extraccions.length!=0}{#Extraccions} Se procedió a realizar una extracción utilizando el software forense aportado por {herramientaSoft}, con el cual se logró:{#TipoExtraccions}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  <w:shd w:fill="cccccc" w:val="clear"/>
        </w:rPr>
      </w:pPr>
      <w:bookmarkStart w:colFirst="0" w:colLast="0" w:name="_heading=h.ixf0ypp0x4cm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Una extracción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shd w:fill="cccccc" w:val="clear"/>
          <w:rtl w:val="0"/>
        </w:rPr>
        <w:t xml:space="preserve">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cccccc" w:val="clear"/>
          <w:rtl w:val="0"/>
        </w:rPr>
        <w:t xml:space="preserve"> la cual {#estado==”completo”} finalizó correctamente{/}{#estado==”fallo”} tuvo una falla, {observacionFalla}{/}{#estado==”en proceso”}no pudo finalizar en esta jornada y queda en proceso a ser completado en la siguiente{/}.{/TipoExtraccions}{/Extraccions}{/}{/}{/}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5"/>
      <w:bookmarkEnd w:id="15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UHTpNxSO8V17rn251LgtWeYHeg==">AMUW2mW3tsGUfEfzHyyNa1uuLHNpy+LR/GNoGWAxuw7aCd3BHju2/y22VYeB/Ww3hnIMJCoK/2P8rfonocZOXmu9qG5Ubf+c7rIGKb4PyzPw4HASdH+X+mODJOkwH13E4Dtb5q/Ana/McSYsJsWBgQ2d1mrbrMxn0qb3trngCHbd/V2B8njN3SXSNLtQLeyzNdlx+FqV2Ufy4mH7sZytP8ii/9LjQH3Y43kWfVHmXkvns0S3fSKiH6zxDAJpT6A5kVYgw5bZeIPNoF7M44hEzbbLWvhjec0Ow7FiOjFCy8a9zAHDHhQSB8wVC9ZAZ81jF0pnNtDvy5bJivAzAGDgRe/+S1lwZKOlzeY7kz9JZ/QeyC151PcpVMKn0X1CmEz6GOZVGZRbiPjt75kRICpvHDW6enAI2pat9xlBRI9CN+fFs/4ZcpOJrhP/HEgHxmrnTQKhyQ+jn83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