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pericial:{/}{#processToComplete=="true"} Atento a lo mencionado  anteriormente y a fin de continuar con el procedimiento pericial:{/}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 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visible{/}.{#serialSim!=""}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{/}Con lo que no siendo para más,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6eC9DkgFPqm7F8OHpMpQuDIW8w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