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con {legajoOMatricula}, con el cargo de {cargo}{#locacion==”presencial”}{#integranteNoRepeatLeyend==false}, encontrándose en el Laboratorio de Informática forense del CIJ{/}{/}{#locacion==”videollamada”}{#integranteNoRepeatLeyend==false} por videollamada a través de la plataforma de videoconferencia WebEx{/}{/}.{/integrantes}{#integranteNoRepeatLeyend==true} Encontrándose en el Laboratorio de Informática forense del CIJ.{/}{#integranteNoRepeatLeyend==true} Por videollamada a través de la plataforma de videoconferencia WebEx{/}{/}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”.{/}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----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