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 Atento a lo mencionado  anteriormente y a fin de continuar con el procedimiento pericial:{/}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