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974E" w14:textId="2DB2176F" w:rsidR="00831603" w:rsidRPr="00A11C21" w:rsidRDefault="00DA0004" w:rsidP="00A779B4">
      <w:pPr>
        <w:pStyle w:val="Heading1"/>
        <w:rPr>
          <w:i/>
          <w:iCs/>
          <w:lang w:val="en-US"/>
        </w:rPr>
      </w:pPr>
      <w:r>
        <w:rPr>
          <w:lang w:val="en-US"/>
        </w:rPr>
        <w:t>Assessment</w:t>
      </w:r>
      <w:r w:rsidR="002A5381">
        <w:rPr>
          <w:lang w:val="en-US"/>
        </w:rPr>
        <w:t xml:space="preserve"> Evidence</w:t>
      </w:r>
      <w:r w:rsidR="003A51CC">
        <w:rPr>
          <w:lang w:val="en-US"/>
        </w:rPr>
        <w:t>:</w:t>
      </w:r>
      <w:r w:rsidR="002A5381">
        <w:rPr>
          <w:lang w:val="en-US"/>
        </w:rPr>
        <w:t xml:space="preserve"> </w:t>
      </w:r>
      <w:r w:rsidR="00BB3B8C">
        <w:rPr>
          <w:lang w:val="en-US"/>
        </w:rPr>
        <w:t>Credential</w:t>
      </w:r>
      <w:r w:rsidR="00C46771">
        <w:rPr>
          <w:lang w:val="en-US"/>
        </w:rPr>
        <w:t xml:space="preserve"> </w:t>
      </w:r>
    </w:p>
    <w:p w14:paraId="45B80C79" w14:textId="40C34810" w:rsidR="002A5381" w:rsidRDefault="002A5381">
      <w:pPr>
        <w:rPr>
          <w:lang w:val="en-US"/>
        </w:rPr>
      </w:pPr>
    </w:p>
    <w:tbl>
      <w:tblPr>
        <w:tblStyle w:val="TableGrid"/>
        <w:tblW w:w="13036" w:type="dxa"/>
        <w:tblLook w:val="04A0" w:firstRow="1" w:lastRow="0" w:firstColumn="1" w:lastColumn="0" w:noHBand="0" w:noVBand="1"/>
      </w:tblPr>
      <w:tblGrid>
        <w:gridCol w:w="1429"/>
        <w:gridCol w:w="1359"/>
        <w:gridCol w:w="10248"/>
      </w:tblGrid>
      <w:tr w:rsidR="00BA0FB9" w14:paraId="5FDD8A27" w14:textId="77777777" w:rsidTr="007E0BE1">
        <w:trPr>
          <w:tblHeader/>
        </w:trPr>
        <w:tc>
          <w:tcPr>
            <w:tcW w:w="1429" w:type="dxa"/>
            <w:vAlign w:val="bottom"/>
          </w:tcPr>
          <w:p w14:paraId="5847F898" w14:textId="77777777" w:rsidR="00BA0FB9" w:rsidRPr="0037010D" w:rsidRDefault="00BA0FB9" w:rsidP="00517BC0">
            <w:pPr>
              <w:jc w:val="center"/>
              <w:rPr>
                <w:b/>
                <w:bCs/>
                <w:sz w:val="24"/>
                <w:szCs w:val="24"/>
                <w:lang w:val="en-US"/>
              </w:rPr>
            </w:pPr>
            <w:r w:rsidRPr="0037010D">
              <w:rPr>
                <w:b/>
                <w:bCs/>
                <w:sz w:val="24"/>
                <w:szCs w:val="24"/>
                <w:lang w:val="en-US"/>
              </w:rPr>
              <w:t>PSP PCTF V1.</w:t>
            </w:r>
            <w:r w:rsidR="00EA1194" w:rsidRPr="0037010D">
              <w:rPr>
                <w:b/>
                <w:bCs/>
                <w:sz w:val="24"/>
                <w:szCs w:val="24"/>
                <w:lang w:val="en-US"/>
              </w:rPr>
              <w:t>3 ID</w:t>
            </w:r>
          </w:p>
          <w:p w14:paraId="1B715260" w14:textId="745ABE6B" w:rsidR="00EA1194" w:rsidRPr="0037010D" w:rsidRDefault="00EA1194" w:rsidP="00517BC0">
            <w:pPr>
              <w:jc w:val="center"/>
              <w:rPr>
                <w:b/>
                <w:bCs/>
                <w:sz w:val="24"/>
                <w:szCs w:val="24"/>
                <w:lang w:val="en-US"/>
              </w:rPr>
            </w:pPr>
          </w:p>
        </w:tc>
        <w:tc>
          <w:tcPr>
            <w:tcW w:w="1359" w:type="dxa"/>
          </w:tcPr>
          <w:p w14:paraId="63DADDF8" w14:textId="00B8BAD6" w:rsidR="00BA0FB9" w:rsidRPr="0037010D" w:rsidRDefault="00BA0FB9" w:rsidP="00517BC0">
            <w:pPr>
              <w:jc w:val="center"/>
              <w:rPr>
                <w:b/>
                <w:bCs/>
                <w:sz w:val="24"/>
                <w:szCs w:val="24"/>
                <w:lang w:val="en-US"/>
              </w:rPr>
            </w:pPr>
            <w:r w:rsidRPr="0037010D">
              <w:rPr>
                <w:b/>
                <w:bCs/>
                <w:sz w:val="24"/>
                <w:szCs w:val="24"/>
                <w:lang w:val="en-US"/>
              </w:rPr>
              <w:t>Qualifier(s)</w:t>
            </w:r>
          </w:p>
        </w:tc>
        <w:tc>
          <w:tcPr>
            <w:tcW w:w="10248" w:type="dxa"/>
          </w:tcPr>
          <w:p w14:paraId="7BB0F062" w14:textId="77777777" w:rsidR="00BA0FB9" w:rsidRPr="0037010D" w:rsidRDefault="00520069" w:rsidP="0037010D">
            <w:pPr>
              <w:pBdr>
                <w:bottom w:val="single" w:sz="6" w:space="1" w:color="auto"/>
              </w:pBdr>
              <w:rPr>
                <w:b/>
                <w:bCs/>
                <w:i/>
                <w:iCs/>
                <w:sz w:val="24"/>
                <w:szCs w:val="24"/>
                <w:lang w:val="en-US"/>
              </w:rPr>
            </w:pPr>
            <w:r w:rsidRPr="0037010D">
              <w:rPr>
                <w:b/>
                <w:bCs/>
                <w:i/>
                <w:iCs/>
                <w:sz w:val="24"/>
                <w:szCs w:val="24"/>
                <w:lang w:val="en-US"/>
              </w:rPr>
              <w:t>Conformance Criteria</w:t>
            </w:r>
            <w:r w:rsidR="0037010D" w:rsidRPr="0037010D">
              <w:rPr>
                <w:b/>
                <w:bCs/>
                <w:i/>
                <w:iCs/>
                <w:sz w:val="24"/>
                <w:szCs w:val="24"/>
                <w:lang w:val="en-US"/>
              </w:rPr>
              <w:t xml:space="preserve"> </w:t>
            </w:r>
          </w:p>
          <w:p w14:paraId="696B36DB" w14:textId="77777777" w:rsidR="0037010D" w:rsidRPr="0037010D" w:rsidRDefault="0037010D" w:rsidP="0037010D">
            <w:pPr>
              <w:pBdr>
                <w:bottom w:val="single" w:sz="6" w:space="1" w:color="auto"/>
              </w:pBdr>
              <w:rPr>
                <w:b/>
                <w:bCs/>
                <w:sz w:val="24"/>
                <w:szCs w:val="24"/>
                <w:lang w:val="en-US"/>
              </w:rPr>
            </w:pPr>
            <w:r w:rsidRPr="0037010D">
              <w:rPr>
                <w:b/>
                <w:bCs/>
                <w:sz w:val="24"/>
                <w:szCs w:val="24"/>
                <w:lang w:val="en-US"/>
              </w:rPr>
              <w:t>Evidence</w:t>
            </w:r>
          </w:p>
          <w:p w14:paraId="6571F554" w14:textId="5E25C108" w:rsidR="0037010D" w:rsidRPr="0037010D" w:rsidRDefault="0037010D" w:rsidP="0037010D">
            <w:pPr>
              <w:pBdr>
                <w:bottom w:val="single" w:sz="6" w:space="1" w:color="auto"/>
              </w:pBdr>
              <w:rPr>
                <w:b/>
                <w:bCs/>
                <w:i/>
                <w:iCs/>
                <w:sz w:val="24"/>
                <w:szCs w:val="24"/>
                <w:lang w:val="en-US"/>
              </w:rPr>
            </w:pPr>
          </w:p>
        </w:tc>
      </w:tr>
      <w:tr w:rsidR="007E0BE1" w:rsidRPr="007E0BE1" w14:paraId="11EF9917" w14:textId="77777777" w:rsidTr="000F5403">
        <w:trPr>
          <w:trHeight w:val="315"/>
        </w:trPr>
        <w:tc>
          <w:tcPr>
            <w:tcW w:w="1429" w:type="dxa"/>
            <w:shd w:val="clear" w:color="auto" w:fill="E7E6E6" w:themeFill="background2"/>
            <w:hideMark/>
          </w:tcPr>
          <w:p w14:paraId="14DD6BA2"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CRWI</w:t>
            </w:r>
          </w:p>
        </w:tc>
        <w:tc>
          <w:tcPr>
            <w:tcW w:w="1359" w:type="dxa"/>
            <w:shd w:val="clear" w:color="auto" w:fill="E7E6E6" w:themeFill="background2"/>
            <w:hideMark/>
          </w:tcPr>
          <w:p w14:paraId="0D76D19D" w14:textId="19F5699C"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22542A83" w14:textId="498DE71D"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Wide</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General requirements for credential domain atomic processes</w:t>
            </w:r>
          </w:p>
        </w:tc>
      </w:tr>
      <w:tr w:rsidR="00213F78" w:rsidRPr="007E0BE1" w14:paraId="2ADD3AF7" w14:textId="77777777" w:rsidTr="007E0BE1">
        <w:trPr>
          <w:trHeight w:val="315"/>
        </w:trPr>
        <w:tc>
          <w:tcPr>
            <w:tcW w:w="1429" w:type="dxa"/>
          </w:tcPr>
          <w:p w14:paraId="2D0C46F3" w14:textId="020C0F25" w:rsidR="00213F78" w:rsidRPr="00213F78" w:rsidRDefault="00213F78" w:rsidP="00213F78">
            <w:pPr>
              <w:rPr>
                <w:rFonts w:ascii="Calibri" w:hAnsi="Calibri" w:cs="Calibri"/>
                <w:b/>
                <w:bCs/>
                <w:color w:val="000000"/>
                <w:sz w:val="24"/>
                <w:szCs w:val="24"/>
              </w:rPr>
            </w:pPr>
            <w:r w:rsidRPr="00213F78">
              <w:rPr>
                <w:rFonts w:ascii="Calibri" w:hAnsi="Calibri" w:cs="Calibri"/>
                <w:b/>
                <w:bCs/>
                <w:color w:val="000000"/>
                <w:sz w:val="24"/>
                <w:szCs w:val="24"/>
              </w:rPr>
              <w:t>CRWI.01</w:t>
            </w:r>
          </w:p>
        </w:tc>
        <w:tc>
          <w:tcPr>
            <w:tcW w:w="1359" w:type="dxa"/>
          </w:tcPr>
          <w:p w14:paraId="4B0AB5DD" w14:textId="23ADB105" w:rsidR="00213F78" w:rsidRPr="00213F78" w:rsidRDefault="00213F78" w:rsidP="00213F78">
            <w:pPr>
              <w:jc w:val="right"/>
              <w:rPr>
                <w:rFonts w:ascii="Calibri" w:hAnsi="Calibri" w:cs="Calibri"/>
                <w:color w:val="000000"/>
                <w:sz w:val="24"/>
                <w:szCs w:val="24"/>
              </w:rPr>
            </w:pPr>
            <w:r w:rsidRPr="00213F78">
              <w:rPr>
                <w:rFonts w:ascii="Calibri" w:hAnsi="Calibri" w:cs="Calibri"/>
                <w:color w:val="000000"/>
                <w:sz w:val="24"/>
                <w:szCs w:val="24"/>
              </w:rPr>
              <w:t>C1</w:t>
            </w:r>
          </w:p>
        </w:tc>
        <w:tc>
          <w:tcPr>
            <w:tcW w:w="10248" w:type="dxa"/>
          </w:tcPr>
          <w:p w14:paraId="517B0E80" w14:textId="77777777" w:rsidR="00213F78" w:rsidRDefault="00213F78" w:rsidP="00213F78">
            <w:pPr>
              <w:rPr>
                <w:rFonts w:ascii="Calibri" w:hAnsi="Calibri" w:cs="Calibri"/>
                <w:color w:val="000000"/>
                <w:sz w:val="24"/>
                <w:szCs w:val="24"/>
              </w:rPr>
            </w:pPr>
            <w:r w:rsidRPr="00213F78">
              <w:rPr>
                <w:rFonts w:ascii="Calibri" w:hAnsi="Calibri" w:cs="Calibri"/>
                <w:color w:val="000000"/>
                <w:sz w:val="24"/>
                <w:szCs w:val="24"/>
              </w:rPr>
              <w:t>The entity under assessment SHOULD adhere to applicable credential management controls, standards, and guidelines, and SHOULD have an auditable process to demonstrate adherence.</w:t>
            </w:r>
          </w:p>
          <w:p w14:paraId="7AA1AFA1" w14:textId="77777777" w:rsidR="00213F78" w:rsidRDefault="00213F78" w:rsidP="00213F78">
            <w:pPr>
              <w:rPr>
                <w:rFonts w:ascii="Calibri" w:hAnsi="Calibri" w:cs="Calibri"/>
                <w:color w:val="000000"/>
                <w:sz w:val="24"/>
                <w:szCs w:val="24"/>
              </w:rPr>
            </w:pPr>
          </w:p>
          <w:p w14:paraId="74EFB41A" w14:textId="78E81605" w:rsidR="00213F78" w:rsidRPr="00213F78" w:rsidRDefault="00213F78" w:rsidP="00213F78">
            <w:pPr>
              <w:rPr>
                <w:rFonts w:ascii="Calibri" w:hAnsi="Calibri" w:cs="Calibri"/>
                <w:color w:val="000000"/>
                <w:sz w:val="24"/>
                <w:szCs w:val="24"/>
              </w:rPr>
            </w:pPr>
          </w:p>
        </w:tc>
      </w:tr>
      <w:tr w:rsidR="00DE09F5" w:rsidRPr="007E0BE1" w14:paraId="09EFEB57" w14:textId="77777777" w:rsidTr="00687183">
        <w:trPr>
          <w:trHeight w:val="315"/>
        </w:trPr>
        <w:tc>
          <w:tcPr>
            <w:tcW w:w="1429" w:type="dxa"/>
            <w:shd w:val="clear" w:color="auto" w:fill="auto"/>
          </w:tcPr>
          <w:p w14:paraId="4991AEF6" w14:textId="003FA219"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CRWI.02</w:t>
            </w:r>
          </w:p>
        </w:tc>
        <w:tc>
          <w:tcPr>
            <w:tcW w:w="1359" w:type="dxa"/>
            <w:shd w:val="clear" w:color="auto" w:fill="auto"/>
          </w:tcPr>
          <w:p w14:paraId="74F1FFDC" w14:textId="243A4764"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20A7AD23"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adhere to applicable credential management controls, standards, and guidelines, and MUST have an auditable process to demonstrate adherence.</w:t>
            </w:r>
          </w:p>
          <w:p w14:paraId="20BBD0BC" w14:textId="77777777" w:rsidR="004A681C" w:rsidRPr="0037010D" w:rsidRDefault="004A681C" w:rsidP="00DE09F5">
            <w:pPr>
              <w:rPr>
                <w:rFonts w:ascii="Calibri" w:hAnsi="Calibri" w:cs="Calibri"/>
                <w:b/>
                <w:bCs/>
                <w:color w:val="000000"/>
                <w:sz w:val="24"/>
                <w:szCs w:val="24"/>
              </w:rPr>
            </w:pPr>
          </w:p>
          <w:p w14:paraId="02F19BBA" w14:textId="5BA9EB7C"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27EB4EC3" w14:textId="77777777" w:rsidTr="00687183">
        <w:trPr>
          <w:trHeight w:val="315"/>
        </w:trPr>
        <w:tc>
          <w:tcPr>
            <w:tcW w:w="1429" w:type="dxa"/>
            <w:shd w:val="clear" w:color="auto" w:fill="auto"/>
          </w:tcPr>
          <w:p w14:paraId="65069DD5" w14:textId="02D6C016"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CRWI.03</w:t>
            </w:r>
          </w:p>
        </w:tc>
        <w:tc>
          <w:tcPr>
            <w:tcW w:w="1359" w:type="dxa"/>
            <w:shd w:val="clear" w:color="auto" w:fill="auto"/>
          </w:tcPr>
          <w:p w14:paraId="49E1E6F2" w14:textId="0393BB93"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1A1A82F4"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provide a list of the applicable credential management controls, standards, and guidelines that are in effect.</w:t>
            </w:r>
          </w:p>
          <w:p w14:paraId="5B3DB20B" w14:textId="77777777" w:rsidR="004A681C" w:rsidRPr="0037010D" w:rsidRDefault="004A681C" w:rsidP="00DE09F5">
            <w:pPr>
              <w:rPr>
                <w:rFonts w:ascii="Calibri" w:hAnsi="Calibri" w:cs="Calibri"/>
                <w:b/>
                <w:bCs/>
                <w:color w:val="000000"/>
                <w:sz w:val="24"/>
                <w:szCs w:val="24"/>
              </w:rPr>
            </w:pPr>
          </w:p>
          <w:p w14:paraId="7A65A156" w14:textId="061E80BE"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6715BDAC" w14:textId="77777777" w:rsidTr="00687183">
        <w:trPr>
          <w:trHeight w:val="315"/>
        </w:trPr>
        <w:tc>
          <w:tcPr>
            <w:tcW w:w="1429" w:type="dxa"/>
            <w:shd w:val="clear" w:color="auto" w:fill="auto"/>
          </w:tcPr>
          <w:p w14:paraId="26B1DAAF" w14:textId="056C0EC7"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CRWI.04</w:t>
            </w:r>
          </w:p>
        </w:tc>
        <w:tc>
          <w:tcPr>
            <w:tcW w:w="1359" w:type="dxa"/>
            <w:shd w:val="clear" w:color="auto" w:fill="auto"/>
          </w:tcPr>
          <w:p w14:paraId="101F3CCD" w14:textId="1D7F8AB0"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15761949"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 xml:space="preserve">The entity under assessment MUST demonstrate the equivalency of the applicable credential management controls, standards, and guidelines to those used by the assessor. </w:t>
            </w:r>
          </w:p>
          <w:p w14:paraId="2893E481" w14:textId="77777777" w:rsidR="004A681C" w:rsidRPr="0037010D" w:rsidRDefault="004A681C" w:rsidP="00DE09F5">
            <w:pPr>
              <w:rPr>
                <w:rFonts w:ascii="Calibri" w:hAnsi="Calibri" w:cs="Calibri"/>
                <w:b/>
                <w:bCs/>
                <w:color w:val="000000"/>
                <w:sz w:val="24"/>
                <w:szCs w:val="24"/>
              </w:rPr>
            </w:pPr>
          </w:p>
          <w:p w14:paraId="196C340E" w14:textId="6EB4C91A"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79200A66" w14:textId="77777777" w:rsidTr="007E0BE1">
        <w:trPr>
          <w:trHeight w:val="315"/>
        </w:trPr>
        <w:tc>
          <w:tcPr>
            <w:tcW w:w="1429" w:type="dxa"/>
          </w:tcPr>
          <w:p w14:paraId="721F649F" w14:textId="0F4AFC7B"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CRWI.05</w:t>
            </w:r>
          </w:p>
        </w:tc>
        <w:tc>
          <w:tcPr>
            <w:tcW w:w="1359" w:type="dxa"/>
          </w:tcPr>
          <w:p w14:paraId="39642F02" w14:textId="4AC4C037"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63834C0B"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SHOULD monitor for indications of credential misuse or compromise.</w:t>
            </w:r>
          </w:p>
          <w:p w14:paraId="6006FE2A" w14:textId="77777777" w:rsidR="004A681C" w:rsidRPr="0037010D" w:rsidRDefault="004A681C" w:rsidP="00DE09F5">
            <w:pPr>
              <w:rPr>
                <w:rFonts w:ascii="Calibri" w:hAnsi="Calibri" w:cs="Calibri"/>
                <w:b/>
                <w:bCs/>
                <w:color w:val="000000"/>
                <w:sz w:val="24"/>
                <w:szCs w:val="24"/>
              </w:rPr>
            </w:pPr>
          </w:p>
          <w:p w14:paraId="536C3452" w14:textId="3F093A1B"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6AF0E823" w14:textId="77777777" w:rsidTr="00687183">
        <w:trPr>
          <w:trHeight w:val="315"/>
        </w:trPr>
        <w:tc>
          <w:tcPr>
            <w:tcW w:w="1429" w:type="dxa"/>
            <w:shd w:val="clear" w:color="auto" w:fill="auto"/>
          </w:tcPr>
          <w:p w14:paraId="36B6E0A8" w14:textId="4CB63FB7"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CRWI.06</w:t>
            </w:r>
          </w:p>
        </w:tc>
        <w:tc>
          <w:tcPr>
            <w:tcW w:w="1359" w:type="dxa"/>
            <w:shd w:val="clear" w:color="auto" w:fill="auto"/>
          </w:tcPr>
          <w:p w14:paraId="20D56E4A" w14:textId="06B72B6C"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5CEA88B2"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monitor for indications of credential misuse or compromise.</w:t>
            </w:r>
          </w:p>
          <w:p w14:paraId="6C117852" w14:textId="77777777" w:rsidR="004A681C" w:rsidRPr="0037010D" w:rsidRDefault="004A681C" w:rsidP="00DE09F5">
            <w:pPr>
              <w:rPr>
                <w:rFonts w:ascii="Calibri" w:hAnsi="Calibri" w:cs="Calibri"/>
                <w:b/>
                <w:bCs/>
                <w:color w:val="000000"/>
                <w:sz w:val="24"/>
                <w:szCs w:val="24"/>
              </w:rPr>
            </w:pPr>
          </w:p>
          <w:p w14:paraId="36F4DDE2" w14:textId="2C8B037C"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7166FD34" w14:textId="77777777" w:rsidTr="00687183">
        <w:trPr>
          <w:trHeight w:val="315"/>
        </w:trPr>
        <w:tc>
          <w:tcPr>
            <w:tcW w:w="1429" w:type="dxa"/>
            <w:shd w:val="clear" w:color="auto" w:fill="auto"/>
          </w:tcPr>
          <w:p w14:paraId="37067A08" w14:textId="53071D32"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CRWI.07</w:t>
            </w:r>
          </w:p>
        </w:tc>
        <w:tc>
          <w:tcPr>
            <w:tcW w:w="1359" w:type="dxa"/>
            <w:shd w:val="clear" w:color="auto" w:fill="auto"/>
          </w:tcPr>
          <w:p w14:paraId="0E844D5E" w14:textId="52F7DFE1"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7B0364F7"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notify the Holder of any changes to credential information (e.g., updating the expiry date).</w:t>
            </w:r>
          </w:p>
          <w:p w14:paraId="1BF1F613" w14:textId="77777777" w:rsidR="004A681C" w:rsidRPr="0037010D" w:rsidRDefault="004A681C" w:rsidP="00DE09F5">
            <w:pPr>
              <w:rPr>
                <w:rFonts w:ascii="Calibri" w:hAnsi="Calibri" w:cs="Calibri"/>
                <w:b/>
                <w:bCs/>
                <w:color w:val="000000"/>
                <w:sz w:val="24"/>
                <w:szCs w:val="24"/>
              </w:rPr>
            </w:pPr>
          </w:p>
          <w:p w14:paraId="0498B511" w14:textId="4C455C47"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06285511" w14:textId="77777777" w:rsidTr="007E0BE1">
        <w:trPr>
          <w:trHeight w:val="315"/>
        </w:trPr>
        <w:tc>
          <w:tcPr>
            <w:tcW w:w="1429" w:type="dxa"/>
          </w:tcPr>
          <w:p w14:paraId="170C9E4B" w14:textId="6A30BF4C"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CRWI.08</w:t>
            </w:r>
          </w:p>
        </w:tc>
        <w:tc>
          <w:tcPr>
            <w:tcW w:w="1359" w:type="dxa"/>
          </w:tcPr>
          <w:p w14:paraId="5A215406" w14:textId="6B27B593"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5BC840EB"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 xml:space="preserve">The entity under assessment SHOULD log and retain for a predefined period of time all credential events. </w:t>
            </w:r>
          </w:p>
          <w:p w14:paraId="475FE135" w14:textId="77777777" w:rsidR="004A681C" w:rsidRPr="0037010D" w:rsidRDefault="004A681C" w:rsidP="00DE09F5">
            <w:pPr>
              <w:rPr>
                <w:rFonts w:ascii="Calibri" w:hAnsi="Calibri" w:cs="Calibri"/>
                <w:b/>
                <w:bCs/>
                <w:color w:val="000000"/>
                <w:sz w:val="24"/>
                <w:szCs w:val="24"/>
              </w:rPr>
            </w:pPr>
          </w:p>
          <w:p w14:paraId="4BA14D89" w14:textId="2C6F5D6D"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1A354023" w14:textId="77777777" w:rsidTr="00687183">
        <w:trPr>
          <w:trHeight w:val="315"/>
        </w:trPr>
        <w:tc>
          <w:tcPr>
            <w:tcW w:w="1429" w:type="dxa"/>
            <w:shd w:val="clear" w:color="auto" w:fill="auto"/>
          </w:tcPr>
          <w:p w14:paraId="2061AAC8" w14:textId="27C41356"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CRWI.09</w:t>
            </w:r>
          </w:p>
        </w:tc>
        <w:tc>
          <w:tcPr>
            <w:tcW w:w="1359" w:type="dxa"/>
            <w:shd w:val="clear" w:color="auto" w:fill="auto"/>
          </w:tcPr>
          <w:p w14:paraId="5DE1733A" w14:textId="28268F1A"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3CE512B5"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 xml:space="preserve">The entity under assessment MUST log and retain for a predefined period of time all credential events. </w:t>
            </w:r>
          </w:p>
          <w:p w14:paraId="41DE65BF" w14:textId="77777777" w:rsidR="004A681C" w:rsidRPr="0037010D" w:rsidRDefault="004A681C" w:rsidP="00DE09F5">
            <w:pPr>
              <w:rPr>
                <w:rFonts w:ascii="Calibri" w:hAnsi="Calibri" w:cs="Calibri"/>
                <w:b/>
                <w:bCs/>
                <w:color w:val="000000"/>
                <w:sz w:val="24"/>
                <w:szCs w:val="24"/>
              </w:rPr>
            </w:pPr>
          </w:p>
          <w:p w14:paraId="2D0E573B" w14:textId="3B0B76EE"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336C95CA" w14:textId="77777777" w:rsidTr="00687183">
        <w:trPr>
          <w:trHeight w:val="315"/>
        </w:trPr>
        <w:tc>
          <w:tcPr>
            <w:tcW w:w="1429" w:type="dxa"/>
            <w:shd w:val="clear" w:color="auto" w:fill="auto"/>
          </w:tcPr>
          <w:p w14:paraId="3343D35E" w14:textId="1AF610FB"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CRWI.10</w:t>
            </w:r>
          </w:p>
        </w:tc>
        <w:tc>
          <w:tcPr>
            <w:tcW w:w="1359" w:type="dxa"/>
            <w:shd w:val="clear" w:color="auto" w:fill="auto"/>
          </w:tcPr>
          <w:p w14:paraId="4C10818F" w14:textId="6CF61F3C"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651C9B4D"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have in place policies and procedures to detect the misuse of the identity information of a person.</w:t>
            </w:r>
          </w:p>
          <w:p w14:paraId="39763D89" w14:textId="77777777" w:rsidR="004A681C" w:rsidRPr="0037010D" w:rsidRDefault="004A681C" w:rsidP="00DE09F5">
            <w:pPr>
              <w:rPr>
                <w:rFonts w:ascii="Calibri" w:hAnsi="Calibri" w:cs="Calibri"/>
                <w:b/>
                <w:bCs/>
                <w:color w:val="000000"/>
                <w:sz w:val="24"/>
                <w:szCs w:val="24"/>
              </w:rPr>
            </w:pPr>
          </w:p>
          <w:p w14:paraId="30471E92" w14:textId="157EB86F"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3ABCCAC1" w14:textId="77777777" w:rsidTr="00687183">
        <w:trPr>
          <w:trHeight w:val="315"/>
        </w:trPr>
        <w:tc>
          <w:tcPr>
            <w:tcW w:w="1429" w:type="dxa"/>
            <w:shd w:val="clear" w:color="auto" w:fill="auto"/>
          </w:tcPr>
          <w:p w14:paraId="54542DEA" w14:textId="150E1AB8"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CRWI.02</w:t>
            </w:r>
          </w:p>
        </w:tc>
        <w:tc>
          <w:tcPr>
            <w:tcW w:w="1359" w:type="dxa"/>
            <w:shd w:val="clear" w:color="auto" w:fill="auto"/>
          </w:tcPr>
          <w:p w14:paraId="3C724173" w14:textId="5923D2EB"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5624B8DE"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adhere to applicable credential management controls, standards, and guidelines, and MUST have an auditable process to demonstrate adherence.</w:t>
            </w:r>
          </w:p>
          <w:p w14:paraId="5E4DD98C" w14:textId="77777777" w:rsidR="004A681C" w:rsidRPr="0037010D" w:rsidRDefault="004A681C" w:rsidP="00DE09F5">
            <w:pPr>
              <w:rPr>
                <w:rFonts w:ascii="Calibri" w:hAnsi="Calibri" w:cs="Calibri"/>
                <w:b/>
                <w:bCs/>
                <w:color w:val="000000"/>
                <w:sz w:val="24"/>
                <w:szCs w:val="24"/>
              </w:rPr>
            </w:pPr>
          </w:p>
          <w:p w14:paraId="0645B1A5" w14:textId="59D5132F" w:rsidR="004A681C" w:rsidRPr="0037010D" w:rsidRDefault="004A681C" w:rsidP="00DE09F5">
            <w:pPr>
              <w:rPr>
                <w:rFonts w:ascii="Calibri" w:eastAsia="Times New Roman" w:hAnsi="Calibri" w:cs="Calibri"/>
                <w:b/>
                <w:bCs/>
                <w:color w:val="000000"/>
                <w:sz w:val="24"/>
                <w:szCs w:val="24"/>
                <w:lang w:eastAsia="en-CA"/>
              </w:rPr>
            </w:pPr>
          </w:p>
        </w:tc>
      </w:tr>
      <w:tr w:rsidR="000F5403" w:rsidRPr="007E0BE1" w14:paraId="604D319D" w14:textId="77777777" w:rsidTr="000F5403">
        <w:trPr>
          <w:trHeight w:val="652"/>
        </w:trPr>
        <w:tc>
          <w:tcPr>
            <w:tcW w:w="1429" w:type="dxa"/>
            <w:shd w:val="clear" w:color="auto" w:fill="E7E6E6" w:themeFill="background2"/>
            <w:hideMark/>
          </w:tcPr>
          <w:p w14:paraId="2FD0D55B"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CRCB</w:t>
            </w:r>
          </w:p>
        </w:tc>
        <w:tc>
          <w:tcPr>
            <w:tcW w:w="1359" w:type="dxa"/>
            <w:shd w:val="clear" w:color="auto" w:fill="E7E6E6" w:themeFill="background2"/>
            <w:hideMark/>
          </w:tcPr>
          <w:p w14:paraId="7995E144" w14:textId="7D4F4B3A"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05EFEC69" w14:textId="0CC88037"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Claims Binding</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Claims Binding is the process of associating a credential with one or more claims about one or more Subjects.</w:t>
            </w:r>
          </w:p>
        </w:tc>
      </w:tr>
      <w:tr w:rsidR="005408A2" w:rsidRPr="007E0BE1" w14:paraId="33C4AB49" w14:textId="77777777" w:rsidTr="00AF403F">
        <w:trPr>
          <w:trHeight w:val="477"/>
        </w:trPr>
        <w:tc>
          <w:tcPr>
            <w:tcW w:w="1429" w:type="dxa"/>
          </w:tcPr>
          <w:p w14:paraId="4A88FA55" w14:textId="7A39AD68" w:rsidR="005408A2" w:rsidRPr="0037010D" w:rsidRDefault="005408A2" w:rsidP="005408A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CRCB.01</w:t>
            </w:r>
          </w:p>
        </w:tc>
        <w:tc>
          <w:tcPr>
            <w:tcW w:w="1359" w:type="dxa"/>
          </w:tcPr>
          <w:p w14:paraId="03F86F9E" w14:textId="11BE7655" w:rsidR="005408A2" w:rsidRPr="0037010D" w:rsidRDefault="005408A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6CDEA09D" w14:textId="52CE4A28" w:rsidR="005408A2" w:rsidRPr="0037010D" w:rsidRDefault="005408A2" w:rsidP="005408A2">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SHOULD ensure that there is a tamper-evident process in place.</w:t>
            </w:r>
          </w:p>
        </w:tc>
      </w:tr>
      <w:tr w:rsidR="005408A2" w:rsidRPr="007E0BE1" w14:paraId="6D9512CB" w14:textId="77777777" w:rsidTr="00687183">
        <w:trPr>
          <w:trHeight w:val="477"/>
        </w:trPr>
        <w:tc>
          <w:tcPr>
            <w:tcW w:w="1429" w:type="dxa"/>
            <w:shd w:val="clear" w:color="auto" w:fill="auto"/>
          </w:tcPr>
          <w:p w14:paraId="5F136270" w14:textId="4EFFD1F9" w:rsidR="005408A2" w:rsidRPr="0037010D" w:rsidRDefault="005408A2" w:rsidP="005408A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CRCB.02</w:t>
            </w:r>
          </w:p>
        </w:tc>
        <w:tc>
          <w:tcPr>
            <w:tcW w:w="1359" w:type="dxa"/>
            <w:shd w:val="clear" w:color="auto" w:fill="auto"/>
          </w:tcPr>
          <w:p w14:paraId="05B442C0" w14:textId="47271772" w:rsidR="005408A2" w:rsidRPr="0037010D" w:rsidRDefault="005408A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6F716DFA" w14:textId="41BB5006" w:rsidR="005408A2" w:rsidRPr="0037010D" w:rsidRDefault="005408A2" w:rsidP="005408A2">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ensure that there is a tamper-evident process in place.</w:t>
            </w:r>
          </w:p>
        </w:tc>
      </w:tr>
      <w:tr w:rsidR="007E0BE1" w:rsidRPr="007E0BE1" w14:paraId="09853208" w14:textId="77777777" w:rsidTr="000F5403">
        <w:trPr>
          <w:trHeight w:val="768"/>
        </w:trPr>
        <w:tc>
          <w:tcPr>
            <w:tcW w:w="1429" w:type="dxa"/>
            <w:shd w:val="clear" w:color="auto" w:fill="E7E6E6" w:themeFill="background2"/>
            <w:hideMark/>
          </w:tcPr>
          <w:p w14:paraId="0C753A17"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CRIS</w:t>
            </w:r>
          </w:p>
        </w:tc>
        <w:tc>
          <w:tcPr>
            <w:tcW w:w="1359" w:type="dxa"/>
            <w:shd w:val="clear" w:color="auto" w:fill="E7E6E6" w:themeFill="background2"/>
            <w:hideMark/>
          </w:tcPr>
          <w:p w14:paraId="084246F8" w14:textId="58DF3719"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71A95DED" w14:textId="0531190E"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Issuance</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Issuance is the process of creating a Credential from a set of Claims and assigning the Credential to a Holder.</w:t>
            </w:r>
          </w:p>
        </w:tc>
      </w:tr>
      <w:tr w:rsidR="00402F02" w:rsidRPr="007E0BE1" w14:paraId="3AF900DC" w14:textId="77777777" w:rsidTr="00687183">
        <w:trPr>
          <w:trHeight w:val="455"/>
        </w:trPr>
        <w:tc>
          <w:tcPr>
            <w:tcW w:w="1429" w:type="dxa"/>
            <w:shd w:val="clear" w:color="auto" w:fill="auto"/>
          </w:tcPr>
          <w:p w14:paraId="71AA58EA" w14:textId="6A864134"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CRIS.01</w:t>
            </w:r>
          </w:p>
        </w:tc>
        <w:tc>
          <w:tcPr>
            <w:tcW w:w="1359" w:type="dxa"/>
            <w:shd w:val="clear" w:color="auto" w:fill="auto"/>
          </w:tcPr>
          <w:p w14:paraId="2F21EFF6" w14:textId="3B8060E7"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6C1AB1B3"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The entity under assessment MUST ensure that a credential is referenceable to a relevant event or activity.</w:t>
            </w:r>
          </w:p>
          <w:p w14:paraId="43FF7A06" w14:textId="6B9FCA24"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153C1551" w14:textId="77777777" w:rsidTr="00687183">
        <w:trPr>
          <w:trHeight w:val="313"/>
        </w:trPr>
        <w:tc>
          <w:tcPr>
            <w:tcW w:w="1429" w:type="dxa"/>
            <w:shd w:val="clear" w:color="auto" w:fill="auto"/>
          </w:tcPr>
          <w:p w14:paraId="60FE5825" w14:textId="22004A37"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CRIS.02</w:t>
            </w:r>
          </w:p>
        </w:tc>
        <w:tc>
          <w:tcPr>
            <w:tcW w:w="1359" w:type="dxa"/>
            <w:shd w:val="clear" w:color="auto" w:fill="auto"/>
          </w:tcPr>
          <w:p w14:paraId="18885E08" w14:textId="002BF09C"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037EEBD8"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 xml:space="preserve">The entity under assessment MUST ensure that a credential identifies the Issuer. </w:t>
            </w:r>
          </w:p>
          <w:p w14:paraId="71FF684D" w14:textId="77777777" w:rsidR="004A681C" w:rsidRPr="0037010D" w:rsidRDefault="004A681C" w:rsidP="00402F02">
            <w:pPr>
              <w:rPr>
                <w:rFonts w:ascii="Calibri" w:hAnsi="Calibri" w:cs="Calibri"/>
                <w:b/>
                <w:bCs/>
                <w:color w:val="000000"/>
                <w:sz w:val="24"/>
                <w:szCs w:val="24"/>
              </w:rPr>
            </w:pPr>
          </w:p>
          <w:p w14:paraId="428C2389" w14:textId="372A6F5F"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0107624B" w14:textId="77777777" w:rsidTr="00687183">
        <w:trPr>
          <w:trHeight w:val="313"/>
        </w:trPr>
        <w:tc>
          <w:tcPr>
            <w:tcW w:w="1429" w:type="dxa"/>
            <w:shd w:val="clear" w:color="auto" w:fill="auto"/>
          </w:tcPr>
          <w:p w14:paraId="6A6987B6" w14:textId="71A4DC34"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CRIS.03</w:t>
            </w:r>
          </w:p>
        </w:tc>
        <w:tc>
          <w:tcPr>
            <w:tcW w:w="1359" w:type="dxa"/>
            <w:shd w:val="clear" w:color="auto" w:fill="auto"/>
          </w:tcPr>
          <w:p w14:paraId="6D8852AA" w14:textId="5CA0B225"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3C71EC12"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The entity under assessment MUST ensure that a credential has a defined validity period.</w:t>
            </w:r>
          </w:p>
          <w:p w14:paraId="60B39FE1" w14:textId="77777777" w:rsidR="004A681C" w:rsidRPr="0037010D" w:rsidRDefault="004A681C" w:rsidP="00402F02">
            <w:pPr>
              <w:rPr>
                <w:rFonts w:ascii="Calibri" w:hAnsi="Calibri" w:cs="Calibri"/>
                <w:b/>
                <w:bCs/>
                <w:color w:val="000000"/>
                <w:sz w:val="24"/>
                <w:szCs w:val="24"/>
              </w:rPr>
            </w:pPr>
          </w:p>
          <w:p w14:paraId="21D84623" w14:textId="797A3797"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1E0CFE75" w14:textId="77777777" w:rsidTr="00402F02">
        <w:trPr>
          <w:trHeight w:val="313"/>
        </w:trPr>
        <w:tc>
          <w:tcPr>
            <w:tcW w:w="1429" w:type="dxa"/>
          </w:tcPr>
          <w:p w14:paraId="360B1A84" w14:textId="5BF499CE"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CRIS.04</w:t>
            </w:r>
          </w:p>
        </w:tc>
        <w:tc>
          <w:tcPr>
            <w:tcW w:w="1359" w:type="dxa"/>
          </w:tcPr>
          <w:p w14:paraId="63050494" w14:textId="51BD4B94"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0F4EFFD2"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The entity under assessment SHOULD ensure that a credential is tamper-evident.</w:t>
            </w:r>
          </w:p>
          <w:p w14:paraId="20C4482C" w14:textId="77777777" w:rsidR="004A681C" w:rsidRPr="0037010D" w:rsidRDefault="004A681C" w:rsidP="00402F02">
            <w:pPr>
              <w:rPr>
                <w:rFonts w:ascii="Calibri" w:hAnsi="Calibri" w:cs="Calibri"/>
                <w:b/>
                <w:bCs/>
                <w:color w:val="000000"/>
                <w:sz w:val="24"/>
                <w:szCs w:val="24"/>
              </w:rPr>
            </w:pPr>
          </w:p>
          <w:p w14:paraId="528D9EAC" w14:textId="64B8CE03"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13F5E544" w14:textId="77777777" w:rsidTr="00687183">
        <w:trPr>
          <w:trHeight w:val="313"/>
        </w:trPr>
        <w:tc>
          <w:tcPr>
            <w:tcW w:w="1429" w:type="dxa"/>
            <w:shd w:val="clear" w:color="auto" w:fill="auto"/>
          </w:tcPr>
          <w:p w14:paraId="105064F0" w14:textId="0B2EADC5"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CRIS.05</w:t>
            </w:r>
          </w:p>
        </w:tc>
        <w:tc>
          <w:tcPr>
            <w:tcW w:w="1359" w:type="dxa"/>
            <w:shd w:val="clear" w:color="auto" w:fill="auto"/>
          </w:tcPr>
          <w:p w14:paraId="773D1404" w14:textId="18CD224E"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29E34367"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The entity under assessment MUST ensure that a credential is tamper-evident.</w:t>
            </w:r>
          </w:p>
          <w:p w14:paraId="4D84B365" w14:textId="77777777" w:rsidR="004A681C" w:rsidRPr="0037010D" w:rsidRDefault="004A681C" w:rsidP="00402F02">
            <w:pPr>
              <w:rPr>
                <w:rFonts w:ascii="Calibri" w:hAnsi="Calibri" w:cs="Calibri"/>
                <w:b/>
                <w:bCs/>
                <w:color w:val="000000"/>
                <w:sz w:val="24"/>
                <w:szCs w:val="24"/>
              </w:rPr>
            </w:pPr>
          </w:p>
          <w:p w14:paraId="7D35CC92" w14:textId="0E9D8F07"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64EB4903" w14:textId="77777777" w:rsidTr="00687183">
        <w:trPr>
          <w:trHeight w:val="313"/>
        </w:trPr>
        <w:tc>
          <w:tcPr>
            <w:tcW w:w="1429" w:type="dxa"/>
            <w:shd w:val="clear" w:color="auto" w:fill="auto"/>
          </w:tcPr>
          <w:p w14:paraId="418EC2E7" w14:textId="5C0E98C8"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CRIS.06</w:t>
            </w:r>
          </w:p>
        </w:tc>
        <w:tc>
          <w:tcPr>
            <w:tcW w:w="1359" w:type="dxa"/>
            <w:shd w:val="clear" w:color="auto" w:fill="auto"/>
          </w:tcPr>
          <w:p w14:paraId="1CD801A5" w14:textId="370829D1"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7C4ADE40"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The entity under assessment MUST ensure that a credential is unique within a specified population.</w:t>
            </w:r>
          </w:p>
          <w:p w14:paraId="49FB6D71" w14:textId="77777777" w:rsidR="004A681C" w:rsidRPr="0037010D" w:rsidRDefault="004A681C" w:rsidP="00402F02">
            <w:pPr>
              <w:rPr>
                <w:rFonts w:ascii="Calibri" w:hAnsi="Calibri" w:cs="Calibri"/>
                <w:b/>
                <w:bCs/>
                <w:color w:val="000000"/>
                <w:sz w:val="24"/>
                <w:szCs w:val="24"/>
              </w:rPr>
            </w:pPr>
          </w:p>
          <w:p w14:paraId="25C3D5BC" w14:textId="5F3D33DC"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02F69DF6" w14:textId="77777777" w:rsidTr="00687183">
        <w:trPr>
          <w:trHeight w:val="313"/>
        </w:trPr>
        <w:tc>
          <w:tcPr>
            <w:tcW w:w="1429" w:type="dxa"/>
            <w:shd w:val="clear" w:color="auto" w:fill="auto"/>
          </w:tcPr>
          <w:p w14:paraId="27CD5146" w14:textId="599E73E2"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CRIS.07</w:t>
            </w:r>
          </w:p>
        </w:tc>
        <w:tc>
          <w:tcPr>
            <w:tcW w:w="1359" w:type="dxa"/>
            <w:shd w:val="clear" w:color="auto" w:fill="auto"/>
          </w:tcPr>
          <w:p w14:paraId="0AB3A8EC" w14:textId="2ED09CD7"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691C5ECD"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The entity under assessment MUST ensure that a credential is provided to the rightful Holder.</w:t>
            </w:r>
          </w:p>
          <w:p w14:paraId="0E866CBE" w14:textId="77777777" w:rsidR="004A681C" w:rsidRPr="0037010D" w:rsidRDefault="004A681C" w:rsidP="00402F02">
            <w:pPr>
              <w:rPr>
                <w:rFonts w:ascii="Calibri" w:hAnsi="Calibri" w:cs="Calibri"/>
                <w:b/>
                <w:bCs/>
                <w:color w:val="000000"/>
                <w:sz w:val="24"/>
                <w:szCs w:val="24"/>
              </w:rPr>
            </w:pPr>
          </w:p>
          <w:p w14:paraId="29642BF2" w14:textId="006DC760" w:rsidR="004A681C" w:rsidRPr="0037010D" w:rsidRDefault="004A681C" w:rsidP="00402F02">
            <w:pPr>
              <w:rPr>
                <w:rFonts w:ascii="Calibri" w:eastAsia="Times New Roman" w:hAnsi="Calibri" w:cs="Calibri"/>
                <w:b/>
                <w:bCs/>
                <w:color w:val="000000"/>
                <w:sz w:val="24"/>
                <w:szCs w:val="24"/>
                <w:lang w:eastAsia="en-CA"/>
              </w:rPr>
            </w:pPr>
          </w:p>
        </w:tc>
      </w:tr>
      <w:tr w:rsidR="007E0BE1" w:rsidRPr="007E0BE1" w14:paraId="26FC7B74" w14:textId="77777777" w:rsidTr="000F5403">
        <w:trPr>
          <w:trHeight w:val="2156"/>
        </w:trPr>
        <w:tc>
          <w:tcPr>
            <w:tcW w:w="1429" w:type="dxa"/>
            <w:shd w:val="clear" w:color="auto" w:fill="E7E6E6" w:themeFill="background2"/>
            <w:hideMark/>
          </w:tcPr>
          <w:p w14:paraId="55DD03CB"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CRAB</w:t>
            </w:r>
          </w:p>
        </w:tc>
        <w:tc>
          <w:tcPr>
            <w:tcW w:w="1359" w:type="dxa"/>
            <w:shd w:val="clear" w:color="auto" w:fill="E7E6E6" w:themeFill="background2"/>
            <w:hideMark/>
          </w:tcPr>
          <w:p w14:paraId="1AE76701" w14:textId="0F90FF23"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3A674630" w14:textId="1EFC9D5B"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Authenticator Binding</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Authenticator Binding is the process of associating a credential issued to a Holder with one or more authenticators. This process also includes authenticator life-cycle activities such as suspending authenticators (caused by a forgotten password or a lockout due to successive failed authentications, inactivity, or suspicious activity), removing authenticators, binding new authenticators, and updating authenticators (e.g., changing a password, updating security questions and answers, having a new facial photo taken).</w:t>
            </w:r>
          </w:p>
        </w:tc>
      </w:tr>
      <w:tr w:rsidR="00B8218C" w:rsidRPr="007E0BE1" w14:paraId="19068CD9" w14:textId="77777777" w:rsidTr="00687183">
        <w:trPr>
          <w:trHeight w:val="542"/>
        </w:trPr>
        <w:tc>
          <w:tcPr>
            <w:tcW w:w="1429" w:type="dxa"/>
            <w:shd w:val="clear" w:color="auto" w:fill="auto"/>
          </w:tcPr>
          <w:p w14:paraId="017C18F3" w14:textId="6102DA79"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CRAB.01</w:t>
            </w:r>
          </w:p>
        </w:tc>
        <w:tc>
          <w:tcPr>
            <w:tcW w:w="1359" w:type="dxa"/>
            <w:shd w:val="clear" w:color="auto" w:fill="auto"/>
          </w:tcPr>
          <w:p w14:paraId="10D5CE43" w14:textId="45844852" w:rsidR="00B8218C" w:rsidRPr="0037010D" w:rsidRDefault="00B8218C"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7556ABB7" w14:textId="7ED75D62"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ensure that at least one authenticator is bound to a credential.</w:t>
            </w:r>
          </w:p>
        </w:tc>
      </w:tr>
      <w:tr w:rsidR="00B8218C" w:rsidRPr="007E0BE1" w14:paraId="21E46D9C" w14:textId="77777777" w:rsidTr="00687183">
        <w:trPr>
          <w:trHeight w:val="422"/>
        </w:trPr>
        <w:tc>
          <w:tcPr>
            <w:tcW w:w="1429" w:type="dxa"/>
            <w:shd w:val="clear" w:color="auto" w:fill="auto"/>
          </w:tcPr>
          <w:p w14:paraId="1B13D2E2" w14:textId="27267283"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CRAB.02</w:t>
            </w:r>
          </w:p>
        </w:tc>
        <w:tc>
          <w:tcPr>
            <w:tcW w:w="1359" w:type="dxa"/>
            <w:shd w:val="clear" w:color="auto" w:fill="auto"/>
          </w:tcPr>
          <w:p w14:paraId="628DDA87" w14:textId="0903D373" w:rsidR="00B8218C" w:rsidRPr="0037010D" w:rsidRDefault="00B8218C"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512B596B" w14:textId="77777777" w:rsidR="00B8218C" w:rsidRPr="0037010D" w:rsidRDefault="00B8218C" w:rsidP="00B8218C">
            <w:pPr>
              <w:rPr>
                <w:rFonts w:ascii="Calibri" w:hAnsi="Calibri" w:cs="Calibri"/>
                <w:color w:val="000000"/>
                <w:sz w:val="24"/>
                <w:szCs w:val="24"/>
              </w:rPr>
            </w:pPr>
            <w:r w:rsidRPr="0037010D">
              <w:rPr>
                <w:rFonts w:ascii="Calibri" w:hAnsi="Calibri" w:cs="Calibri"/>
                <w:color w:val="000000"/>
                <w:sz w:val="24"/>
                <w:szCs w:val="24"/>
              </w:rPr>
              <w:t>The entity under assessment MAY provide to the Holder the ability to update the authenticators bound to a credential issued to the Holder. In this case, Credential Validation and Credential Verfication processes MUST be performed first.</w:t>
            </w:r>
          </w:p>
          <w:p w14:paraId="642ECD69" w14:textId="77777777" w:rsidR="004A681C" w:rsidRPr="0037010D" w:rsidRDefault="004A681C" w:rsidP="00B8218C">
            <w:pPr>
              <w:rPr>
                <w:rFonts w:ascii="Calibri" w:hAnsi="Calibri" w:cs="Calibri"/>
                <w:b/>
                <w:bCs/>
                <w:color w:val="000000"/>
                <w:sz w:val="24"/>
                <w:szCs w:val="24"/>
              </w:rPr>
            </w:pPr>
          </w:p>
          <w:p w14:paraId="7705503F" w14:textId="07124D5E" w:rsidR="004A681C" w:rsidRPr="0037010D" w:rsidRDefault="004A681C" w:rsidP="00B8218C">
            <w:pPr>
              <w:rPr>
                <w:rFonts w:ascii="Calibri" w:eastAsia="Times New Roman" w:hAnsi="Calibri" w:cs="Calibri"/>
                <w:b/>
                <w:bCs/>
                <w:color w:val="000000"/>
                <w:sz w:val="24"/>
                <w:szCs w:val="24"/>
                <w:lang w:eastAsia="en-CA"/>
              </w:rPr>
            </w:pPr>
          </w:p>
        </w:tc>
      </w:tr>
      <w:tr w:rsidR="00B8218C" w:rsidRPr="007E0BE1" w14:paraId="4BDB766C" w14:textId="77777777" w:rsidTr="00687183">
        <w:trPr>
          <w:trHeight w:val="422"/>
        </w:trPr>
        <w:tc>
          <w:tcPr>
            <w:tcW w:w="1429" w:type="dxa"/>
            <w:shd w:val="clear" w:color="auto" w:fill="auto"/>
          </w:tcPr>
          <w:p w14:paraId="742D2B01" w14:textId="3B54A07C"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CRAB.03</w:t>
            </w:r>
          </w:p>
        </w:tc>
        <w:tc>
          <w:tcPr>
            <w:tcW w:w="1359" w:type="dxa"/>
            <w:shd w:val="clear" w:color="auto" w:fill="auto"/>
          </w:tcPr>
          <w:p w14:paraId="03D7BD8D" w14:textId="389D7629" w:rsidR="00B8218C" w:rsidRPr="0037010D" w:rsidRDefault="00B8218C"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61370CC1" w14:textId="77777777" w:rsidR="00B8218C" w:rsidRPr="0037010D" w:rsidRDefault="00B8218C" w:rsidP="00B8218C">
            <w:pPr>
              <w:rPr>
                <w:rFonts w:ascii="Calibri" w:hAnsi="Calibri" w:cs="Calibri"/>
                <w:color w:val="000000"/>
                <w:sz w:val="24"/>
                <w:szCs w:val="24"/>
              </w:rPr>
            </w:pPr>
            <w:r w:rsidRPr="0037010D">
              <w:rPr>
                <w:rFonts w:ascii="Calibri" w:hAnsi="Calibri" w:cs="Calibri"/>
                <w:color w:val="000000"/>
                <w:sz w:val="24"/>
                <w:szCs w:val="24"/>
              </w:rPr>
              <w:t>The entity under assessment MAY provide to authorized personnel the ability to update the authenticators bound to a credential.</w:t>
            </w:r>
          </w:p>
          <w:p w14:paraId="194B9855" w14:textId="77777777" w:rsidR="004A681C" w:rsidRPr="0037010D" w:rsidRDefault="004A681C" w:rsidP="00B8218C">
            <w:pPr>
              <w:rPr>
                <w:rFonts w:ascii="Calibri" w:hAnsi="Calibri" w:cs="Calibri"/>
                <w:b/>
                <w:bCs/>
                <w:color w:val="000000"/>
                <w:sz w:val="24"/>
                <w:szCs w:val="24"/>
              </w:rPr>
            </w:pPr>
          </w:p>
          <w:p w14:paraId="068F8B30" w14:textId="17F12600" w:rsidR="004A681C" w:rsidRPr="0037010D" w:rsidRDefault="004A681C" w:rsidP="00B8218C">
            <w:pPr>
              <w:rPr>
                <w:rFonts w:ascii="Calibri" w:eastAsia="Times New Roman" w:hAnsi="Calibri" w:cs="Calibri"/>
                <w:b/>
                <w:bCs/>
                <w:color w:val="000000"/>
                <w:sz w:val="24"/>
                <w:szCs w:val="24"/>
                <w:lang w:eastAsia="en-CA"/>
              </w:rPr>
            </w:pPr>
          </w:p>
        </w:tc>
      </w:tr>
      <w:tr w:rsidR="00B8218C" w:rsidRPr="007E0BE1" w14:paraId="1F5D8A9B" w14:textId="77777777" w:rsidTr="000F5403">
        <w:trPr>
          <w:trHeight w:val="422"/>
        </w:trPr>
        <w:tc>
          <w:tcPr>
            <w:tcW w:w="1429" w:type="dxa"/>
          </w:tcPr>
          <w:p w14:paraId="7C953825" w14:textId="7F9FD42F"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CRAB.04</w:t>
            </w:r>
          </w:p>
        </w:tc>
        <w:tc>
          <w:tcPr>
            <w:tcW w:w="1359" w:type="dxa"/>
          </w:tcPr>
          <w:p w14:paraId="0397DDF4" w14:textId="319BFB1F" w:rsidR="00B8218C" w:rsidRPr="0037010D" w:rsidRDefault="00B8218C"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4E9E7051" w14:textId="77777777" w:rsidR="00B8218C" w:rsidRPr="0037010D" w:rsidRDefault="00B8218C" w:rsidP="00B8218C">
            <w:pPr>
              <w:rPr>
                <w:rFonts w:ascii="Calibri" w:hAnsi="Calibri" w:cs="Calibri"/>
                <w:color w:val="000000"/>
                <w:sz w:val="24"/>
                <w:szCs w:val="24"/>
              </w:rPr>
            </w:pPr>
            <w:r w:rsidRPr="0037010D">
              <w:rPr>
                <w:rFonts w:ascii="Calibri" w:hAnsi="Calibri" w:cs="Calibri"/>
                <w:color w:val="000000"/>
                <w:sz w:val="24"/>
                <w:szCs w:val="24"/>
              </w:rPr>
              <w:t>The entity under assessment SHOULD require the Holder to complete any administrator-initiated credential authenticator binding (e.g., the Holder must supply a new password when the administrator initiates a password reset).</w:t>
            </w:r>
          </w:p>
          <w:p w14:paraId="69F1B0D7" w14:textId="77777777" w:rsidR="004A681C" w:rsidRPr="0037010D" w:rsidRDefault="004A681C" w:rsidP="00B8218C">
            <w:pPr>
              <w:rPr>
                <w:rFonts w:ascii="Calibri" w:hAnsi="Calibri" w:cs="Calibri"/>
                <w:b/>
                <w:bCs/>
                <w:color w:val="000000"/>
                <w:sz w:val="24"/>
                <w:szCs w:val="24"/>
              </w:rPr>
            </w:pPr>
          </w:p>
          <w:p w14:paraId="742A8C84" w14:textId="2F47A0D4" w:rsidR="004A681C" w:rsidRPr="0037010D" w:rsidRDefault="004A681C" w:rsidP="00B8218C">
            <w:pPr>
              <w:rPr>
                <w:rFonts w:ascii="Calibri" w:eastAsia="Times New Roman" w:hAnsi="Calibri" w:cs="Calibri"/>
                <w:b/>
                <w:bCs/>
                <w:color w:val="000000"/>
                <w:sz w:val="24"/>
                <w:szCs w:val="24"/>
                <w:lang w:eastAsia="en-CA"/>
              </w:rPr>
            </w:pPr>
          </w:p>
        </w:tc>
      </w:tr>
      <w:tr w:rsidR="00B8218C" w:rsidRPr="007E0BE1" w14:paraId="3AB4D3A1" w14:textId="77777777" w:rsidTr="00687183">
        <w:trPr>
          <w:trHeight w:val="422"/>
        </w:trPr>
        <w:tc>
          <w:tcPr>
            <w:tcW w:w="1429" w:type="dxa"/>
            <w:shd w:val="clear" w:color="auto" w:fill="auto"/>
          </w:tcPr>
          <w:p w14:paraId="492B605B" w14:textId="69A571C5"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CRAB.05</w:t>
            </w:r>
          </w:p>
        </w:tc>
        <w:tc>
          <w:tcPr>
            <w:tcW w:w="1359" w:type="dxa"/>
            <w:shd w:val="clear" w:color="auto" w:fill="auto"/>
          </w:tcPr>
          <w:p w14:paraId="201C55EE" w14:textId="0B0A8D3A" w:rsidR="00B8218C" w:rsidRPr="0037010D" w:rsidRDefault="00B8218C"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1D80BC45" w14:textId="77777777" w:rsidR="00B8218C" w:rsidRPr="0037010D" w:rsidRDefault="00B8218C" w:rsidP="00B8218C">
            <w:pPr>
              <w:rPr>
                <w:rFonts w:ascii="Calibri" w:hAnsi="Calibri" w:cs="Calibri"/>
                <w:color w:val="000000"/>
                <w:sz w:val="24"/>
                <w:szCs w:val="24"/>
              </w:rPr>
            </w:pPr>
            <w:r w:rsidRPr="0037010D">
              <w:rPr>
                <w:rFonts w:ascii="Calibri" w:hAnsi="Calibri" w:cs="Calibri"/>
                <w:color w:val="000000"/>
                <w:sz w:val="24"/>
                <w:szCs w:val="24"/>
              </w:rPr>
              <w:t>The entity under assessment MUST require the Holder to complete any administrator-initiated credential authenticator binding (e.g., the Holder must supply a new password when the administrator initiates a password reset).</w:t>
            </w:r>
          </w:p>
          <w:p w14:paraId="5BE3AA3B" w14:textId="77777777" w:rsidR="004A681C" w:rsidRPr="0037010D" w:rsidRDefault="004A681C" w:rsidP="00B8218C">
            <w:pPr>
              <w:rPr>
                <w:rFonts w:ascii="Calibri" w:hAnsi="Calibri" w:cs="Calibri"/>
                <w:b/>
                <w:bCs/>
                <w:color w:val="000000"/>
                <w:sz w:val="24"/>
                <w:szCs w:val="24"/>
              </w:rPr>
            </w:pPr>
          </w:p>
          <w:p w14:paraId="7A196140" w14:textId="6EC3781C" w:rsidR="004A681C" w:rsidRPr="0037010D" w:rsidRDefault="004A681C" w:rsidP="00B8218C">
            <w:pPr>
              <w:rPr>
                <w:rFonts w:ascii="Calibri" w:eastAsia="Times New Roman" w:hAnsi="Calibri" w:cs="Calibri"/>
                <w:b/>
                <w:bCs/>
                <w:color w:val="000000"/>
                <w:sz w:val="24"/>
                <w:szCs w:val="24"/>
                <w:lang w:eastAsia="en-CA"/>
              </w:rPr>
            </w:pPr>
          </w:p>
        </w:tc>
      </w:tr>
      <w:tr w:rsidR="007E0BE1" w:rsidRPr="007E0BE1" w14:paraId="3DD7485D" w14:textId="77777777" w:rsidTr="004A681C">
        <w:trPr>
          <w:trHeight w:val="961"/>
        </w:trPr>
        <w:tc>
          <w:tcPr>
            <w:tcW w:w="1429" w:type="dxa"/>
            <w:shd w:val="clear" w:color="auto" w:fill="E7E6E6" w:themeFill="background2"/>
            <w:hideMark/>
          </w:tcPr>
          <w:p w14:paraId="3F18C6B7"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CRVA</w:t>
            </w:r>
          </w:p>
        </w:tc>
        <w:tc>
          <w:tcPr>
            <w:tcW w:w="1359" w:type="dxa"/>
            <w:shd w:val="clear" w:color="auto" w:fill="E7E6E6" w:themeFill="background2"/>
            <w:hideMark/>
          </w:tcPr>
          <w:p w14:paraId="348C2F73" w14:textId="57D1FED4"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010527DF" w14:textId="1890D37C"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Validation</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Validation is the process of verifying that the issued credential is valid (e.g., not tampered with, corrupted, modified, suspended, or revoked). The validity of the issued credential can be used to generate a level of assurance.</w:t>
            </w:r>
          </w:p>
        </w:tc>
      </w:tr>
      <w:tr w:rsidR="00776AAA" w:rsidRPr="007E0BE1" w14:paraId="6E7F0EAA" w14:textId="77777777" w:rsidTr="00687183">
        <w:trPr>
          <w:trHeight w:val="40"/>
        </w:trPr>
        <w:tc>
          <w:tcPr>
            <w:tcW w:w="1429" w:type="dxa"/>
            <w:shd w:val="clear" w:color="auto" w:fill="auto"/>
          </w:tcPr>
          <w:p w14:paraId="1861F946" w14:textId="6BECE516" w:rsidR="00776AAA" w:rsidRPr="0037010D" w:rsidRDefault="00776AAA" w:rsidP="00776AAA">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CRVA.01</w:t>
            </w:r>
          </w:p>
        </w:tc>
        <w:tc>
          <w:tcPr>
            <w:tcW w:w="1359" w:type="dxa"/>
            <w:shd w:val="clear" w:color="auto" w:fill="auto"/>
          </w:tcPr>
          <w:p w14:paraId="01A4B74B" w14:textId="7A1D7BC5" w:rsidR="00776AAA" w:rsidRPr="0037010D" w:rsidRDefault="00776AAA"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5B94B4E4" w14:textId="77777777" w:rsidR="00776AAA" w:rsidRPr="0037010D" w:rsidRDefault="00776AAA" w:rsidP="00776AAA">
            <w:pPr>
              <w:rPr>
                <w:rFonts w:ascii="Calibri" w:hAnsi="Calibri" w:cs="Calibri"/>
                <w:color w:val="000000"/>
                <w:sz w:val="24"/>
                <w:szCs w:val="24"/>
              </w:rPr>
            </w:pPr>
            <w:r w:rsidRPr="0037010D">
              <w:rPr>
                <w:rFonts w:ascii="Calibri" w:hAnsi="Calibri" w:cs="Calibri"/>
                <w:color w:val="000000"/>
                <w:sz w:val="24"/>
                <w:szCs w:val="24"/>
              </w:rPr>
              <w:t>The entity under assessment MUST ensure, using acceptable methods, that a credential is not tampered with, corrupted, or modified. Examples of acceptable methods are cryptographic methods or examination by a trained examiner.</w:t>
            </w:r>
          </w:p>
          <w:p w14:paraId="76DF0718" w14:textId="77777777" w:rsidR="004A681C" w:rsidRPr="0037010D" w:rsidRDefault="004A681C" w:rsidP="00776AAA">
            <w:pPr>
              <w:rPr>
                <w:rFonts w:ascii="Calibri" w:hAnsi="Calibri" w:cs="Calibri"/>
                <w:b/>
                <w:bCs/>
                <w:color w:val="000000"/>
                <w:sz w:val="24"/>
                <w:szCs w:val="24"/>
              </w:rPr>
            </w:pPr>
          </w:p>
          <w:p w14:paraId="271868F4" w14:textId="72EC8609" w:rsidR="004A681C" w:rsidRPr="0037010D" w:rsidRDefault="004A681C" w:rsidP="00776AAA">
            <w:pPr>
              <w:rPr>
                <w:rFonts w:ascii="Calibri" w:eastAsia="Times New Roman" w:hAnsi="Calibri" w:cs="Calibri"/>
                <w:b/>
                <w:bCs/>
                <w:color w:val="000000"/>
                <w:sz w:val="24"/>
                <w:szCs w:val="24"/>
                <w:lang w:eastAsia="en-CA"/>
              </w:rPr>
            </w:pPr>
          </w:p>
        </w:tc>
      </w:tr>
      <w:tr w:rsidR="00776AAA" w:rsidRPr="007E0BE1" w14:paraId="043B7E1D" w14:textId="77777777" w:rsidTr="00687183">
        <w:trPr>
          <w:trHeight w:val="395"/>
        </w:trPr>
        <w:tc>
          <w:tcPr>
            <w:tcW w:w="1429" w:type="dxa"/>
            <w:shd w:val="clear" w:color="auto" w:fill="auto"/>
          </w:tcPr>
          <w:p w14:paraId="5CE922DE" w14:textId="2F7DE749" w:rsidR="00776AAA" w:rsidRPr="0037010D" w:rsidRDefault="00776AAA" w:rsidP="00776AAA">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CRVA.02</w:t>
            </w:r>
          </w:p>
        </w:tc>
        <w:tc>
          <w:tcPr>
            <w:tcW w:w="1359" w:type="dxa"/>
            <w:shd w:val="clear" w:color="auto" w:fill="auto"/>
          </w:tcPr>
          <w:p w14:paraId="76EB7F61" w14:textId="0C1EA999" w:rsidR="00776AAA" w:rsidRPr="0037010D" w:rsidRDefault="00776AAA"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4305B38F" w14:textId="77777777" w:rsidR="00776AAA" w:rsidRDefault="00776AAA" w:rsidP="00776AAA">
            <w:pPr>
              <w:rPr>
                <w:rFonts w:ascii="Calibri" w:hAnsi="Calibri" w:cs="Calibri"/>
                <w:color w:val="000000"/>
                <w:sz w:val="24"/>
                <w:szCs w:val="24"/>
              </w:rPr>
            </w:pPr>
            <w:r w:rsidRPr="0037010D">
              <w:rPr>
                <w:rFonts w:ascii="Calibri" w:hAnsi="Calibri" w:cs="Calibri"/>
                <w:color w:val="000000"/>
                <w:sz w:val="24"/>
                <w:szCs w:val="24"/>
              </w:rPr>
              <w:t>The entity under assessment MUST ensure that a credential is not suspended or revoked.</w:t>
            </w:r>
          </w:p>
          <w:p w14:paraId="4382992F" w14:textId="40817F84" w:rsidR="002718CF" w:rsidRPr="0037010D" w:rsidRDefault="002718CF" w:rsidP="00776AAA">
            <w:pPr>
              <w:rPr>
                <w:rFonts w:ascii="Calibri" w:eastAsia="Times New Roman" w:hAnsi="Calibri" w:cs="Calibri"/>
                <w:b/>
                <w:bCs/>
                <w:color w:val="000000"/>
                <w:sz w:val="24"/>
                <w:szCs w:val="24"/>
                <w:lang w:eastAsia="en-CA"/>
              </w:rPr>
            </w:pPr>
          </w:p>
        </w:tc>
      </w:tr>
      <w:tr w:rsidR="007E0BE1" w:rsidRPr="007E0BE1" w14:paraId="6671437C" w14:textId="77777777" w:rsidTr="004A681C">
        <w:trPr>
          <w:trHeight w:val="1327"/>
        </w:trPr>
        <w:tc>
          <w:tcPr>
            <w:tcW w:w="1429" w:type="dxa"/>
            <w:shd w:val="clear" w:color="auto" w:fill="E7E6E6" w:themeFill="background2"/>
            <w:hideMark/>
          </w:tcPr>
          <w:p w14:paraId="06FFF407"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CRVE</w:t>
            </w:r>
          </w:p>
        </w:tc>
        <w:tc>
          <w:tcPr>
            <w:tcW w:w="1359" w:type="dxa"/>
            <w:shd w:val="clear" w:color="auto" w:fill="E7E6E6" w:themeFill="background2"/>
            <w:hideMark/>
          </w:tcPr>
          <w:p w14:paraId="24416020" w14:textId="7CB4A830"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7B116C36" w14:textId="12FD1631"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Verification</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Verification is the process of verifying that a Holder has control over an issued credential. Control of an issued credential is verified by means of one or more authenticators. The degree of control over the issued credential can be used to generate a level of assurance.</w:t>
            </w:r>
          </w:p>
        </w:tc>
      </w:tr>
      <w:tr w:rsidR="00EF3500" w:rsidRPr="007E0BE1" w14:paraId="501B914B" w14:textId="77777777" w:rsidTr="00687183">
        <w:trPr>
          <w:trHeight w:val="597"/>
        </w:trPr>
        <w:tc>
          <w:tcPr>
            <w:tcW w:w="1429" w:type="dxa"/>
            <w:shd w:val="clear" w:color="auto" w:fill="auto"/>
          </w:tcPr>
          <w:p w14:paraId="09903362" w14:textId="22A54398" w:rsidR="00EF3500" w:rsidRPr="0037010D" w:rsidRDefault="00EF3500" w:rsidP="00EF3500">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CRVE.01</w:t>
            </w:r>
          </w:p>
        </w:tc>
        <w:tc>
          <w:tcPr>
            <w:tcW w:w="1359" w:type="dxa"/>
            <w:shd w:val="clear" w:color="auto" w:fill="auto"/>
          </w:tcPr>
          <w:p w14:paraId="7C0FE2BB" w14:textId="391EE673" w:rsidR="00EF3500" w:rsidRPr="0037010D" w:rsidRDefault="00EF3500"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087A1F9D" w14:textId="717BA783" w:rsidR="00EF3500" w:rsidRPr="0037010D" w:rsidRDefault="00EF3500" w:rsidP="00EF3500">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ensure that the Holder has demonstrated control over a credential by means of one or more authenticators.</w:t>
            </w:r>
          </w:p>
        </w:tc>
      </w:tr>
      <w:tr w:rsidR="00EF3500" w:rsidRPr="007E0BE1" w14:paraId="6552BE6A" w14:textId="77777777" w:rsidTr="00687183">
        <w:trPr>
          <w:trHeight w:val="597"/>
        </w:trPr>
        <w:tc>
          <w:tcPr>
            <w:tcW w:w="1429" w:type="dxa"/>
            <w:shd w:val="clear" w:color="auto" w:fill="auto"/>
          </w:tcPr>
          <w:p w14:paraId="296F2BCF" w14:textId="2FD62F59" w:rsidR="00EF3500" w:rsidRPr="0037010D" w:rsidRDefault="00EF3500" w:rsidP="00EF3500">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CRVE.02</w:t>
            </w:r>
          </w:p>
        </w:tc>
        <w:tc>
          <w:tcPr>
            <w:tcW w:w="1359" w:type="dxa"/>
            <w:shd w:val="clear" w:color="auto" w:fill="auto"/>
          </w:tcPr>
          <w:p w14:paraId="28F062D7" w14:textId="46E32C65" w:rsidR="00EF3500" w:rsidRPr="0037010D" w:rsidRDefault="00EF3500"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290CA640" w14:textId="142AE7F9" w:rsidR="00EF3500" w:rsidRPr="0037010D" w:rsidRDefault="00EF3500" w:rsidP="00EF3500">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inform the Holder when the Holder has demostrated control over a credential by means of one or more authenticators.</w:t>
            </w:r>
          </w:p>
        </w:tc>
      </w:tr>
      <w:tr w:rsidR="00EF3500" w:rsidRPr="007E0BE1" w14:paraId="2846C78F" w14:textId="77777777" w:rsidTr="00687183">
        <w:trPr>
          <w:trHeight w:val="597"/>
        </w:trPr>
        <w:tc>
          <w:tcPr>
            <w:tcW w:w="1429" w:type="dxa"/>
            <w:shd w:val="clear" w:color="auto" w:fill="auto"/>
          </w:tcPr>
          <w:p w14:paraId="3B2A0ED3" w14:textId="4D1207A9" w:rsidR="00EF3500" w:rsidRPr="0037010D" w:rsidRDefault="00EF3500" w:rsidP="00EF3500">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CRVE.03</w:t>
            </w:r>
          </w:p>
        </w:tc>
        <w:tc>
          <w:tcPr>
            <w:tcW w:w="1359" w:type="dxa"/>
            <w:shd w:val="clear" w:color="auto" w:fill="auto"/>
          </w:tcPr>
          <w:p w14:paraId="578796E2" w14:textId="47BCADD2" w:rsidR="00EF3500" w:rsidRPr="0037010D" w:rsidRDefault="00EF3500"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47E079FB" w14:textId="77777777" w:rsidR="00EF3500" w:rsidRPr="0037010D" w:rsidRDefault="00EF3500" w:rsidP="00EF3500">
            <w:pPr>
              <w:rPr>
                <w:rFonts w:ascii="Calibri" w:hAnsi="Calibri" w:cs="Calibri"/>
                <w:color w:val="000000"/>
                <w:sz w:val="24"/>
                <w:szCs w:val="24"/>
              </w:rPr>
            </w:pPr>
            <w:r w:rsidRPr="0037010D">
              <w:rPr>
                <w:rFonts w:ascii="Calibri" w:hAnsi="Calibri" w:cs="Calibri"/>
                <w:color w:val="000000"/>
                <w:sz w:val="24"/>
                <w:szCs w:val="24"/>
              </w:rPr>
              <w:t>The entity under assessment MUST indicate an authentication failure when a credential is suspended or revoked, or when credential misuse or compromise is detected.</w:t>
            </w:r>
          </w:p>
          <w:p w14:paraId="676D8D33" w14:textId="77777777" w:rsidR="004A681C" w:rsidRPr="0037010D" w:rsidRDefault="004A681C" w:rsidP="00EF3500">
            <w:pPr>
              <w:rPr>
                <w:rFonts w:ascii="Calibri" w:hAnsi="Calibri" w:cs="Calibri"/>
                <w:b/>
                <w:bCs/>
                <w:color w:val="000000"/>
                <w:sz w:val="24"/>
                <w:szCs w:val="24"/>
              </w:rPr>
            </w:pPr>
          </w:p>
          <w:p w14:paraId="07B43AF7" w14:textId="09B45D57" w:rsidR="004A681C" w:rsidRPr="0037010D" w:rsidRDefault="004A681C" w:rsidP="00EF3500">
            <w:pPr>
              <w:rPr>
                <w:rFonts w:ascii="Calibri" w:eastAsia="Times New Roman" w:hAnsi="Calibri" w:cs="Calibri"/>
                <w:b/>
                <w:bCs/>
                <w:color w:val="000000"/>
                <w:sz w:val="24"/>
                <w:szCs w:val="24"/>
                <w:lang w:eastAsia="en-CA"/>
              </w:rPr>
            </w:pPr>
          </w:p>
        </w:tc>
      </w:tr>
      <w:tr w:rsidR="007E0BE1" w:rsidRPr="007E0BE1" w14:paraId="4D2824E8" w14:textId="77777777" w:rsidTr="00EF3500">
        <w:trPr>
          <w:trHeight w:val="945"/>
        </w:trPr>
        <w:tc>
          <w:tcPr>
            <w:tcW w:w="1429" w:type="dxa"/>
            <w:shd w:val="clear" w:color="auto" w:fill="E7E6E6" w:themeFill="background2"/>
            <w:hideMark/>
          </w:tcPr>
          <w:p w14:paraId="2236CD3B"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CRMA</w:t>
            </w:r>
          </w:p>
        </w:tc>
        <w:tc>
          <w:tcPr>
            <w:tcW w:w="1359" w:type="dxa"/>
            <w:shd w:val="clear" w:color="auto" w:fill="E7E6E6" w:themeFill="background2"/>
            <w:hideMark/>
          </w:tcPr>
          <w:p w14:paraId="2B6C1A77" w14:textId="7B069904"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6D400C63" w14:textId="00701E4E"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Maintenance</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Maintenance is the process of updating the credential attributes (e.g., expiry date, status of the credential) of an issued credential.</w:t>
            </w:r>
          </w:p>
        </w:tc>
      </w:tr>
      <w:tr w:rsidR="00985702" w:rsidRPr="007E0BE1" w14:paraId="7C60BD19" w14:textId="77777777" w:rsidTr="00687183">
        <w:trPr>
          <w:trHeight w:val="945"/>
        </w:trPr>
        <w:tc>
          <w:tcPr>
            <w:tcW w:w="1429" w:type="dxa"/>
            <w:shd w:val="clear" w:color="auto" w:fill="auto"/>
          </w:tcPr>
          <w:p w14:paraId="28286030" w14:textId="20CACD85" w:rsidR="00985702" w:rsidRPr="0037010D" w:rsidRDefault="00985702" w:rsidP="009857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CRMA.01</w:t>
            </w:r>
          </w:p>
        </w:tc>
        <w:tc>
          <w:tcPr>
            <w:tcW w:w="1359" w:type="dxa"/>
            <w:shd w:val="clear" w:color="auto" w:fill="auto"/>
          </w:tcPr>
          <w:p w14:paraId="2FFEE835" w14:textId="1F3B2A9B" w:rsidR="00985702" w:rsidRPr="0037010D" w:rsidRDefault="00985702" w:rsidP="004A681C">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611EF9C4" w14:textId="3BDE3421" w:rsidR="00985702" w:rsidRPr="0037010D" w:rsidRDefault="00985702" w:rsidP="00933A40">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ensure that credential attributes are updated in a timely manner.</w:t>
            </w:r>
          </w:p>
        </w:tc>
      </w:tr>
      <w:tr w:rsidR="00985702" w:rsidRPr="007E0BE1" w14:paraId="3A4A30E8" w14:textId="77777777" w:rsidTr="00687183">
        <w:trPr>
          <w:trHeight w:val="945"/>
        </w:trPr>
        <w:tc>
          <w:tcPr>
            <w:tcW w:w="1429" w:type="dxa"/>
            <w:shd w:val="clear" w:color="auto" w:fill="auto"/>
          </w:tcPr>
          <w:p w14:paraId="2AF5CA30" w14:textId="5682BC30" w:rsidR="00985702" w:rsidRPr="0037010D" w:rsidRDefault="00985702" w:rsidP="009857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CRMA.02</w:t>
            </w:r>
          </w:p>
        </w:tc>
        <w:tc>
          <w:tcPr>
            <w:tcW w:w="1359" w:type="dxa"/>
            <w:shd w:val="clear" w:color="auto" w:fill="auto"/>
          </w:tcPr>
          <w:p w14:paraId="325A5886" w14:textId="707A7459" w:rsidR="00985702" w:rsidRPr="0037010D" w:rsidRDefault="00985702" w:rsidP="004A681C">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4F02D24A" w14:textId="24CE5E4A" w:rsidR="00985702" w:rsidRPr="0037010D" w:rsidRDefault="00985702" w:rsidP="00985702">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MAY provide to authorized personnel the ability to update the credential attributes of a credential.</w:t>
            </w:r>
          </w:p>
        </w:tc>
      </w:tr>
      <w:tr w:rsidR="00985702" w:rsidRPr="007E0BE1" w14:paraId="12439757" w14:textId="77777777" w:rsidTr="00687183">
        <w:trPr>
          <w:trHeight w:val="945"/>
        </w:trPr>
        <w:tc>
          <w:tcPr>
            <w:tcW w:w="1429" w:type="dxa"/>
            <w:shd w:val="clear" w:color="auto" w:fill="auto"/>
          </w:tcPr>
          <w:p w14:paraId="246063DA" w14:textId="1C03FC59" w:rsidR="00985702" w:rsidRPr="0037010D" w:rsidRDefault="00985702" w:rsidP="009857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CRMA.03</w:t>
            </w:r>
          </w:p>
        </w:tc>
        <w:tc>
          <w:tcPr>
            <w:tcW w:w="1359" w:type="dxa"/>
            <w:shd w:val="clear" w:color="auto" w:fill="auto"/>
          </w:tcPr>
          <w:p w14:paraId="20E36735" w14:textId="5FF4B666" w:rsidR="00985702" w:rsidRPr="0037010D" w:rsidRDefault="00985702" w:rsidP="004A681C">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4EFB1AE5" w14:textId="4A065F9D" w:rsidR="00985702" w:rsidRPr="0037010D" w:rsidRDefault="00985702" w:rsidP="00985702">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record the initiating party for a credential attribute modification, and date of modification.</w:t>
            </w:r>
          </w:p>
        </w:tc>
      </w:tr>
      <w:tr w:rsidR="007E0BE1" w:rsidRPr="007E0BE1" w14:paraId="1E9848E6" w14:textId="77777777" w:rsidTr="00985702">
        <w:trPr>
          <w:trHeight w:val="1260"/>
        </w:trPr>
        <w:tc>
          <w:tcPr>
            <w:tcW w:w="1429" w:type="dxa"/>
            <w:shd w:val="clear" w:color="auto" w:fill="E7E6E6" w:themeFill="background2"/>
            <w:hideMark/>
          </w:tcPr>
          <w:p w14:paraId="181CA456"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CRSU</w:t>
            </w:r>
          </w:p>
        </w:tc>
        <w:tc>
          <w:tcPr>
            <w:tcW w:w="1359" w:type="dxa"/>
            <w:shd w:val="clear" w:color="auto" w:fill="E7E6E6" w:themeFill="background2"/>
            <w:hideMark/>
          </w:tcPr>
          <w:p w14:paraId="1DD938BB" w14:textId="2671BD31"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31622E55" w14:textId="090EF04B"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Suspension</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 xml:space="preserve">Credential Suspension is the process of transforming an issued credential into a suspended credential by flagging the issued credential as temporarily unusable. </w:t>
            </w:r>
          </w:p>
        </w:tc>
      </w:tr>
      <w:tr w:rsidR="002E680E" w:rsidRPr="007E0BE1" w14:paraId="0A7E0416" w14:textId="77777777" w:rsidTr="00687183">
        <w:trPr>
          <w:trHeight w:val="1260"/>
        </w:trPr>
        <w:tc>
          <w:tcPr>
            <w:tcW w:w="1429" w:type="dxa"/>
            <w:shd w:val="clear" w:color="auto" w:fill="auto"/>
          </w:tcPr>
          <w:p w14:paraId="50261E87" w14:textId="4C0E6FB1"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CRSU.01</w:t>
            </w:r>
          </w:p>
        </w:tc>
        <w:tc>
          <w:tcPr>
            <w:tcW w:w="1359" w:type="dxa"/>
            <w:shd w:val="clear" w:color="auto" w:fill="auto"/>
          </w:tcPr>
          <w:p w14:paraId="616DF58F" w14:textId="60DFB8D5"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52726AF4" w14:textId="01C2B3ED"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have the ability to suspend the use of a credential (for example, due to an expiry date having been exceeded or the detection of suspicious activity).</w:t>
            </w:r>
          </w:p>
        </w:tc>
      </w:tr>
      <w:tr w:rsidR="002E680E" w:rsidRPr="007E0BE1" w14:paraId="1EA098A8" w14:textId="77777777" w:rsidTr="00687183">
        <w:trPr>
          <w:trHeight w:val="1260"/>
        </w:trPr>
        <w:tc>
          <w:tcPr>
            <w:tcW w:w="1429" w:type="dxa"/>
            <w:shd w:val="clear" w:color="auto" w:fill="auto"/>
          </w:tcPr>
          <w:p w14:paraId="3BE07965" w14:textId="257D37D5"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CRSU.02</w:t>
            </w:r>
          </w:p>
        </w:tc>
        <w:tc>
          <w:tcPr>
            <w:tcW w:w="1359" w:type="dxa"/>
            <w:shd w:val="clear" w:color="auto" w:fill="auto"/>
          </w:tcPr>
          <w:p w14:paraId="2D9DF188" w14:textId="4FD3AAB7"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1F47C015" w14:textId="06491224"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SHOULD provide to the Holder the ability to suspend the use of a credential issued to the Holder.</w:t>
            </w:r>
          </w:p>
        </w:tc>
      </w:tr>
      <w:tr w:rsidR="002E680E" w:rsidRPr="007E0BE1" w14:paraId="5F98A27C" w14:textId="77777777" w:rsidTr="007E0BE1">
        <w:trPr>
          <w:trHeight w:val="1260"/>
        </w:trPr>
        <w:tc>
          <w:tcPr>
            <w:tcW w:w="1429" w:type="dxa"/>
          </w:tcPr>
          <w:p w14:paraId="0FDABCE2" w14:textId="3C499285"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CRSU.03</w:t>
            </w:r>
          </w:p>
        </w:tc>
        <w:tc>
          <w:tcPr>
            <w:tcW w:w="1359" w:type="dxa"/>
          </w:tcPr>
          <w:p w14:paraId="558CE585" w14:textId="6D86CEEE"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194DFABB" w14:textId="67BD7FC3"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SHOULD undertake a reassessment of a credential relationship, potentially leading to suspension, when evidence of a potential change to underlying identity attributes or credential attributes is made known from an acceptable information provider.</w:t>
            </w:r>
          </w:p>
        </w:tc>
      </w:tr>
      <w:tr w:rsidR="002E680E" w:rsidRPr="007E0BE1" w14:paraId="22B943B0" w14:textId="77777777" w:rsidTr="00687183">
        <w:trPr>
          <w:trHeight w:val="1260"/>
        </w:trPr>
        <w:tc>
          <w:tcPr>
            <w:tcW w:w="1429" w:type="dxa"/>
            <w:shd w:val="clear" w:color="auto" w:fill="auto"/>
          </w:tcPr>
          <w:p w14:paraId="737D4A47" w14:textId="6BDB4D0E"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CRSU.04</w:t>
            </w:r>
          </w:p>
        </w:tc>
        <w:tc>
          <w:tcPr>
            <w:tcW w:w="1359" w:type="dxa"/>
            <w:shd w:val="clear" w:color="auto" w:fill="auto"/>
          </w:tcPr>
          <w:p w14:paraId="28977FEE" w14:textId="5727FD88"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571383EF" w14:textId="34363687"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undertake a reassessment of a credential relationship, potentially leading to suspension, when evidence of a potential change to underlying identity attributes or credential attributes is made known from an acceptable information provider.</w:t>
            </w:r>
          </w:p>
        </w:tc>
      </w:tr>
      <w:tr w:rsidR="002E680E" w:rsidRPr="007E0BE1" w14:paraId="30350773" w14:textId="77777777" w:rsidTr="00687183">
        <w:trPr>
          <w:trHeight w:val="1260"/>
        </w:trPr>
        <w:tc>
          <w:tcPr>
            <w:tcW w:w="1429" w:type="dxa"/>
            <w:shd w:val="clear" w:color="auto" w:fill="auto"/>
          </w:tcPr>
          <w:p w14:paraId="386684F0" w14:textId="1ED6B701"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CRSU.05</w:t>
            </w:r>
          </w:p>
        </w:tc>
        <w:tc>
          <w:tcPr>
            <w:tcW w:w="1359" w:type="dxa"/>
            <w:shd w:val="clear" w:color="auto" w:fill="auto"/>
          </w:tcPr>
          <w:p w14:paraId="5006C866" w14:textId="2E3772A9"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2F42C966" w14:textId="20369A4F"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record the following suspension information: the effective date of suspension, the reason for suspension, and the initiating party for a suspension.</w:t>
            </w:r>
          </w:p>
        </w:tc>
      </w:tr>
      <w:tr w:rsidR="002E680E" w:rsidRPr="007E0BE1" w14:paraId="436E9CAD" w14:textId="77777777" w:rsidTr="00687183">
        <w:trPr>
          <w:trHeight w:val="1260"/>
        </w:trPr>
        <w:tc>
          <w:tcPr>
            <w:tcW w:w="1429" w:type="dxa"/>
            <w:shd w:val="clear" w:color="auto" w:fill="auto"/>
          </w:tcPr>
          <w:p w14:paraId="345CF5E2" w14:textId="69CA852A"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CRSU.06</w:t>
            </w:r>
          </w:p>
        </w:tc>
        <w:tc>
          <w:tcPr>
            <w:tcW w:w="1359" w:type="dxa"/>
            <w:shd w:val="clear" w:color="auto" w:fill="auto"/>
          </w:tcPr>
          <w:p w14:paraId="6D51AA41" w14:textId="19638C81"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70FD6091" w14:textId="1B11E817"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SHOULD inform the Holder of the change in credential status.</w:t>
            </w:r>
          </w:p>
        </w:tc>
      </w:tr>
      <w:tr w:rsidR="002E680E" w:rsidRPr="007E0BE1" w14:paraId="34F1C873" w14:textId="77777777" w:rsidTr="00687183">
        <w:trPr>
          <w:trHeight w:val="1260"/>
        </w:trPr>
        <w:tc>
          <w:tcPr>
            <w:tcW w:w="1429" w:type="dxa"/>
            <w:shd w:val="clear" w:color="auto" w:fill="auto"/>
          </w:tcPr>
          <w:p w14:paraId="057D7863" w14:textId="190168D0"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CRSU.07</w:t>
            </w:r>
          </w:p>
        </w:tc>
        <w:tc>
          <w:tcPr>
            <w:tcW w:w="1359" w:type="dxa"/>
            <w:shd w:val="clear" w:color="auto" w:fill="auto"/>
          </w:tcPr>
          <w:p w14:paraId="398011C8" w14:textId="661EBEB7"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0136F8C2" w14:textId="44875370"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make available suspension information to the Holder and any Verifier.</w:t>
            </w:r>
          </w:p>
        </w:tc>
      </w:tr>
      <w:tr w:rsidR="002E680E" w:rsidRPr="007E0BE1" w14:paraId="4614375A" w14:textId="77777777" w:rsidTr="00687183">
        <w:trPr>
          <w:trHeight w:val="1260"/>
        </w:trPr>
        <w:tc>
          <w:tcPr>
            <w:tcW w:w="1429" w:type="dxa"/>
            <w:shd w:val="clear" w:color="auto" w:fill="auto"/>
          </w:tcPr>
          <w:p w14:paraId="624E16CC" w14:textId="1698CB2E"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CRSU.08</w:t>
            </w:r>
          </w:p>
        </w:tc>
        <w:tc>
          <w:tcPr>
            <w:tcW w:w="1359" w:type="dxa"/>
            <w:shd w:val="clear" w:color="auto" w:fill="auto"/>
          </w:tcPr>
          <w:p w14:paraId="68CD86F2" w14:textId="7EB74EDE"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2FBECEE7" w14:textId="59598C77"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ensure that a suspended credential undergoes a timely revalidation, based on the entity's formal policy and procedures, for the purposes of either Recovery or Revocation.</w:t>
            </w:r>
          </w:p>
        </w:tc>
      </w:tr>
      <w:tr w:rsidR="002E680E" w:rsidRPr="007E0BE1" w14:paraId="0D954CC1" w14:textId="77777777" w:rsidTr="00687183">
        <w:trPr>
          <w:trHeight w:val="1260"/>
        </w:trPr>
        <w:tc>
          <w:tcPr>
            <w:tcW w:w="1429" w:type="dxa"/>
            <w:shd w:val="clear" w:color="auto" w:fill="auto"/>
          </w:tcPr>
          <w:p w14:paraId="109C63D2" w14:textId="5B6E87C5"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CRSU.09</w:t>
            </w:r>
          </w:p>
        </w:tc>
        <w:tc>
          <w:tcPr>
            <w:tcW w:w="1359" w:type="dxa"/>
            <w:shd w:val="clear" w:color="auto" w:fill="auto"/>
          </w:tcPr>
          <w:p w14:paraId="5AAE26E2" w14:textId="3A5B88E7"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6616A3C3" w14:textId="649FD4D1"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initiate a process to render a credential unusable, potentially leading to revocation, if it detects indications of compromised information or compromised automated processing components.</w:t>
            </w:r>
          </w:p>
        </w:tc>
      </w:tr>
      <w:tr w:rsidR="007E0BE1" w:rsidRPr="007E0BE1" w14:paraId="427E1119" w14:textId="77777777" w:rsidTr="00605BD9">
        <w:trPr>
          <w:trHeight w:val="739"/>
        </w:trPr>
        <w:tc>
          <w:tcPr>
            <w:tcW w:w="1429" w:type="dxa"/>
            <w:shd w:val="clear" w:color="auto" w:fill="E7E6E6" w:themeFill="background2"/>
            <w:hideMark/>
          </w:tcPr>
          <w:p w14:paraId="5331671C"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CRRC</w:t>
            </w:r>
          </w:p>
        </w:tc>
        <w:tc>
          <w:tcPr>
            <w:tcW w:w="1359" w:type="dxa"/>
            <w:shd w:val="clear" w:color="auto" w:fill="E7E6E6" w:themeFill="background2"/>
            <w:hideMark/>
          </w:tcPr>
          <w:p w14:paraId="294D88EC" w14:textId="10DBADF0"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1E8A80DB" w14:textId="335DC144"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Recovery</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Recovery is the process of transforming a suspended credential back to a usable state (i.e., an issued credential).</w:t>
            </w:r>
          </w:p>
        </w:tc>
      </w:tr>
      <w:tr w:rsidR="006A6A3E" w:rsidRPr="007E0BE1" w14:paraId="5F084F46" w14:textId="77777777" w:rsidTr="00687183">
        <w:trPr>
          <w:trHeight w:val="408"/>
        </w:trPr>
        <w:tc>
          <w:tcPr>
            <w:tcW w:w="1429" w:type="dxa"/>
            <w:shd w:val="clear" w:color="auto" w:fill="auto"/>
          </w:tcPr>
          <w:p w14:paraId="5810DD59" w14:textId="5300B640"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CRRC.01</w:t>
            </w:r>
          </w:p>
        </w:tc>
        <w:tc>
          <w:tcPr>
            <w:tcW w:w="1359" w:type="dxa"/>
            <w:shd w:val="clear" w:color="auto" w:fill="auto"/>
          </w:tcPr>
          <w:p w14:paraId="1A088A68" w14:textId="5D5C9B13"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1E175CAA"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have the ability to recover a suspended credential.</w:t>
            </w:r>
          </w:p>
          <w:p w14:paraId="54B280E9" w14:textId="242798A3" w:rsidR="00605BD9" w:rsidRPr="0037010D" w:rsidRDefault="00605BD9" w:rsidP="006A6A3E">
            <w:pPr>
              <w:rPr>
                <w:rFonts w:ascii="Calibri" w:eastAsia="Times New Roman" w:hAnsi="Calibri" w:cs="Calibri"/>
                <w:b/>
                <w:bCs/>
                <w:color w:val="000000"/>
                <w:sz w:val="24"/>
                <w:szCs w:val="24"/>
                <w:lang w:eastAsia="en-CA"/>
              </w:rPr>
            </w:pPr>
          </w:p>
        </w:tc>
      </w:tr>
      <w:tr w:rsidR="006A6A3E" w:rsidRPr="007E0BE1" w14:paraId="2BBD6370" w14:textId="77777777" w:rsidTr="00687183">
        <w:trPr>
          <w:trHeight w:val="408"/>
        </w:trPr>
        <w:tc>
          <w:tcPr>
            <w:tcW w:w="1429" w:type="dxa"/>
            <w:shd w:val="clear" w:color="auto" w:fill="auto"/>
          </w:tcPr>
          <w:p w14:paraId="00ADCCBC" w14:textId="1A500F71"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CRRC.02</w:t>
            </w:r>
          </w:p>
        </w:tc>
        <w:tc>
          <w:tcPr>
            <w:tcW w:w="1359" w:type="dxa"/>
            <w:shd w:val="clear" w:color="auto" w:fill="auto"/>
          </w:tcPr>
          <w:p w14:paraId="2693EAEA" w14:textId="0C6D1F7F"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2846C90E"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SHOULD provide to the Holder the ability to request the recovery of a suspended credential.</w:t>
            </w:r>
          </w:p>
          <w:p w14:paraId="13A7E9B4" w14:textId="014AA91F" w:rsidR="00605BD9" w:rsidRPr="0037010D" w:rsidRDefault="00605BD9" w:rsidP="006A6A3E">
            <w:pPr>
              <w:rPr>
                <w:rFonts w:ascii="Calibri" w:eastAsia="Times New Roman" w:hAnsi="Calibri" w:cs="Calibri"/>
                <w:b/>
                <w:bCs/>
                <w:color w:val="000000"/>
                <w:sz w:val="24"/>
                <w:szCs w:val="24"/>
                <w:lang w:eastAsia="en-CA"/>
              </w:rPr>
            </w:pPr>
          </w:p>
        </w:tc>
      </w:tr>
      <w:tr w:rsidR="006A6A3E" w:rsidRPr="007E0BE1" w14:paraId="1D3D7530" w14:textId="77777777" w:rsidTr="00687183">
        <w:trPr>
          <w:trHeight w:val="408"/>
        </w:trPr>
        <w:tc>
          <w:tcPr>
            <w:tcW w:w="1429" w:type="dxa"/>
            <w:shd w:val="clear" w:color="auto" w:fill="auto"/>
          </w:tcPr>
          <w:p w14:paraId="0EE9BF03" w14:textId="1DAD2255"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CRRC.03</w:t>
            </w:r>
          </w:p>
        </w:tc>
        <w:tc>
          <w:tcPr>
            <w:tcW w:w="1359" w:type="dxa"/>
            <w:shd w:val="clear" w:color="auto" w:fill="auto"/>
          </w:tcPr>
          <w:p w14:paraId="38518106" w14:textId="160ACA35"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1AF103AD"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perform Identity Verification of the Holder prior to credential recovery.</w:t>
            </w:r>
          </w:p>
          <w:p w14:paraId="29CFA018" w14:textId="0A87E88C" w:rsidR="00967D84" w:rsidRPr="0037010D" w:rsidRDefault="00967D84" w:rsidP="006A6A3E">
            <w:pPr>
              <w:rPr>
                <w:rFonts w:ascii="Calibri" w:eastAsia="Times New Roman" w:hAnsi="Calibri" w:cs="Calibri"/>
                <w:b/>
                <w:bCs/>
                <w:color w:val="000000"/>
                <w:sz w:val="24"/>
                <w:szCs w:val="24"/>
                <w:lang w:eastAsia="en-CA"/>
              </w:rPr>
            </w:pPr>
          </w:p>
        </w:tc>
      </w:tr>
      <w:tr w:rsidR="006A6A3E" w:rsidRPr="007E0BE1" w14:paraId="6CFCF42B" w14:textId="77777777" w:rsidTr="00687183">
        <w:trPr>
          <w:trHeight w:val="408"/>
        </w:trPr>
        <w:tc>
          <w:tcPr>
            <w:tcW w:w="1429" w:type="dxa"/>
            <w:shd w:val="clear" w:color="auto" w:fill="auto"/>
          </w:tcPr>
          <w:p w14:paraId="20A6B5CD" w14:textId="000AC98C"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CRRC.04</w:t>
            </w:r>
          </w:p>
        </w:tc>
        <w:tc>
          <w:tcPr>
            <w:tcW w:w="1359" w:type="dxa"/>
            <w:shd w:val="clear" w:color="auto" w:fill="auto"/>
          </w:tcPr>
          <w:p w14:paraId="36993424" w14:textId="38E2A6F9"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080314F0"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record the following recovery information: the effective date of recovery and the initiating party for the recovery action.</w:t>
            </w:r>
          </w:p>
          <w:p w14:paraId="2E722B89" w14:textId="2B26BBE5" w:rsidR="00967D84" w:rsidRPr="0037010D" w:rsidRDefault="00967D84" w:rsidP="006A6A3E">
            <w:pPr>
              <w:rPr>
                <w:rFonts w:ascii="Calibri" w:eastAsia="Times New Roman" w:hAnsi="Calibri" w:cs="Calibri"/>
                <w:b/>
                <w:bCs/>
                <w:color w:val="000000"/>
                <w:sz w:val="24"/>
                <w:szCs w:val="24"/>
                <w:lang w:eastAsia="en-CA"/>
              </w:rPr>
            </w:pPr>
          </w:p>
        </w:tc>
      </w:tr>
      <w:tr w:rsidR="006A6A3E" w:rsidRPr="007E0BE1" w14:paraId="7BB73CF7" w14:textId="77777777" w:rsidTr="00687183">
        <w:trPr>
          <w:trHeight w:val="408"/>
        </w:trPr>
        <w:tc>
          <w:tcPr>
            <w:tcW w:w="1429" w:type="dxa"/>
            <w:shd w:val="clear" w:color="auto" w:fill="auto"/>
          </w:tcPr>
          <w:p w14:paraId="1B54EACE" w14:textId="4601A713"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CRRC.05</w:t>
            </w:r>
          </w:p>
        </w:tc>
        <w:tc>
          <w:tcPr>
            <w:tcW w:w="1359" w:type="dxa"/>
            <w:shd w:val="clear" w:color="auto" w:fill="auto"/>
          </w:tcPr>
          <w:p w14:paraId="23C0B2F6" w14:textId="48736349"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33BFC497"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SHOULD inform the Holder of the change in relationship status.</w:t>
            </w:r>
          </w:p>
          <w:p w14:paraId="329E3DD7" w14:textId="7946FF5E" w:rsidR="00967D84" w:rsidRPr="0037010D" w:rsidRDefault="00967D84" w:rsidP="006A6A3E">
            <w:pPr>
              <w:rPr>
                <w:rFonts w:ascii="Calibri" w:eastAsia="Times New Roman" w:hAnsi="Calibri" w:cs="Calibri"/>
                <w:b/>
                <w:bCs/>
                <w:color w:val="000000"/>
                <w:sz w:val="24"/>
                <w:szCs w:val="24"/>
                <w:lang w:eastAsia="en-CA"/>
              </w:rPr>
            </w:pPr>
          </w:p>
        </w:tc>
      </w:tr>
      <w:tr w:rsidR="006A6A3E" w:rsidRPr="007E0BE1" w14:paraId="79364816" w14:textId="77777777" w:rsidTr="00687183">
        <w:trPr>
          <w:trHeight w:val="408"/>
        </w:trPr>
        <w:tc>
          <w:tcPr>
            <w:tcW w:w="1429" w:type="dxa"/>
            <w:shd w:val="clear" w:color="auto" w:fill="auto"/>
          </w:tcPr>
          <w:p w14:paraId="021FED20" w14:textId="6BBB08F6"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CRRC.06</w:t>
            </w:r>
          </w:p>
        </w:tc>
        <w:tc>
          <w:tcPr>
            <w:tcW w:w="1359" w:type="dxa"/>
            <w:shd w:val="clear" w:color="auto" w:fill="auto"/>
          </w:tcPr>
          <w:p w14:paraId="1DD89DB9" w14:textId="0153AF52"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2C9F7202"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make available recovery information to the Holder and any Verifier.</w:t>
            </w:r>
          </w:p>
          <w:p w14:paraId="1A27856C" w14:textId="5EE5B00B" w:rsidR="00967D84" w:rsidRPr="0037010D" w:rsidRDefault="00967D84" w:rsidP="006A6A3E">
            <w:pPr>
              <w:rPr>
                <w:rFonts w:ascii="Calibri" w:eastAsia="Times New Roman" w:hAnsi="Calibri" w:cs="Calibri"/>
                <w:b/>
                <w:bCs/>
                <w:color w:val="000000"/>
                <w:sz w:val="24"/>
                <w:szCs w:val="24"/>
                <w:lang w:eastAsia="en-CA"/>
              </w:rPr>
            </w:pPr>
          </w:p>
        </w:tc>
      </w:tr>
      <w:tr w:rsidR="006A6A3E" w:rsidRPr="007E0BE1" w14:paraId="57CBD63B" w14:textId="77777777" w:rsidTr="00687183">
        <w:trPr>
          <w:trHeight w:val="408"/>
        </w:trPr>
        <w:tc>
          <w:tcPr>
            <w:tcW w:w="1429" w:type="dxa"/>
            <w:shd w:val="clear" w:color="auto" w:fill="auto"/>
          </w:tcPr>
          <w:p w14:paraId="2D94686F" w14:textId="0BBA5CBA"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CRRC.07</w:t>
            </w:r>
          </w:p>
        </w:tc>
        <w:tc>
          <w:tcPr>
            <w:tcW w:w="1359" w:type="dxa"/>
            <w:shd w:val="clear" w:color="auto" w:fill="auto"/>
          </w:tcPr>
          <w:p w14:paraId="31773375" w14:textId="0783FA84"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313858BA"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ensure that recovery of a credential can only occur after revalidation based on currently valid evidence and execution of the requirements in Credential Validation.</w:t>
            </w:r>
          </w:p>
          <w:p w14:paraId="44FDCDC5" w14:textId="7BE592A9" w:rsidR="00967D84" w:rsidRPr="0037010D" w:rsidRDefault="00967D84" w:rsidP="006A6A3E">
            <w:pPr>
              <w:rPr>
                <w:rFonts w:ascii="Calibri" w:eastAsia="Times New Roman" w:hAnsi="Calibri" w:cs="Calibri"/>
                <w:b/>
                <w:bCs/>
                <w:color w:val="000000"/>
                <w:sz w:val="24"/>
                <w:szCs w:val="24"/>
                <w:lang w:eastAsia="en-CA"/>
              </w:rPr>
            </w:pPr>
          </w:p>
        </w:tc>
      </w:tr>
      <w:tr w:rsidR="006A6A3E" w:rsidRPr="007E0BE1" w14:paraId="50AA6F2B" w14:textId="77777777" w:rsidTr="00687183">
        <w:trPr>
          <w:trHeight w:val="408"/>
        </w:trPr>
        <w:tc>
          <w:tcPr>
            <w:tcW w:w="1429" w:type="dxa"/>
            <w:shd w:val="clear" w:color="auto" w:fill="auto"/>
          </w:tcPr>
          <w:p w14:paraId="12996DE8" w14:textId="22A18699"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CRRC.08</w:t>
            </w:r>
          </w:p>
        </w:tc>
        <w:tc>
          <w:tcPr>
            <w:tcW w:w="1359" w:type="dxa"/>
            <w:shd w:val="clear" w:color="auto" w:fill="auto"/>
          </w:tcPr>
          <w:p w14:paraId="231A1900" w14:textId="29B57379"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6A7BDBD9"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ensure that recovery processes apply only to those credentials in a suspended state (i.e., revoked credentials cannot be recovered, they must be reissued).</w:t>
            </w:r>
          </w:p>
          <w:p w14:paraId="3B3DE5EC" w14:textId="59B0B0CF" w:rsidR="00967D84" w:rsidRPr="0037010D" w:rsidRDefault="00967D84" w:rsidP="006A6A3E">
            <w:pPr>
              <w:rPr>
                <w:rFonts w:ascii="Calibri" w:eastAsia="Times New Roman" w:hAnsi="Calibri" w:cs="Calibri"/>
                <w:b/>
                <w:bCs/>
                <w:color w:val="000000"/>
                <w:sz w:val="24"/>
                <w:szCs w:val="24"/>
                <w:lang w:eastAsia="en-CA"/>
              </w:rPr>
            </w:pPr>
          </w:p>
        </w:tc>
      </w:tr>
      <w:tr w:rsidR="007E0BE1" w:rsidRPr="007E0BE1" w14:paraId="460A3C32" w14:textId="77777777" w:rsidTr="00605BD9">
        <w:trPr>
          <w:trHeight w:val="836"/>
        </w:trPr>
        <w:tc>
          <w:tcPr>
            <w:tcW w:w="1429" w:type="dxa"/>
            <w:shd w:val="clear" w:color="auto" w:fill="E7E6E6" w:themeFill="background2"/>
            <w:hideMark/>
          </w:tcPr>
          <w:p w14:paraId="7962C71E"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CRRV</w:t>
            </w:r>
          </w:p>
        </w:tc>
        <w:tc>
          <w:tcPr>
            <w:tcW w:w="1359" w:type="dxa"/>
            <w:shd w:val="clear" w:color="auto" w:fill="E7E6E6" w:themeFill="background2"/>
            <w:hideMark/>
          </w:tcPr>
          <w:p w14:paraId="5D7DBE56" w14:textId="420CC4CF"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3BFBCD92" w14:textId="00B2C53E"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Revocation</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Revocation is the process of ensuring that an issued credential is permanently flagged as unusable.</w:t>
            </w:r>
          </w:p>
        </w:tc>
      </w:tr>
      <w:tr w:rsidR="00F51752" w14:paraId="3CB791CD" w14:textId="77777777" w:rsidTr="00687183">
        <w:tc>
          <w:tcPr>
            <w:tcW w:w="1429" w:type="dxa"/>
            <w:shd w:val="clear" w:color="auto" w:fill="auto"/>
          </w:tcPr>
          <w:p w14:paraId="1E77D5B2" w14:textId="34BAEDE5"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t>CRRV.01</w:t>
            </w:r>
          </w:p>
        </w:tc>
        <w:tc>
          <w:tcPr>
            <w:tcW w:w="1359" w:type="dxa"/>
            <w:shd w:val="clear" w:color="auto" w:fill="auto"/>
          </w:tcPr>
          <w:p w14:paraId="764DD07F" w14:textId="0245320D" w:rsidR="00F51752" w:rsidRPr="0037010D" w:rsidRDefault="00F51752" w:rsidP="006C1BE0">
            <w:pPr>
              <w:pStyle w:val="Default"/>
              <w:jc w:val="right"/>
              <w:rPr>
                <w:i/>
                <w:iCs/>
              </w:rPr>
            </w:pPr>
            <w:r w:rsidRPr="0037010D">
              <w:t>C1,C2,C3</w:t>
            </w:r>
          </w:p>
        </w:tc>
        <w:tc>
          <w:tcPr>
            <w:tcW w:w="10248" w:type="dxa"/>
            <w:shd w:val="clear" w:color="auto" w:fill="auto"/>
          </w:tcPr>
          <w:p w14:paraId="3BCCAD1C" w14:textId="77777777" w:rsidR="00F51752" w:rsidRPr="0037010D" w:rsidRDefault="00F51752" w:rsidP="00F51752">
            <w:pPr>
              <w:pStyle w:val="Default"/>
            </w:pPr>
            <w:r w:rsidRPr="0037010D">
              <w:t>The entity under assessment MUST have the ability to revoke a credential (for example, due to an expiry date having been exceeded or the detection of suspicious activity).</w:t>
            </w:r>
          </w:p>
          <w:p w14:paraId="2244993E" w14:textId="40273944" w:rsidR="00605BD9" w:rsidRPr="0037010D" w:rsidRDefault="00605BD9" w:rsidP="00F51752">
            <w:pPr>
              <w:pStyle w:val="Default"/>
              <w:rPr>
                <w:b/>
                <w:bCs/>
              </w:rPr>
            </w:pPr>
          </w:p>
        </w:tc>
      </w:tr>
      <w:tr w:rsidR="00F51752" w14:paraId="41BCEB9F" w14:textId="77777777" w:rsidTr="00687183">
        <w:tc>
          <w:tcPr>
            <w:tcW w:w="1429" w:type="dxa"/>
            <w:shd w:val="clear" w:color="auto" w:fill="auto"/>
          </w:tcPr>
          <w:p w14:paraId="6E0BD4F9" w14:textId="49659966"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t>CRRV.02</w:t>
            </w:r>
          </w:p>
        </w:tc>
        <w:tc>
          <w:tcPr>
            <w:tcW w:w="1359" w:type="dxa"/>
            <w:shd w:val="clear" w:color="auto" w:fill="auto"/>
          </w:tcPr>
          <w:p w14:paraId="56F64E5D" w14:textId="59BAB618" w:rsidR="00F51752" w:rsidRPr="0037010D" w:rsidRDefault="00F51752" w:rsidP="006C1BE0">
            <w:pPr>
              <w:pStyle w:val="Default"/>
              <w:jc w:val="right"/>
              <w:rPr>
                <w:i/>
                <w:iCs/>
              </w:rPr>
            </w:pPr>
            <w:r w:rsidRPr="0037010D">
              <w:t>C1,C2,C3</w:t>
            </w:r>
          </w:p>
        </w:tc>
        <w:tc>
          <w:tcPr>
            <w:tcW w:w="10248" w:type="dxa"/>
            <w:shd w:val="clear" w:color="auto" w:fill="auto"/>
          </w:tcPr>
          <w:p w14:paraId="1B0BCEE9" w14:textId="77777777" w:rsidR="00F51752" w:rsidRPr="0037010D" w:rsidRDefault="00F51752" w:rsidP="00F51752">
            <w:pPr>
              <w:pStyle w:val="Default"/>
            </w:pPr>
            <w:r w:rsidRPr="0037010D">
              <w:t>The entity under assessment SHOULD provide to the Holder the ability to revoke a credential issued to the Holder.</w:t>
            </w:r>
          </w:p>
          <w:p w14:paraId="42293401" w14:textId="3619E8FC" w:rsidR="00605BD9" w:rsidRPr="0037010D" w:rsidRDefault="00605BD9" w:rsidP="00F51752">
            <w:pPr>
              <w:pStyle w:val="Default"/>
              <w:rPr>
                <w:b/>
                <w:bCs/>
              </w:rPr>
            </w:pPr>
          </w:p>
        </w:tc>
      </w:tr>
      <w:tr w:rsidR="00F51752" w14:paraId="4A616DA3" w14:textId="77777777" w:rsidTr="00687183">
        <w:tc>
          <w:tcPr>
            <w:tcW w:w="1429" w:type="dxa"/>
            <w:shd w:val="clear" w:color="auto" w:fill="auto"/>
          </w:tcPr>
          <w:p w14:paraId="044ADBCC" w14:textId="7974134C"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lastRenderedPageBreak/>
              <w:t>CRRV.03</w:t>
            </w:r>
          </w:p>
        </w:tc>
        <w:tc>
          <w:tcPr>
            <w:tcW w:w="1359" w:type="dxa"/>
            <w:shd w:val="clear" w:color="auto" w:fill="auto"/>
          </w:tcPr>
          <w:p w14:paraId="46DEDD80" w14:textId="75153647" w:rsidR="00F51752" w:rsidRPr="0037010D" w:rsidRDefault="00F51752" w:rsidP="006C1BE0">
            <w:pPr>
              <w:pStyle w:val="Default"/>
              <w:jc w:val="right"/>
              <w:rPr>
                <w:i/>
                <w:iCs/>
              </w:rPr>
            </w:pPr>
            <w:r w:rsidRPr="0037010D">
              <w:t>C1,C2,C3</w:t>
            </w:r>
          </w:p>
        </w:tc>
        <w:tc>
          <w:tcPr>
            <w:tcW w:w="10248" w:type="dxa"/>
            <w:shd w:val="clear" w:color="auto" w:fill="auto"/>
          </w:tcPr>
          <w:p w14:paraId="33DEA768" w14:textId="77777777" w:rsidR="00F51752" w:rsidRPr="0037010D" w:rsidRDefault="00F51752" w:rsidP="00F51752">
            <w:pPr>
              <w:pStyle w:val="Default"/>
            </w:pPr>
            <w:r w:rsidRPr="0037010D">
              <w:t>The entity under assessment MUST record the following revocation information: the effective date of revocation, the reason for revocation, and the initiating party for a revocation.</w:t>
            </w:r>
          </w:p>
          <w:p w14:paraId="6EE460C6" w14:textId="2F0D7F70" w:rsidR="00605BD9" w:rsidRPr="0037010D" w:rsidRDefault="00605BD9" w:rsidP="00F51752">
            <w:pPr>
              <w:pStyle w:val="Default"/>
              <w:rPr>
                <w:b/>
                <w:bCs/>
              </w:rPr>
            </w:pPr>
          </w:p>
        </w:tc>
      </w:tr>
      <w:tr w:rsidR="00F51752" w14:paraId="7AEED997" w14:textId="77777777" w:rsidTr="00687183">
        <w:tc>
          <w:tcPr>
            <w:tcW w:w="1429" w:type="dxa"/>
            <w:shd w:val="clear" w:color="auto" w:fill="auto"/>
          </w:tcPr>
          <w:p w14:paraId="68DC4886" w14:textId="559D6417"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t>CRRV.04</w:t>
            </w:r>
          </w:p>
        </w:tc>
        <w:tc>
          <w:tcPr>
            <w:tcW w:w="1359" w:type="dxa"/>
            <w:shd w:val="clear" w:color="auto" w:fill="auto"/>
          </w:tcPr>
          <w:p w14:paraId="65D7310B" w14:textId="1215A3DE" w:rsidR="00F51752" w:rsidRPr="0037010D" w:rsidRDefault="00F51752" w:rsidP="006C1BE0">
            <w:pPr>
              <w:pStyle w:val="Default"/>
              <w:jc w:val="right"/>
              <w:rPr>
                <w:i/>
                <w:iCs/>
              </w:rPr>
            </w:pPr>
            <w:r w:rsidRPr="0037010D">
              <w:t>C1,C2,C3</w:t>
            </w:r>
          </w:p>
        </w:tc>
        <w:tc>
          <w:tcPr>
            <w:tcW w:w="10248" w:type="dxa"/>
            <w:shd w:val="clear" w:color="auto" w:fill="auto"/>
          </w:tcPr>
          <w:p w14:paraId="5FB906D2" w14:textId="77777777" w:rsidR="00F51752" w:rsidRPr="0037010D" w:rsidRDefault="00F51752" w:rsidP="00F51752">
            <w:pPr>
              <w:pStyle w:val="Default"/>
            </w:pPr>
            <w:r w:rsidRPr="0037010D">
              <w:t>The entity under assessment MUST inform the Holder of the change in relationship status.</w:t>
            </w:r>
          </w:p>
          <w:p w14:paraId="0B815036" w14:textId="7FC911B3" w:rsidR="00605BD9" w:rsidRPr="0037010D" w:rsidRDefault="00605BD9" w:rsidP="00F51752">
            <w:pPr>
              <w:pStyle w:val="Default"/>
              <w:rPr>
                <w:b/>
                <w:bCs/>
              </w:rPr>
            </w:pPr>
          </w:p>
        </w:tc>
      </w:tr>
      <w:tr w:rsidR="00F51752" w14:paraId="66D7C02F" w14:textId="77777777" w:rsidTr="00687183">
        <w:tc>
          <w:tcPr>
            <w:tcW w:w="1429" w:type="dxa"/>
            <w:shd w:val="clear" w:color="auto" w:fill="auto"/>
          </w:tcPr>
          <w:p w14:paraId="6AC96DFB" w14:textId="1ADC82C7"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t>CRRV.05</w:t>
            </w:r>
          </w:p>
        </w:tc>
        <w:tc>
          <w:tcPr>
            <w:tcW w:w="1359" w:type="dxa"/>
            <w:shd w:val="clear" w:color="auto" w:fill="auto"/>
          </w:tcPr>
          <w:p w14:paraId="4C8D138B" w14:textId="1891C684" w:rsidR="00F51752" w:rsidRPr="0037010D" w:rsidRDefault="00F51752" w:rsidP="006C1BE0">
            <w:pPr>
              <w:pStyle w:val="Default"/>
              <w:jc w:val="right"/>
              <w:rPr>
                <w:i/>
                <w:iCs/>
              </w:rPr>
            </w:pPr>
            <w:r w:rsidRPr="0037010D">
              <w:t>C1,C2,C3</w:t>
            </w:r>
          </w:p>
        </w:tc>
        <w:tc>
          <w:tcPr>
            <w:tcW w:w="10248" w:type="dxa"/>
            <w:shd w:val="clear" w:color="auto" w:fill="auto"/>
          </w:tcPr>
          <w:p w14:paraId="5B33A1EC" w14:textId="2B796E9A" w:rsidR="00F51752" w:rsidRPr="0037010D" w:rsidRDefault="00F51752" w:rsidP="00F51752">
            <w:pPr>
              <w:pStyle w:val="Default"/>
              <w:rPr>
                <w:b/>
                <w:bCs/>
              </w:rPr>
            </w:pPr>
            <w:r w:rsidRPr="0037010D">
              <w:t>The entity under assessment MUST make available the revocation information to the Holder and any Verifier.</w:t>
            </w:r>
          </w:p>
        </w:tc>
      </w:tr>
      <w:tr w:rsidR="00F51752" w14:paraId="499E4592" w14:textId="77777777" w:rsidTr="00687183">
        <w:tc>
          <w:tcPr>
            <w:tcW w:w="1429" w:type="dxa"/>
            <w:shd w:val="clear" w:color="auto" w:fill="auto"/>
          </w:tcPr>
          <w:p w14:paraId="6ECADF09" w14:textId="6C94C9B5"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t>CRRV.06</w:t>
            </w:r>
          </w:p>
        </w:tc>
        <w:tc>
          <w:tcPr>
            <w:tcW w:w="1359" w:type="dxa"/>
            <w:shd w:val="clear" w:color="auto" w:fill="auto"/>
          </w:tcPr>
          <w:p w14:paraId="77DB5679" w14:textId="230B14B3" w:rsidR="00F51752" w:rsidRPr="0037010D" w:rsidRDefault="00F51752" w:rsidP="006C1BE0">
            <w:pPr>
              <w:pStyle w:val="Default"/>
              <w:jc w:val="right"/>
              <w:rPr>
                <w:i/>
                <w:iCs/>
              </w:rPr>
            </w:pPr>
            <w:r w:rsidRPr="0037010D">
              <w:t>C1,C2,C3</w:t>
            </w:r>
          </w:p>
        </w:tc>
        <w:tc>
          <w:tcPr>
            <w:tcW w:w="10248" w:type="dxa"/>
            <w:shd w:val="clear" w:color="auto" w:fill="auto"/>
          </w:tcPr>
          <w:p w14:paraId="34916A0D" w14:textId="7B25D8E3" w:rsidR="00F51752" w:rsidRPr="0037010D" w:rsidRDefault="00F51752" w:rsidP="00F51752">
            <w:pPr>
              <w:pStyle w:val="Default"/>
              <w:rPr>
                <w:b/>
                <w:bCs/>
              </w:rPr>
            </w:pPr>
            <w:r w:rsidRPr="0037010D">
              <w:t>The entity under assessment MUST ensure that revocation can only occur based on contravention of relevant policy, law, or regulation.</w:t>
            </w:r>
          </w:p>
        </w:tc>
      </w:tr>
      <w:tr w:rsidR="00F51752" w14:paraId="0C72D5CB" w14:textId="77777777" w:rsidTr="00687183">
        <w:tc>
          <w:tcPr>
            <w:tcW w:w="1429" w:type="dxa"/>
            <w:shd w:val="clear" w:color="auto" w:fill="auto"/>
          </w:tcPr>
          <w:p w14:paraId="6E9021A6" w14:textId="75FE6FB4" w:rsidR="00F51752" w:rsidRPr="0037010D" w:rsidRDefault="00F51752" w:rsidP="00605BD9">
            <w:pPr>
              <w:rPr>
                <w:sz w:val="24"/>
                <w:szCs w:val="24"/>
                <w:lang w:val="en-US"/>
              </w:rPr>
            </w:pPr>
            <w:r w:rsidRPr="0037010D">
              <w:rPr>
                <w:rFonts w:ascii="Calibri" w:hAnsi="Calibri" w:cs="Calibri"/>
                <w:b/>
                <w:bCs/>
                <w:color w:val="000000"/>
                <w:sz w:val="24"/>
                <w:szCs w:val="24"/>
              </w:rPr>
              <w:t>CRRV.07</w:t>
            </w:r>
          </w:p>
        </w:tc>
        <w:tc>
          <w:tcPr>
            <w:tcW w:w="1359" w:type="dxa"/>
            <w:shd w:val="clear" w:color="auto" w:fill="auto"/>
          </w:tcPr>
          <w:p w14:paraId="2A67D3D8" w14:textId="3D103451" w:rsidR="00F51752" w:rsidRPr="0037010D" w:rsidRDefault="00F51752" w:rsidP="006C1BE0">
            <w:pPr>
              <w:pStyle w:val="Default"/>
              <w:jc w:val="right"/>
              <w:rPr>
                <w:i/>
                <w:iCs/>
              </w:rPr>
            </w:pPr>
            <w:r w:rsidRPr="0037010D">
              <w:t>C1,C2,C3</w:t>
            </w:r>
          </w:p>
        </w:tc>
        <w:tc>
          <w:tcPr>
            <w:tcW w:w="10248" w:type="dxa"/>
            <w:shd w:val="clear" w:color="auto" w:fill="auto"/>
          </w:tcPr>
          <w:p w14:paraId="6C36C6BB" w14:textId="31B3DEDE" w:rsidR="00F51752" w:rsidRPr="0037010D" w:rsidRDefault="00F51752" w:rsidP="00F51752">
            <w:pPr>
              <w:pStyle w:val="Default"/>
            </w:pPr>
            <w:r w:rsidRPr="0037010D">
              <w:t>The entity under assessment MAY immediately revoke a credential without prior suspension in cases where it deems the risk or evidence warrants revocation.</w:t>
            </w:r>
          </w:p>
        </w:tc>
      </w:tr>
    </w:tbl>
    <w:p w14:paraId="1EB059F1" w14:textId="77777777" w:rsidR="002A5381" w:rsidRPr="002A5381" w:rsidRDefault="002A5381">
      <w:pPr>
        <w:rPr>
          <w:lang w:val="en-US"/>
        </w:rPr>
      </w:pPr>
    </w:p>
    <w:sectPr w:rsidR="002A5381" w:rsidRPr="002A5381" w:rsidSect="00CD691B">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4AB34" w14:textId="77777777" w:rsidR="002B5220" w:rsidRDefault="002B5220" w:rsidP="002A5381">
      <w:pPr>
        <w:spacing w:after="0" w:line="240" w:lineRule="auto"/>
      </w:pPr>
      <w:r>
        <w:separator/>
      </w:r>
    </w:p>
  </w:endnote>
  <w:endnote w:type="continuationSeparator" w:id="0">
    <w:p w14:paraId="72283DB8" w14:textId="77777777" w:rsidR="002B5220" w:rsidRDefault="002B5220" w:rsidP="002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6504B" w14:textId="77777777" w:rsidR="006F6322" w:rsidRDefault="006F63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651985"/>
      <w:docPartObj>
        <w:docPartGallery w:val="Page Numbers (Bottom of Page)"/>
        <w:docPartUnique/>
      </w:docPartObj>
    </w:sdtPr>
    <w:sdtContent>
      <w:sdt>
        <w:sdtPr>
          <w:id w:val="-1769616900"/>
          <w:docPartObj>
            <w:docPartGallery w:val="Page Numbers (Top of Page)"/>
            <w:docPartUnique/>
          </w:docPartObj>
        </w:sdtPr>
        <w:sdtContent>
          <w:p w14:paraId="4BD9AFA2" w14:textId="4ED4E6BB" w:rsidR="00687335" w:rsidRDefault="006873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80D8EA" w14:textId="77777777" w:rsidR="00D1781A" w:rsidRDefault="00D178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89836" w14:textId="77777777" w:rsidR="006F6322" w:rsidRDefault="006F6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6AB78" w14:textId="77777777" w:rsidR="002B5220" w:rsidRDefault="002B5220" w:rsidP="002A5381">
      <w:pPr>
        <w:spacing w:after="0" w:line="240" w:lineRule="auto"/>
      </w:pPr>
      <w:r>
        <w:separator/>
      </w:r>
    </w:p>
  </w:footnote>
  <w:footnote w:type="continuationSeparator" w:id="0">
    <w:p w14:paraId="05814CE1" w14:textId="77777777" w:rsidR="002B5220" w:rsidRDefault="002B5220" w:rsidP="002A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B4A0D" w14:textId="77777777" w:rsidR="006F6322" w:rsidRDefault="006F63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ADAF7" w14:textId="77777777" w:rsidR="00CE16BE" w:rsidRPr="00C46771" w:rsidRDefault="00CE16BE" w:rsidP="00CE16BE">
    <w:pPr>
      <w:pStyle w:val="Header"/>
      <w:jc w:val="center"/>
      <w:rPr>
        <w:lang w:val="en-US"/>
      </w:rPr>
    </w:pPr>
    <w:r>
      <w:rPr>
        <w:lang w:val="en-US"/>
      </w:rPr>
      <w:t>Conformity Assessment Scheme: Trusted Digital Identity for Use by Public Services</w:t>
    </w:r>
  </w:p>
  <w:p w14:paraId="77E9CA4A" w14:textId="126C55F9" w:rsidR="00C46771" w:rsidRPr="00C46771" w:rsidRDefault="00C46771" w:rsidP="00C46771">
    <w:pPr>
      <w:pStyle w:val="Header"/>
      <w:jc w:val="cent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AD473" w14:textId="77777777" w:rsidR="006F6322" w:rsidRDefault="006F6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037F"/>
    <w:multiLevelType w:val="hybridMultilevel"/>
    <w:tmpl w:val="842AD4E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F94B0A"/>
    <w:multiLevelType w:val="hybridMultilevel"/>
    <w:tmpl w:val="E20A3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E429F9"/>
    <w:multiLevelType w:val="hybridMultilevel"/>
    <w:tmpl w:val="9B70B2CC"/>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07C14A3"/>
    <w:multiLevelType w:val="hybridMultilevel"/>
    <w:tmpl w:val="DC68349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98903397">
    <w:abstractNumId w:val="1"/>
  </w:num>
  <w:num w:numId="2" w16cid:durableId="1157453642">
    <w:abstractNumId w:val="2"/>
  </w:num>
  <w:num w:numId="3" w16cid:durableId="270165565">
    <w:abstractNumId w:val="0"/>
  </w:num>
  <w:num w:numId="4" w16cid:durableId="1356425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81"/>
    <w:rsid w:val="00030CB0"/>
    <w:rsid w:val="00031003"/>
    <w:rsid w:val="00042E28"/>
    <w:rsid w:val="0005021B"/>
    <w:rsid w:val="00052483"/>
    <w:rsid w:val="00057469"/>
    <w:rsid w:val="00063AAC"/>
    <w:rsid w:val="00076D43"/>
    <w:rsid w:val="000C2ABD"/>
    <w:rsid w:val="000F5403"/>
    <w:rsid w:val="0010261A"/>
    <w:rsid w:val="00131110"/>
    <w:rsid w:val="0017118A"/>
    <w:rsid w:val="001C6E76"/>
    <w:rsid w:val="001C7115"/>
    <w:rsid w:val="001D4581"/>
    <w:rsid w:val="00202AF1"/>
    <w:rsid w:val="00213F78"/>
    <w:rsid w:val="002322AB"/>
    <w:rsid w:val="00237B37"/>
    <w:rsid w:val="002718CF"/>
    <w:rsid w:val="00287CC1"/>
    <w:rsid w:val="002A5381"/>
    <w:rsid w:val="002B5220"/>
    <w:rsid w:val="002C5940"/>
    <w:rsid w:val="002E680E"/>
    <w:rsid w:val="002F19A7"/>
    <w:rsid w:val="00363815"/>
    <w:rsid w:val="0037010D"/>
    <w:rsid w:val="0039430F"/>
    <w:rsid w:val="003A51CC"/>
    <w:rsid w:val="003D1497"/>
    <w:rsid w:val="00402F02"/>
    <w:rsid w:val="004044B4"/>
    <w:rsid w:val="004074C7"/>
    <w:rsid w:val="00461B1C"/>
    <w:rsid w:val="00473C62"/>
    <w:rsid w:val="004A681C"/>
    <w:rsid w:val="004B39D4"/>
    <w:rsid w:val="004F097D"/>
    <w:rsid w:val="0050221E"/>
    <w:rsid w:val="00512A83"/>
    <w:rsid w:val="00517BC0"/>
    <w:rsid w:val="00520069"/>
    <w:rsid w:val="005259D7"/>
    <w:rsid w:val="00530EC7"/>
    <w:rsid w:val="00536778"/>
    <w:rsid w:val="005408A2"/>
    <w:rsid w:val="00575336"/>
    <w:rsid w:val="005E2DD8"/>
    <w:rsid w:val="005E593C"/>
    <w:rsid w:val="00605BD9"/>
    <w:rsid w:val="00611489"/>
    <w:rsid w:val="00612A52"/>
    <w:rsid w:val="00616D92"/>
    <w:rsid w:val="00642859"/>
    <w:rsid w:val="0064334E"/>
    <w:rsid w:val="0065183F"/>
    <w:rsid w:val="00664247"/>
    <w:rsid w:val="00666588"/>
    <w:rsid w:val="006750C0"/>
    <w:rsid w:val="00687183"/>
    <w:rsid w:val="00687335"/>
    <w:rsid w:val="006A1361"/>
    <w:rsid w:val="006A6A3E"/>
    <w:rsid w:val="006A7FCB"/>
    <w:rsid w:val="006C1BE0"/>
    <w:rsid w:val="006D5F22"/>
    <w:rsid w:val="006E3341"/>
    <w:rsid w:val="006F6322"/>
    <w:rsid w:val="007000DA"/>
    <w:rsid w:val="0073658D"/>
    <w:rsid w:val="00755BA2"/>
    <w:rsid w:val="00755DF9"/>
    <w:rsid w:val="00770A03"/>
    <w:rsid w:val="00776AAA"/>
    <w:rsid w:val="00791A80"/>
    <w:rsid w:val="007B33AB"/>
    <w:rsid w:val="007B79F2"/>
    <w:rsid w:val="007C2A73"/>
    <w:rsid w:val="007E074A"/>
    <w:rsid w:val="007E0BE1"/>
    <w:rsid w:val="007E0FD5"/>
    <w:rsid w:val="00805FBB"/>
    <w:rsid w:val="00812CE2"/>
    <w:rsid w:val="00813055"/>
    <w:rsid w:val="00830AEB"/>
    <w:rsid w:val="00831603"/>
    <w:rsid w:val="00851475"/>
    <w:rsid w:val="00891AEC"/>
    <w:rsid w:val="008A7ECB"/>
    <w:rsid w:val="008B2979"/>
    <w:rsid w:val="008C3F80"/>
    <w:rsid w:val="008F2FC6"/>
    <w:rsid w:val="008F3427"/>
    <w:rsid w:val="00911608"/>
    <w:rsid w:val="00932A13"/>
    <w:rsid w:val="00933A40"/>
    <w:rsid w:val="009509E9"/>
    <w:rsid w:val="00955384"/>
    <w:rsid w:val="00967D84"/>
    <w:rsid w:val="00985702"/>
    <w:rsid w:val="009E66BC"/>
    <w:rsid w:val="009F4EE4"/>
    <w:rsid w:val="00A007D4"/>
    <w:rsid w:val="00A038C8"/>
    <w:rsid w:val="00A11C21"/>
    <w:rsid w:val="00A21886"/>
    <w:rsid w:val="00A23AB8"/>
    <w:rsid w:val="00A24478"/>
    <w:rsid w:val="00A24512"/>
    <w:rsid w:val="00A272A9"/>
    <w:rsid w:val="00A319D9"/>
    <w:rsid w:val="00A4506F"/>
    <w:rsid w:val="00A63F25"/>
    <w:rsid w:val="00A652A2"/>
    <w:rsid w:val="00A74909"/>
    <w:rsid w:val="00A779B4"/>
    <w:rsid w:val="00AA41CF"/>
    <w:rsid w:val="00AE265D"/>
    <w:rsid w:val="00AF403F"/>
    <w:rsid w:val="00B06D2E"/>
    <w:rsid w:val="00B52EA2"/>
    <w:rsid w:val="00B8218C"/>
    <w:rsid w:val="00B83DB0"/>
    <w:rsid w:val="00BA0FB9"/>
    <w:rsid w:val="00BB138F"/>
    <w:rsid w:val="00BB3B8C"/>
    <w:rsid w:val="00BD74F2"/>
    <w:rsid w:val="00BE32C3"/>
    <w:rsid w:val="00BF2E89"/>
    <w:rsid w:val="00C06F8E"/>
    <w:rsid w:val="00C10AE8"/>
    <w:rsid w:val="00C13984"/>
    <w:rsid w:val="00C31307"/>
    <w:rsid w:val="00C3408B"/>
    <w:rsid w:val="00C46771"/>
    <w:rsid w:val="00C70A59"/>
    <w:rsid w:val="00C81DDA"/>
    <w:rsid w:val="00CA3C5E"/>
    <w:rsid w:val="00CC204D"/>
    <w:rsid w:val="00CD691B"/>
    <w:rsid w:val="00CE16BE"/>
    <w:rsid w:val="00CF0A61"/>
    <w:rsid w:val="00D1130F"/>
    <w:rsid w:val="00D1781A"/>
    <w:rsid w:val="00D36433"/>
    <w:rsid w:val="00D54EEE"/>
    <w:rsid w:val="00D606C7"/>
    <w:rsid w:val="00D636C3"/>
    <w:rsid w:val="00DA0004"/>
    <w:rsid w:val="00DA3D4D"/>
    <w:rsid w:val="00DA3F0B"/>
    <w:rsid w:val="00DD4C10"/>
    <w:rsid w:val="00DE09F5"/>
    <w:rsid w:val="00E018CA"/>
    <w:rsid w:val="00E10C41"/>
    <w:rsid w:val="00E148BA"/>
    <w:rsid w:val="00E16CF9"/>
    <w:rsid w:val="00E20AAD"/>
    <w:rsid w:val="00E41C10"/>
    <w:rsid w:val="00E60F13"/>
    <w:rsid w:val="00EA1194"/>
    <w:rsid w:val="00EB09D8"/>
    <w:rsid w:val="00ED531E"/>
    <w:rsid w:val="00ED7E84"/>
    <w:rsid w:val="00EE3135"/>
    <w:rsid w:val="00EF3500"/>
    <w:rsid w:val="00F43CF6"/>
    <w:rsid w:val="00F44190"/>
    <w:rsid w:val="00F51752"/>
    <w:rsid w:val="00F618FB"/>
    <w:rsid w:val="00F73AFF"/>
    <w:rsid w:val="00F9048D"/>
    <w:rsid w:val="00F90B44"/>
    <w:rsid w:val="00FB2B9A"/>
    <w:rsid w:val="00FE5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C7B04"/>
  <w15:chartTrackingRefBased/>
  <w15:docId w15:val="{33FE786A-CBED-455D-9438-12C20982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381"/>
    <w:rPr>
      <w:rFonts w:ascii="Segoe UI" w:hAnsi="Segoe UI" w:cs="Segoe UI"/>
      <w:sz w:val="18"/>
      <w:szCs w:val="18"/>
    </w:rPr>
  </w:style>
  <w:style w:type="paragraph" w:customStyle="1" w:styleId="Default">
    <w:name w:val="Default"/>
    <w:rsid w:val="002C5940"/>
    <w:pPr>
      <w:autoSpaceDE w:val="0"/>
      <w:autoSpaceDN w:val="0"/>
      <w:adjustRightInd w:val="0"/>
      <w:spacing w:after="0" w:line="240" w:lineRule="auto"/>
    </w:pPr>
    <w:rPr>
      <w:rFonts w:ascii="Calibri" w:eastAsia="Calibri" w:hAnsi="Calibri" w:cs="Calibri"/>
      <w:color w:val="000000"/>
      <w:sz w:val="24"/>
      <w:szCs w:val="24"/>
      <w:lang w:eastAsia="en-CA"/>
    </w:rPr>
  </w:style>
  <w:style w:type="character" w:styleId="CommentReference">
    <w:name w:val="annotation reference"/>
    <w:basedOn w:val="DefaultParagraphFont"/>
    <w:uiPriority w:val="99"/>
    <w:semiHidden/>
    <w:unhideWhenUsed/>
    <w:rsid w:val="002C5940"/>
    <w:rPr>
      <w:sz w:val="16"/>
      <w:szCs w:val="16"/>
    </w:rPr>
  </w:style>
  <w:style w:type="paragraph" w:styleId="CommentText">
    <w:name w:val="annotation text"/>
    <w:basedOn w:val="Normal"/>
    <w:link w:val="CommentTextChar"/>
    <w:uiPriority w:val="99"/>
    <w:semiHidden/>
    <w:unhideWhenUsed/>
    <w:rsid w:val="002C5940"/>
    <w:pPr>
      <w:widowControl w:val="0"/>
      <w:pBdr>
        <w:top w:val="nil"/>
        <w:left w:val="nil"/>
        <w:bottom w:val="nil"/>
        <w:right w:val="nil"/>
        <w:between w:val="nil"/>
      </w:pBdr>
      <w:spacing w:after="0" w:line="240" w:lineRule="auto"/>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semiHidden/>
    <w:rsid w:val="002C5940"/>
    <w:rPr>
      <w:rFonts w:ascii="Calibri" w:eastAsia="Calibri" w:hAnsi="Calibri" w:cs="Calibri"/>
      <w:color w:val="000000"/>
      <w:sz w:val="20"/>
      <w:szCs w:val="20"/>
      <w:lang w:eastAsia="en-CA"/>
    </w:rPr>
  </w:style>
  <w:style w:type="paragraph" w:styleId="ListParagraph">
    <w:name w:val="List Paragraph"/>
    <w:basedOn w:val="Normal"/>
    <w:uiPriority w:val="34"/>
    <w:qFormat/>
    <w:rsid w:val="006E3341"/>
    <w:pPr>
      <w:widowControl w:val="0"/>
      <w:pBdr>
        <w:top w:val="nil"/>
        <w:left w:val="nil"/>
        <w:bottom w:val="nil"/>
        <w:right w:val="nil"/>
        <w:between w:val="nil"/>
      </w:pBdr>
      <w:spacing w:after="0" w:line="240" w:lineRule="auto"/>
      <w:ind w:left="720"/>
      <w:contextualSpacing/>
    </w:pPr>
    <w:rPr>
      <w:rFonts w:ascii="Calibri" w:eastAsia="Calibri" w:hAnsi="Calibri" w:cs="Calibri"/>
      <w:color w:val="000000"/>
      <w:lang w:eastAsia="en-CA"/>
    </w:rPr>
  </w:style>
  <w:style w:type="paragraph" w:styleId="Header">
    <w:name w:val="header"/>
    <w:basedOn w:val="Normal"/>
    <w:link w:val="HeaderChar"/>
    <w:uiPriority w:val="99"/>
    <w:unhideWhenUsed/>
    <w:rsid w:val="00D1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1A"/>
  </w:style>
  <w:style w:type="paragraph" w:styleId="Footer">
    <w:name w:val="footer"/>
    <w:basedOn w:val="Normal"/>
    <w:link w:val="FooterChar"/>
    <w:uiPriority w:val="99"/>
    <w:unhideWhenUsed/>
    <w:rsid w:val="00D1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1A"/>
  </w:style>
  <w:style w:type="character" w:customStyle="1" w:styleId="Heading1Char">
    <w:name w:val="Heading 1 Char"/>
    <w:basedOn w:val="DefaultParagraphFont"/>
    <w:link w:val="Heading1"/>
    <w:uiPriority w:val="9"/>
    <w:rsid w:val="00A77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9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31324">
      <w:bodyDiv w:val="1"/>
      <w:marLeft w:val="0"/>
      <w:marRight w:val="0"/>
      <w:marTop w:val="0"/>
      <w:marBottom w:val="0"/>
      <w:divBdr>
        <w:top w:val="none" w:sz="0" w:space="0" w:color="auto"/>
        <w:left w:val="none" w:sz="0" w:space="0" w:color="auto"/>
        <w:bottom w:val="none" w:sz="0" w:space="0" w:color="auto"/>
        <w:right w:val="none" w:sz="0" w:space="0" w:color="auto"/>
      </w:divBdr>
    </w:div>
    <w:div w:id="1088691800">
      <w:bodyDiv w:val="1"/>
      <w:marLeft w:val="0"/>
      <w:marRight w:val="0"/>
      <w:marTop w:val="0"/>
      <w:marBottom w:val="0"/>
      <w:divBdr>
        <w:top w:val="none" w:sz="0" w:space="0" w:color="auto"/>
        <w:left w:val="none" w:sz="0" w:space="0" w:color="auto"/>
        <w:bottom w:val="none" w:sz="0" w:space="0" w:color="auto"/>
        <w:right w:val="none" w:sz="0" w:space="0" w:color="auto"/>
      </w:divBdr>
    </w:div>
    <w:div w:id="1116099712">
      <w:bodyDiv w:val="1"/>
      <w:marLeft w:val="0"/>
      <w:marRight w:val="0"/>
      <w:marTop w:val="0"/>
      <w:marBottom w:val="0"/>
      <w:divBdr>
        <w:top w:val="none" w:sz="0" w:space="0" w:color="auto"/>
        <w:left w:val="none" w:sz="0" w:space="0" w:color="auto"/>
        <w:bottom w:val="none" w:sz="0" w:space="0" w:color="auto"/>
        <w:right w:val="none" w:sz="0" w:space="0" w:color="auto"/>
      </w:divBdr>
    </w:div>
    <w:div w:id="1719276897">
      <w:bodyDiv w:val="1"/>
      <w:marLeft w:val="0"/>
      <w:marRight w:val="0"/>
      <w:marTop w:val="0"/>
      <w:marBottom w:val="0"/>
      <w:divBdr>
        <w:top w:val="none" w:sz="0" w:space="0" w:color="auto"/>
        <w:left w:val="none" w:sz="0" w:space="0" w:color="auto"/>
        <w:bottom w:val="none" w:sz="0" w:space="0" w:color="auto"/>
        <w:right w:val="none" w:sz="0" w:space="0" w:color="auto"/>
      </w:divBdr>
    </w:div>
    <w:div w:id="1811896432">
      <w:bodyDiv w:val="1"/>
      <w:marLeft w:val="0"/>
      <w:marRight w:val="0"/>
      <w:marTop w:val="0"/>
      <w:marBottom w:val="0"/>
      <w:divBdr>
        <w:top w:val="none" w:sz="0" w:space="0" w:color="auto"/>
        <w:left w:val="none" w:sz="0" w:space="0" w:color="auto"/>
        <w:bottom w:val="none" w:sz="0" w:space="0" w:color="auto"/>
        <w:right w:val="none" w:sz="0" w:space="0" w:color="auto"/>
      </w:divBdr>
    </w:div>
    <w:div w:id="1834056325">
      <w:bodyDiv w:val="1"/>
      <w:marLeft w:val="0"/>
      <w:marRight w:val="0"/>
      <w:marTop w:val="0"/>
      <w:marBottom w:val="0"/>
      <w:divBdr>
        <w:top w:val="none" w:sz="0" w:space="0" w:color="auto"/>
        <w:left w:val="none" w:sz="0" w:space="0" w:color="auto"/>
        <w:bottom w:val="none" w:sz="0" w:space="0" w:color="auto"/>
        <w:right w:val="none" w:sz="0" w:space="0" w:color="auto"/>
      </w:divBdr>
    </w:div>
    <w:div w:id="18362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1639</Words>
  <Characters>9675</Characters>
  <Application>Microsoft Office Word</Application>
  <DocSecurity>0</DocSecurity>
  <Lines>312</Lines>
  <Paragraphs>145</Paragraphs>
  <ScaleCrop>false</ScaleCrop>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Bouma, Tim</dc:creator>
  <cp:keywords/>
  <dc:description/>
  <cp:lastModifiedBy>Tim Bouma</cp:lastModifiedBy>
  <cp:revision>40</cp:revision>
  <dcterms:created xsi:type="dcterms:W3CDTF">2021-02-22T19:00:00Z</dcterms:created>
  <dcterms:modified xsi:type="dcterms:W3CDTF">2022-07-08T17:03:00Z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4203d7-225b-41a9-8c54-a31e0ceca5df_Enabled">
    <vt:lpwstr>True</vt:lpwstr>
  </property>
  <property fmtid="{D5CDD505-2E9C-101B-9397-08002B2CF9AE}" pid="3" name="MSIP_Label_dd4203d7-225b-41a9-8c54-a31e0ceca5df_SiteId">
    <vt:lpwstr>6397df10-4595-4047-9c4f-03311282152b</vt:lpwstr>
  </property>
  <property fmtid="{D5CDD505-2E9C-101B-9397-08002B2CF9AE}" pid="4" name="MSIP_Label_dd4203d7-225b-41a9-8c54-a31e0ceca5df_Owner">
    <vt:lpwstr>TBOUMA@tbs-sct.gc.ca</vt:lpwstr>
  </property>
  <property fmtid="{D5CDD505-2E9C-101B-9397-08002B2CF9AE}" pid="5" name="MSIP_Label_dd4203d7-225b-41a9-8c54-a31e0ceca5df_SetDate">
    <vt:lpwstr>2021-02-01T18:08:37.5766656Z</vt:lpwstr>
  </property>
  <property fmtid="{D5CDD505-2E9C-101B-9397-08002B2CF9AE}" pid="6" name="MSIP_Label_dd4203d7-225b-41a9-8c54-a31e0ceca5df_Name">
    <vt:lpwstr>NO MARKING VISIBLE</vt:lpwstr>
  </property>
  <property fmtid="{D5CDD505-2E9C-101B-9397-08002B2CF9AE}" pid="7" name="MSIP_Label_dd4203d7-225b-41a9-8c54-a31e0ceca5df_Application">
    <vt:lpwstr>Microsoft Azure Information Protection</vt:lpwstr>
  </property>
  <property fmtid="{D5CDD505-2E9C-101B-9397-08002B2CF9AE}" pid="8" name="MSIP_Label_dd4203d7-225b-41a9-8c54-a31e0ceca5df_ActionId">
    <vt:lpwstr>e933b4af-6411-4382-8ee0-8b8c052e675c</vt:lpwstr>
  </property>
  <property fmtid="{D5CDD505-2E9C-101B-9397-08002B2CF9AE}" pid="9" name="MSIP_Label_dd4203d7-225b-41a9-8c54-a31e0ceca5df_Extended_MSFT_Method">
    <vt:lpwstr>Manual</vt:lpwstr>
  </property>
  <property fmtid="{D5CDD505-2E9C-101B-9397-08002B2CF9AE}" pid="10" name="MSIP_Label_3515d617-256d-4284-aedb-1064be1c4b48_Enabled">
    <vt:lpwstr>True</vt:lpwstr>
  </property>
  <property fmtid="{D5CDD505-2E9C-101B-9397-08002B2CF9AE}" pid="11" name="MSIP_Label_3515d617-256d-4284-aedb-1064be1c4b48_SiteId">
    <vt:lpwstr>6397df10-4595-4047-9c4f-03311282152b</vt:lpwstr>
  </property>
  <property fmtid="{D5CDD505-2E9C-101B-9397-08002B2CF9AE}" pid="12" name="MSIP_Label_3515d617-256d-4284-aedb-1064be1c4b48_Owner">
    <vt:lpwstr>TBOUMA@tbs-sct.gc.ca</vt:lpwstr>
  </property>
  <property fmtid="{D5CDD505-2E9C-101B-9397-08002B2CF9AE}" pid="13" name="MSIP_Label_3515d617-256d-4284-aedb-1064be1c4b48_SetDate">
    <vt:lpwstr>2021-02-01T18:08:37.5766656Z</vt:lpwstr>
  </property>
  <property fmtid="{D5CDD505-2E9C-101B-9397-08002B2CF9AE}" pid="14" name="MSIP_Label_3515d617-256d-4284-aedb-1064be1c4b48_Name">
    <vt:lpwstr>UNCLASSIFIED</vt:lpwstr>
  </property>
  <property fmtid="{D5CDD505-2E9C-101B-9397-08002B2CF9AE}" pid="15" name="MSIP_Label_3515d617-256d-4284-aedb-1064be1c4b48_Application">
    <vt:lpwstr>Microsoft Azure Information Protection</vt:lpwstr>
  </property>
  <property fmtid="{D5CDD505-2E9C-101B-9397-08002B2CF9AE}" pid="16" name="MSIP_Label_3515d617-256d-4284-aedb-1064be1c4b48_ActionId">
    <vt:lpwstr>e933b4af-6411-4382-8ee0-8b8c052e675c</vt:lpwstr>
  </property>
  <property fmtid="{D5CDD505-2E9C-101B-9397-08002B2CF9AE}" pid="17" name="MSIP_Label_3515d617-256d-4284-aedb-1064be1c4b48_Parent">
    <vt:lpwstr>dd4203d7-225b-41a9-8c54-a31e0ceca5df</vt:lpwstr>
  </property>
  <property fmtid="{D5CDD505-2E9C-101B-9397-08002B2CF9AE}" pid="18" name="MSIP_Label_3515d617-256d-4284-aedb-1064be1c4b48_Extended_MSFT_Method">
    <vt:lpwstr>Manual</vt:lpwstr>
  </property>
  <property fmtid="{D5CDD505-2E9C-101B-9397-08002B2CF9AE}" pid="19" name="Sensitivity">
    <vt:lpwstr>NO MARKING VISIBLE UNCLASSIFIED</vt:lpwstr>
  </property>
</Properties>
</file>