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X82bcc21dc2e974eb4b535c22ca7696c35fb30c2"/>
    <w:p>
      <w:pPr>
        <w:pStyle w:val="Heading1"/>
      </w:pPr>
      <w:r>
        <w:t xml:space="preserve">Objects of Conformity Assessment Schedule</w:t>
      </w:r>
    </w:p>
    <w:p>
      <w:pPr>
        <w:pStyle w:val="FirstParagraph"/>
      </w:pPr>
      <w:r>
        <w:t xml:space="preserve">Objects of Conformity Assessment definitions are adapted from a variety of techical specifications and standards.</w:t>
      </w:r>
    </w:p>
    <w:p>
      <w:pPr>
        <w:pStyle w:val="BodyText"/>
      </w:pPr>
      <w:r>
        <w:t xml:space="preserve">These definitions are intended to be:</w:t>
      </w:r>
      <w:r>
        <w:t xml:space="preserve"> </w:t>
      </w:r>
      <w:r>
        <w:t xml:space="preserve">* CONCISE as agreed on by the technical experts.</w:t>
      </w:r>
      <w:r>
        <w:t xml:space="preserve"> </w:t>
      </w:r>
      <w:r>
        <w:t xml:space="preserve">* NORMATIVE in relation to the conformity assessment scheme, scope, requirements and method of test.</w:t>
      </w:r>
      <w:r>
        <w:t xml:space="preserve"> </w:t>
      </w:r>
      <w:r>
        <w:t xml:space="preserve">* NON-NORMATIVE in relation to other standards, specifications and recommendations.</w:t>
      </w:r>
      <w:r>
        <w:t xml:space="preserve"> </w:t>
      </w:r>
      <w:r>
        <w:t xml:space="preserve">* SUBSTANTIVE to assist in the mapping and scoping of product, process or service components for the purposes of conformity assessment.</w:t>
      </w:r>
    </w:p>
    <w:p>
      <w:pPr>
        <w:pStyle w:val="BodyText"/>
      </w:pPr>
      <w:r>
        <w:rPr>
          <w:iCs/>
          <w:i/>
        </w:rPr>
        <w:t xml:space="preserve">Status</w:t>
      </w:r>
      <w:r>
        <w:t xml:space="preserve"> </w:t>
      </w:r>
      <w:r>
        <w:t xml:space="preserve">field has the following values”</w:t>
      </w:r>
      <w:r>
        <w:t xml:space="preserve"> </w:t>
      </w:r>
      <w:r>
        <w:t xml:space="preserve">* PROPOSED - proposed by the working group</w:t>
      </w:r>
      <w:r>
        <w:t xml:space="preserve"> </w:t>
      </w:r>
      <w:r>
        <w:t xml:space="preserve">* ADOPTED - adopted by the working group</w:t>
      </w:r>
      <w:r>
        <w:t xml:space="preserve"> </w:t>
      </w:r>
      <w:r>
        <w:t xml:space="preserve">* FINALIZED - definition finalized by the working grou.</w:t>
      </w:r>
      <w:r>
        <w:t xml:space="preserve"> </w:t>
      </w:r>
      <w:r>
        <w:t xml:space="preserve">* SPEC</w:t>
      </w:r>
      <w:r>
        <w:t xml:space="preserve"> </w:t>
      </w:r>
      <w:hyperlink r:id="rId20">
        <w:r>
          <w:rPr>
            <w:rStyle w:val="Hyperlink"/>
          </w:rPr>
          <w:t xml:space="preserve">Link to specification (template example)</w:t>
        </w:r>
      </w:hyperlink>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1">
              <w:r>
                <w:rPr>
                  <w:rStyle w:val="Hyperlink"/>
                </w:rPr>
                <w:t xml:space="preserve">SPEC</w:t>
              </w:r>
            </w:hyperlink>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r>
              <w:t xml:space="preserve"> </w:t>
            </w:r>
            <w:hyperlink r:id="rId22">
              <w:r>
                <w:rPr>
                  <w:rStyle w:val="Hyperlink"/>
                </w:rPr>
                <w:t xml:space="preserve">CIOSC</w:t>
              </w:r>
            </w:hyperlink>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t xml:space="preserve">an Entity that asserts one or more Claims about one or more Subjects, creates a Credential from these Claims, and assigns the Credential to a Holder.</w:t>
            </w:r>
          </w:p>
        </w:tc>
        <w:tc>
          <w:tcPr/>
          <w:p>
            <w:pPr>
              <w:pStyle w:val="Compact"/>
              <w:jc w:val="left"/>
            </w:pPr>
            <w:hyperlink r:id="rId23">
              <w:r>
                <w:rPr>
                  <w:rStyle w:val="Hyperlink"/>
                </w:rPr>
                <w:t xml:space="preserve">SPEC</w:t>
              </w:r>
            </w:hyperlink>
          </w:p>
        </w:tc>
      </w:tr>
      <w:tr>
        <w:tc>
          <w:tcPr/>
          <w:p>
            <w:pPr>
              <w:pStyle w:val="Compact"/>
              <w:jc w:val="left"/>
            </w:pPr>
            <w:r>
              <w:rPr>
                <w:bCs/>
                <w:b/>
              </w:rPr>
              <w:t xml:space="preserve">Verifier</w:t>
            </w:r>
          </w:p>
        </w:tc>
        <w:tc>
          <w:tcPr/>
          <w:p>
            <w:pPr>
              <w:pStyle w:val="Compact"/>
              <w:jc w:val="left"/>
            </w:pPr>
            <w:r>
              <w:t xml:space="preserve">An Entity that accepts a Presentation from a Holder for the purposes of delivering services or administering programs. PROPOSED</w:t>
            </w:r>
          </w:p>
        </w:tc>
        <w:tc>
          <w:tcPr/>
          <w:p>
            <w:pPr>
              <w:pStyle w:val="Compact"/>
            </w:pPr>
          </w:p>
        </w:tc>
      </w:tr>
      <w:tr>
        <w:tc>
          <w:tcPr/>
          <w:p>
            <w:pPr>
              <w:pStyle w:val="Compact"/>
              <w:jc w:val="left"/>
            </w:pPr>
            <w:r>
              <w:t xml:space="preserve">Presentation</w:t>
            </w:r>
          </w:p>
        </w:tc>
        <w:tc>
          <w:tcPr/>
          <w:p>
            <w:pPr>
              <w:pStyle w:val="Compact"/>
              <w:jc w:val="left"/>
            </w:pPr>
            <w:r>
              <w:t xml:space="preserve">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t xml:space="preserve">Schemas are used to list a set of attributes.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Definition</w:t>
            </w:r>
          </w:p>
        </w:tc>
        <w:tc>
          <w:tcPr/>
          <w:p>
            <w:pPr>
              <w:pStyle w:val="Compact"/>
              <w:jc w:val="left"/>
            </w:pPr>
            <w:r>
              <w:t xml:space="preserve">Credential Definitions are used to specify the following information: 1. Identifier of the credential issuer, 2. Schema of issued credential. 3. Keys used to sign claims within the credential 4. Cryptographic methods used. 5. Revocation methods (optional)</w:t>
            </w:r>
          </w:p>
        </w:tc>
        <w:tc>
          <w:tcPr/>
          <w:p>
            <w:pPr>
              <w:pStyle w:val="Compact"/>
            </w:pPr>
          </w:p>
        </w:tc>
      </w:tr>
      <w:tr>
        <w:tc>
          <w:tcPr/>
          <w:p>
            <w:pPr>
              <w:pStyle w:val="Compact"/>
              <w:jc w:val="left"/>
            </w:pPr>
            <w:r>
              <w:rPr>
                <w:bCs/>
                <w:b/>
              </w:rPr>
              <w:t xml:space="preserve">Revocation Registry</w:t>
            </w:r>
          </w:p>
        </w:tc>
        <w:tc>
          <w:tcPr/>
          <w:p>
            <w:pPr>
              <w:pStyle w:val="Compact"/>
              <w:jc w:val="left"/>
            </w:pPr>
            <w: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End w:id="24"/>
    <w:bookmarkStart w:id="57" w:name="Xd9168ebb2e1ed77d5f8e4f3f39d15983e14fa6c"/>
    <w:p>
      <w:pPr>
        <w:pStyle w:val="Heading1"/>
      </w:pPr>
      <w:r>
        <w:t xml:space="preserve">Object of Conformity Assessment Specification: Digital Credential</w:t>
      </w:r>
    </w:p>
    <w:bookmarkStart w:id="28" w:name="X3ec30eb26b376a3ac71ec5a2c2d221dc2a89dbc"/>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ody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25">
        <w:r>
          <w:rPr>
            <w:rStyle w:val="Hyperlink"/>
          </w:rPr>
          <w:t xml:space="preserve">Statement of Work</w:t>
        </w:r>
      </w:hyperlink>
    </w:p>
    <w:bookmarkStart w:id="27" w:name="related-definitions"/>
    <w:p>
      <w:pPr>
        <w:pStyle w:val="Heading3"/>
      </w:pPr>
      <w:r>
        <w:t xml:space="preserve">Related Definitions</w:t>
      </w:r>
    </w:p>
    <w:p>
      <w:pPr>
        <w:pStyle w:val="FirstParagraph"/>
      </w:pPr>
      <w:r>
        <w:t xml:space="preserve">Non-normative definitions which may assist in interpretation and application of the conformity.</w:t>
      </w:r>
    </w:p>
    <w:p>
      <w:pPr>
        <w:numPr>
          <w:ilvl w:val="0"/>
          <w:numId w:val="1001"/>
        </w:numPr>
      </w:pPr>
      <w:r>
        <w:rPr>
          <w:bCs/>
          <w:b/>
        </w:rPr>
        <w:t xml:space="preserve">Credential</w:t>
      </w:r>
      <w:r>
        <w:t xml:space="preserve"> </w:t>
      </w:r>
      <w:hyperlink r:id="rId22">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1"/>
        </w:numPr>
      </w:pPr>
      <w:r>
        <w:rPr>
          <w:bCs/>
          <w:b/>
        </w:rPr>
        <w:t xml:space="preserve">Verifiable Credential</w:t>
      </w:r>
      <w:r>
        <w:t xml:space="preserve"> </w:t>
      </w:r>
      <w:hyperlink r:id="rId26">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27"/>
    <w:bookmarkEnd w:id="28"/>
    <w:bookmarkStart w:id="32" w:name="part-2-use-cases"/>
    <w:p>
      <w:pPr>
        <w:pStyle w:val="Heading2"/>
      </w:pPr>
      <w:r>
        <w:t xml:space="preserve">Part 2: Use Cases</w:t>
      </w:r>
    </w:p>
    <w:p>
      <w:pPr>
        <w:pStyle w:val="FirstParagraph"/>
      </w:pPr>
      <w:r>
        <w:rPr>
          <w:iCs/>
          <w:i/>
        </w:rPr>
        <w:t xml:space="preserve">A description of an appropriate</w:t>
      </w:r>
      <w:r>
        <w:rPr>
          <w:iCs/>
          <w:i/>
        </w:rPr>
        <w:t xml:space="preserve"> </w:t>
      </w:r>
      <w:hyperlink r:id="rId29">
        <w:r>
          <w:rPr>
            <w:rStyle w:val="Hyperlink"/>
            <w:iCs/>
            <w:i/>
          </w:rPr>
          <w:t xml:space="preserve">use case</w:t>
        </w:r>
      </w:hyperlink>
      <w:r>
        <w:rPr>
          <w:iCs/>
          <w:i/>
        </w:rPr>
        <w:t xml:space="preserve"> </w:t>
      </w:r>
      <w:r>
        <w:rPr>
          <w:iCs/>
          <w:i/>
        </w:rPr>
        <w:t xml:space="preserve">that situates the context where the object of conformity is being used.</w:t>
      </w:r>
    </w:p>
    <w:bookmarkStart w:id="30" w:name="conformity-asssessment-requirements"/>
    <w:p>
      <w:pPr>
        <w:pStyle w:val="Heading3"/>
      </w:pPr>
      <w:r>
        <w:t xml:space="preserve">Conformity Asssessment Requirements</w:t>
      </w:r>
    </w:p>
    <w:p>
      <w:pPr>
        <w:numPr>
          <w:ilvl w:val="0"/>
          <w:numId w:val="1002"/>
        </w:numPr>
        <w:pStyle w:val="Compact"/>
      </w:pPr>
      <w:r>
        <w:t xml:space="preserve">A relevant use case MUST be provided to illustrate how the object of conformity behaves in context.</w:t>
      </w:r>
    </w:p>
    <w:bookmarkEnd w:id="30"/>
    <w:bookmarkStart w:id="31" w:name="additional-guidance"/>
    <w:p>
      <w:pPr>
        <w:pStyle w:val="Heading3"/>
      </w:pPr>
      <w:r>
        <w:t xml:space="preserve">Additional Guidance</w:t>
      </w:r>
    </w:p>
    <w:p>
      <w:pPr>
        <w:numPr>
          <w:ilvl w:val="0"/>
          <w:numId w:val="1003"/>
        </w:numPr>
        <w:pStyle w:val="Compact"/>
      </w:pPr>
      <w:r>
        <w:t xml:space="preserve">…</w:t>
      </w:r>
    </w:p>
    <w:bookmarkEnd w:id="31"/>
    <w:bookmarkEnd w:id="32"/>
    <w:bookmarkStart w:id="35" w:name="X56f3d7f7214546bc5760acc9ddba3eea878e4f3"/>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33" w:name="conformity-asssessment-requirements-1"/>
    <w:p>
      <w:pPr>
        <w:pStyle w:val="Heading3"/>
      </w:pPr>
      <w:r>
        <w:t xml:space="preserve">Conformity Asssessment Requirements</w:t>
      </w:r>
    </w:p>
    <w:p>
      <w:pPr>
        <w:numPr>
          <w:ilvl w:val="0"/>
          <w:numId w:val="1004"/>
        </w:numPr>
        <w:pStyle w:val="Compact"/>
      </w:pPr>
      <w:r>
        <w:t xml:space="preserve">A description of the components being assessed MUST be provided that demonstrates the object of conformity assessment</w:t>
      </w:r>
    </w:p>
    <w:bookmarkEnd w:id="33"/>
    <w:bookmarkStart w:id="34" w:name="additional-guidance-1"/>
    <w:p>
      <w:pPr>
        <w:pStyle w:val="Heading3"/>
      </w:pPr>
      <w:r>
        <w:t xml:space="preserve">Additional Guidance</w:t>
      </w:r>
    </w:p>
    <w:p>
      <w:pPr>
        <w:numPr>
          <w:ilvl w:val="0"/>
          <w:numId w:val="1005"/>
        </w:numPr>
        <w:pStyle w:val="Compact"/>
      </w:pPr>
      <w:r>
        <w:t xml:space="preserve">…</w:t>
      </w:r>
    </w:p>
    <w:bookmarkEnd w:id="34"/>
    <w:bookmarkEnd w:id="35"/>
    <w:bookmarkStart w:id="39" w:name="part-4-determination-of-activities"/>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36">
        <w:r>
          <w:rPr>
            <w:rStyle w:val="Hyperlink"/>
            <w:iCs/>
            <w:i/>
          </w:rPr>
          <w:t xml:space="preserve">methods of test</w:t>
        </w:r>
      </w:hyperlink>
      <w:r>
        <w:rPr>
          <w:iCs/>
          <w:i/>
        </w:rPr>
        <w:t xml:space="preserve">.</w:t>
      </w:r>
    </w:p>
    <w:bookmarkStart w:id="37" w:name="conformity-asssessment-requirements-2"/>
    <w:p>
      <w:pPr>
        <w:pStyle w:val="Heading3"/>
      </w:pPr>
      <w:r>
        <w:t xml:space="preserve">Conformity Asssessment Requirements</w:t>
      </w:r>
    </w:p>
    <w:p>
      <w:pPr>
        <w:numPr>
          <w:ilvl w:val="0"/>
          <w:numId w:val="1006"/>
        </w:numPr>
        <w:pStyle w:val="Compact"/>
      </w:pPr>
      <w:r>
        <w:t xml:space="preserve">Digital credentials SHALL be tamper-evident.</w:t>
      </w:r>
    </w:p>
    <w:p>
      <w:pPr>
        <w:numPr>
          <w:ilvl w:val="0"/>
          <w:numId w:val="1006"/>
        </w:numPr>
        <w:pStyle w:val="Compact"/>
      </w:pPr>
      <w:r>
        <w:t xml:space="preserve">The authorship of a digital credential SHALL be cryptographically verified.</w:t>
      </w:r>
    </w:p>
    <w:p>
      <w:pPr>
        <w:numPr>
          <w:ilvl w:val="0"/>
          <w:numId w:val="1006"/>
        </w:numPr>
        <w:pStyle w:val="Compact"/>
      </w:pPr>
      <w:r>
        <w:t xml:space="preserve">Method of test MUST prove that is digital credential is tamper-evident</w:t>
      </w:r>
    </w:p>
    <w:bookmarkEnd w:id="37"/>
    <w:bookmarkStart w:id="38" w:name="additional-guidance-2"/>
    <w:p>
      <w:pPr>
        <w:pStyle w:val="Heading3"/>
      </w:pPr>
      <w:r>
        <w:t xml:space="preserve">Additional Guidance</w:t>
      </w:r>
    </w:p>
    <w:p>
      <w:pPr>
        <w:numPr>
          <w:ilvl w:val="0"/>
          <w:numId w:val="1007"/>
        </w:numPr>
        <w:pStyle w:val="Compact"/>
      </w:pPr>
      <w:r>
        <w:t xml:space="preserve">…</w:t>
      </w:r>
    </w:p>
    <w:bookmarkEnd w:id="38"/>
    <w:bookmarkEnd w:id="39"/>
    <w:bookmarkStart w:id="43" w:name="part-5-determination-of-outputs"/>
    <w:p>
      <w:pPr>
        <w:pStyle w:val="Heading2"/>
      </w:pPr>
      <w:r>
        <w:t xml:space="preserve">Part 5: Determination of Outputs</w:t>
      </w:r>
    </w:p>
    <w:p>
      <w:pPr>
        <w:pStyle w:val="FirstParagraph"/>
      </w:pPr>
      <w:r>
        <w:rPr>
          <w:iCs/>
          <w:i/>
        </w:rPr>
        <w:t xml:space="preserve">Determination of</w:t>
      </w:r>
      <w:r>
        <w:rPr>
          <w:iCs/>
          <w:i/>
        </w:rPr>
        <w:t xml:space="preserve"> </w:t>
      </w:r>
      <w:hyperlink r:id="rId40">
        <w:r>
          <w:rPr>
            <w:rStyle w:val="Hyperlink"/>
            <w:iCs/>
            <w:i/>
          </w:rPr>
          <w:t xml:space="preserve">outputs</w:t>
        </w:r>
      </w:hyperlink>
      <w:r>
        <w:rPr>
          <w:iCs/>
          <w:i/>
        </w:rPr>
        <w:t xml:space="preserve"> </w:t>
      </w:r>
      <w:r>
        <w:rPr>
          <w:iCs/>
          <w:i/>
        </w:rPr>
        <w:t xml:space="preserve">that are used as input into the review, decision and attestation stage.</w:t>
      </w:r>
    </w:p>
    <w:bookmarkStart w:id="41" w:name="conformity-asssessment-requirements-3"/>
    <w:p>
      <w:pPr>
        <w:pStyle w:val="Heading3"/>
      </w:pPr>
      <w:r>
        <w:t xml:space="preserve">Conformity Asssessment Requirements</w:t>
      </w:r>
    </w:p>
    <w:p>
      <w:pPr>
        <w:numPr>
          <w:ilvl w:val="0"/>
          <w:numId w:val="1008"/>
        </w:numPr>
        <w:pStyle w:val="Compact"/>
      </w:pPr>
      <w:r>
        <w:t xml:space="preserve">TBD</w:t>
      </w:r>
    </w:p>
    <w:bookmarkEnd w:id="41"/>
    <w:bookmarkStart w:id="42" w:name="additional-guidance-3"/>
    <w:p>
      <w:pPr>
        <w:pStyle w:val="Heading3"/>
      </w:pPr>
      <w:r>
        <w:t xml:space="preserve">Additional Guidance</w:t>
      </w:r>
    </w:p>
    <w:p>
      <w:pPr>
        <w:numPr>
          <w:ilvl w:val="0"/>
          <w:numId w:val="1009"/>
        </w:numPr>
        <w:pStyle w:val="Compact"/>
      </w:pPr>
      <w:r>
        <w:t xml:space="preserve">…</w:t>
      </w:r>
    </w:p>
    <w:bookmarkEnd w:id="42"/>
    <w:bookmarkEnd w:id="43"/>
    <w:bookmarkStart w:id="47" w:name="part-6-review-decision"/>
    <w:p>
      <w:pPr>
        <w:pStyle w:val="Heading2"/>
      </w:pPr>
      <w:r>
        <w:t xml:space="preserve">Part 6: Review Decision</w:t>
      </w:r>
    </w:p>
    <w:bookmarkStart w:id="44" w:name="review"/>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44"/>
    <w:bookmarkStart w:id="45" w:name="conformity-asssessment-requirements-4"/>
    <w:p>
      <w:pPr>
        <w:pStyle w:val="Heading3"/>
      </w:pPr>
      <w:r>
        <w:t xml:space="preserve">Conformity Asssessment Requirements</w:t>
      </w:r>
    </w:p>
    <w:p>
      <w:pPr>
        <w:numPr>
          <w:ilvl w:val="0"/>
          <w:numId w:val="1010"/>
        </w:numPr>
        <w:pStyle w:val="Compact"/>
      </w:pPr>
      <w:r>
        <w:t xml:space="preserve">TBD</w:t>
      </w:r>
    </w:p>
    <w:bookmarkEnd w:id="45"/>
    <w:bookmarkStart w:id="46" w:name="additional-guidance-4"/>
    <w:p>
      <w:pPr>
        <w:pStyle w:val="Heading3"/>
      </w:pPr>
      <w:r>
        <w:t xml:space="preserve">Additional Guidance</w:t>
      </w:r>
    </w:p>
    <w:p>
      <w:pPr>
        <w:numPr>
          <w:ilvl w:val="0"/>
          <w:numId w:val="1011"/>
        </w:numPr>
        <w:pStyle w:val="Compact"/>
      </w:pPr>
      <w:r>
        <w:t xml:space="preserve">…</w:t>
      </w:r>
    </w:p>
    <w:bookmarkEnd w:id="46"/>
    <w:bookmarkEnd w:id="47"/>
    <w:bookmarkStart w:id="50" w:name="part-7attestation"/>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48" w:name="conformity-asssessment-requirements-5"/>
    <w:p>
      <w:pPr>
        <w:pStyle w:val="Heading3"/>
      </w:pPr>
      <w:r>
        <w:t xml:space="preserve">Conformity Asssessment Requirements</w:t>
      </w:r>
    </w:p>
    <w:p>
      <w:pPr>
        <w:numPr>
          <w:ilvl w:val="0"/>
          <w:numId w:val="1012"/>
        </w:numPr>
        <w:pStyle w:val="Compact"/>
      </w:pPr>
      <w:r>
        <w:t xml:space="preserve">TBD</w:t>
      </w:r>
    </w:p>
    <w:bookmarkEnd w:id="48"/>
    <w:bookmarkStart w:id="49" w:name="additional-guidance-5"/>
    <w:p>
      <w:pPr>
        <w:pStyle w:val="Heading3"/>
      </w:pPr>
      <w:r>
        <w:t xml:space="preserve">Additional Guidance</w:t>
      </w:r>
    </w:p>
    <w:p>
      <w:pPr>
        <w:pStyle w:val="FirstParagraph"/>
      </w:pPr>
      <w:r>
        <w:t xml:space="preserve">…</w:t>
      </w:r>
    </w:p>
    <w:bookmarkEnd w:id="49"/>
    <w:bookmarkEnd w:id="50"/>
    <w:bookmarkStart w:id="56" w:name="part-8-other-considerations"/>
    <w:p>
      <w:pPr>
        <w:pStyle w:val="Heading2"/>
      </w:pPr>
      <w:r>
        <w:t xml:space="preserve">Part 8: Other Considerations</w:t>
      </w:r>
    </w:p>
    <w:p>
      <w:pPr>
        <w:pStyle w:val="FirstParagraph"/>
      </w:pPr>
      <w:r>
        <w:t xml:space="preserve">other requirements that may be part of object of conformity of assessess</w:t>
      </w:r>
    </w:p>
    <w:bookmarkStart w:id="51" w:name="credential-data-models"/>
    <w:p>
      <w:pPr>
        <w:pStyle w:val="Heading3"/>
      </w:pP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1"/>
    <w:bookmarkStart w:id="52" w:name="encoding-decoding-formats"/>
    <w:p>
      <w:pPr>
        <w:pStyle w:val="Heading3"/>
      </w:pPr>
      <w:r>
        <w:t xml:space="preserve">Encoding / Decoding Formats</w:t>
      </w:r>
    </w:p>
    <w:p>
      <w:pPr>
        <w:pStyle w:val="FirstParagraph"/>
      </w:pPr>
      <w:r>
        <w:t xml:space="preserve">A format is a means to structure and convey information. This may also include encoding and decoding.</w:t>
      </w:r>
    </w:p>
    <w:bookmarkEnd w:id="52"/>
    <w:bookmarkStart w:id="55" w:name="technical-schemes"/>
    <w:p>
      <w:pPr>
        <w:pStyle w:val="Heading3"/>
      </w:pPr>
      <w:r>
        <w:t xml:space="preserve">Technical schemes</w:t>
      </w:r>
    </w:p>
    <w:p>
      <w:pPr>
        <w:pStyle w:val="FirstParagraph"/>
      </w:pPr>
      <w:r>
        <w:t xml:space="preserve">Credential formats MUST demonstrate conformity to one or several of the following specifications</w:t>
      </w:r>
    </w:p>
    <w:p>
      <w:pPr>
        <w:numPr>
          <w:ilvl w:val="0"/>
          <w:numId w:val="1013"/>
        </w:numPr>
        <w:pStyle w:val="Compact"/>
      </w:pPr>
      <w:hyperlink r:id="rId53">
        <w:r>
          <w:rPr>
            <w:rStyle w:val="Hyperlink"/>
          </w:rPr>
          <w:t xml:space="preserve">JSON</w:t>
        </w:r>
      </w:hyperlink>
    </w:p>
    <w:p>
      <w:pPr>
        <w:numPr>
          <w:ilvl w:val="0"/>
          <w:numId w:val="1013"/>
        </w:numPr>
        <w:pStyle w:val="Compact"/>
      </w:pPr>
      <w:hyperlink r:id="rId54">
        <w:r>
          <w:rPr>
            <w:rStyle w:val="Hyperlink"/>
          </w:rPr>
          <w:t xml:space="preserve">JWT</w:t>
        </w:r>
      </w:hyperlink>
    </w:p>
    <w:bookmarkEnd w:id="55"/>
    <w:bookmarkEnd w:id="56"/>
    <w:bookmarkEnd w:id="57"/>
    <w:bookmarkStart w:id="86" w:name="X95eb31ca2852f71f1511fca604c6d5d10784360"/>
    <w:p>
      <w:pPr>
        <w:pStyle w:val="Heading1"/>
      </w:pPr>
      <w:r>
        <w:t xml:space="preserve">Object of Conformity Assessment Specification: Issuer</w:t>
      </w:r>
    </w:p>
    <w:bookmarkStart w:id="60" w:name="Xf380f9aa951ae8fe2f92cc60125504bc92e99e8"/>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ody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8">
        <w:r>
          <w:rPr>
            <w:rStyle w:val="Hyperlink"/>
          </w:rPr>
          <w:t xml:space="preserve">CAN/CIOSC 103-1:2020</w:t>
        </w:r>
      </w:hyperlink>
    </w:p>
    <w:bookmarkStart w:id="59" w:name="related-definitions-1"/>
    <w:p>
      <w:pPr>
        <w:pStyle w:val="Heading3"/>
      </w:pP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58">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58">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58">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58">
        <w:r>
          <w:rPr>
            <w:rStyle w:val="Hyperlink"/>
          </w:rPr>
          <w:t xml:space="preserve">CAN/CIOSC 103-1:2020</w:t>
        </w:r>
      </w:hyperlink>
    </w:p>
    <w:bookmarkEnd w:id="59"/>
    <w:bookmarkEnd w:id="60"/>
    <w:bookmarkStart w:id="69" w:name="part-2-use-cases-1"/>
    <w:p>
      <w:pPr>
        <w:pStyle w:val="Heading2"/>
      </w:pPr>
      <w:r>
        <w:t xml:space="preserve">Part 2: Use Cases</w:t>
      </w:r>
    </w:p>
    <w:p>
      <w:pPr>
        <w:pStyle w:val="FirstParagraph"/>
      </w:pPr>
      <w:r>
        <w:rPr>
          <w:iCs/>
          <w:i/>
        </w:rPr>
        <w:t xml:space="preserve">A description of an appropriate</w:t>
      </w:r>
      <w:r>
        <w:rPr>
          <w:iCs/>
          <w:i/>
        </w:rPr>
        <w:t xml:space="preserve"> </w:t>
      </w:r>
      <w:hyperlink r:id="rId29">
        <w:r>
          <w:rPr>
            <w:rStyle w:val="Hyperlink"/>
            <w:iCs/>
            <w:i/>
          </w:rPr>
          <w:t xml:space="preserve">use case</w:t>
        </w:r>
      </w:hyperlink>
      <w:r>
        <w:rPr>
          <w:iCs/>
          <w:i/>
        </w:rPr>
        <w:t xml:space="preserve"> </w:t>
      </w:r>
      <w:r>
        <w:rPr>
          <w:iCs/>
          <w:i/>
        </w:rPr>
        <w:t xml:space="preserve">that situates the context where the object of conformity is being used.</w:t>
      </w:r>
    </w:p>
    <w:bookmarkStart w:id="66" w:name="issue-credential"/>
    <w:p>
      <w:pPr>
        <w:pStyle w:val="Heading3"/>
      </w:pPr>
      <w:r>
        <w:t xml:space="preserve">Issue Credential</w:t>
      </w:r>
    </w:p>
    <w:bookmarkStart w:id="61" w:name="actors"/>
    <w:p>
      <w:pPr>
        <w:pStyle w:val="Heading4"/>
      </w:pPr>
      <w:r>
        <w:t xml:space="preserve">Actors</w:t>
      </w:r>
    </w:p>
    <w:p>
      <w:pPr>
        <w:numPr>
          <w:ilvl w:val="0"/>
          <w:numId w:val="1014"/>
        </w:numPr>
        <w:pStyle w:val="Compact"/>
      </w:pPr>
      <w:r>
        <w:t xml:space="preserve">Issuer</w:t>
      </w:r>
    </w:p>
    <w:p>
      <w:pPr>
        <w:numPr>
          <w:ilvl w:val="0"/>
          <w:numId w:val="1014"/>
        </w:numPr>
        <w:pStyle w:val="Compact"/>
      </w:pPr>
      <w:r>
        <w:t xml:space="preserve">Holder</w:t>
      </w:r>
    </w:p>
    <w:p>
      <w:pPr>
        <w:numPr>
          <w:ilvl w:val="0"/>
          <w:numId w:val="1014"/>
        </w:numPr>
        <w:pStyle w:val="Compact"/>
      </w:pPr>
      <w:r>
        <w:t xml:space="preserve">Subject(s)</w:t>
      </w:r>
    </w:p>
    <w:bookmarkEnd w:id="61"/>
    <w:bookmarkStart w:id="62" w:name="description"/>
    <w:p>
      <w:pPr>
        <w:pStyle w:val="Heading4"/>
      </w:pP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62"/>
    <w:bookmarkStart w:id="63" w:name="preconditions"/>
    <w:p>
      <w:pPr>
        <w:pStyle w:val="Heading4"/>
      </w:pPr>
      <w:r>
        <w:t xml:space="preserve">Preconditions</w:t>
      </w:r>
    </w:p>
    <w:p>
      <w:pPr>
        <w:numPr>
          <w:ilvl w:val="0"/>
          <w:numId w:val="1015"/>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15"/>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15"/>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15"/>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63"/>
    <w:bookmarkStart w:id="64" w:name="Xbc9bff82182100fdd37ea2fa31224acfd1976a5"/>
    <w:p>
      <w:pPr>
        <w:pStyle w:val="Heading4"/>
      </w:pPr>
      <w:r>
        <w:t xml:space="preserve">Triggers – this is the event that causes the use case to be initiated.</w:t>
      </w:r>
    </w:p>
    <w:p>
      <w:pPr>
        <w:numPr>
          <w:ilvl w:val="0"/>
          <w:numId w:val="1016"/>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6"/>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64"/>
    <w:bookmarkStart w:id="65" w:name="postconditions"/>
    <w:p>
      <w:pPr>
        <w:pStyle w:val="Heading4"/>
      </w:pPr>
      <w:r>
        <w:t xml:space="preserve">Postconditions</w:t>
      </w:r>
    </w:p>
    <w:p>
      <w:pPr>
        <w:numPr>
          <w:ilvl w:val="0"/>
          <w:numId w:val="1017"/>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65"/>
    <w:bookmarkEnd w:id="66"/>
    <w:bookmarkStart w:id="67" w:name="conformity-asssessment-requirements-6"/>
    <w:p>
      <w:pPr>
        <w:pStyle w:val="Heading3"/>
      </w:pPr>
      <w:r>
        <w:t xml:space="preserve">Conformity Asssessment Requirements</w:t>
      </w:r>
    </w:p>
    <w:p>
      <w:pPr>
        <w:numPr>
          <w:ilvl w:val="0"/>
          <w:numId w:val="1018"/>
        </w:numPr>
        <w:pStyle w:val="Compact"/>
      </w:pPr>
      <w:r>
        <w:t xml:space="preserve">…</w:t>
      </w:r>
    </w:p>
    <w:bookmarkEnd w:id="67"/>
    <w:bookmarkStart w:id="68" w:name="additional-guidance-6"/>
    <w:p>
      <w:pPr>
        <w:pStyle w:val="Heading3"/>
      </w:pPr>
      <w:r>
        <w:t xml:space="preserve">Additional Guidance</w:t>
      </w:r>
    </w:p>
    <w:p>
      <w:pPr>
        <w:numPr>
          <w:ilvl w:val="0"/>
          <w:numId w:val="1019"/>
        </w:numPr>
        <w:pStyle w:val="Compact"/>
      </w:pPr>
      <w:r>
        <w:t xml:space="preserve">…</w:t>
      </w:r>
    </w:p>
    <w:bookmarkEnd w:id="68"/>
    <w:bookmarkEnd w:id="69"/>
    <w:bookmarkStart w:id="72" w:name="Xa79a97a24c70a758b2df3e547c4b0afbf8ad5d1"/>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0" w:name="conformity-asssessment-requirements-7"/>
    <w:p>
      <w:pPr>
        <w:pStyle w:val="Heading3"/>
      </w:pPr>
      <w:r>
        <w:t xml:space="preserve">Conformity Asssessment Requirements</w:t>
      </w:r>
    </w:p>
    <w:p>
      <w:pPr>
        <w:numPr>
          <w:ilvl w:val="0"/>
          <w:numId w:val="1020"/>
        </w:numPr>
        <w:pStyle w:val="Compact"/>
      </w:pPr>
      <w:r>
        <w:t xml:space="preserve">A description of the components being assessed MUST be provided that demonstrates the object of conformity assessment</w:t>
      </w:r>
    </w:p>
    <w:bookmarkEnd w:id="70"/>
    <w:bookmarkStart w:id="71" w:name="additional-guidance-7"/>
    <w:p>
      <w:pPr>
        <w:pStyle w:val="Heading3"/>
      </w:pPr>
      <w:r>
        <w:t xml:space="preserve">Additional Guidance</w:t>
      </w:r>
    </w:p>
    <w:p>
      <w:pPr>
        <w:numPr>
          <w:ilvl w:val="0"/>
          <w:numId w:val="1021"/>
        </w:numPr>
        <w:pStyle w:val="Compact"/>
      </w:pPr>
      <w:r>
        <w:t xml:space="preserve">…</w:t>
      </w:r>
    </w:p>
    <w:bookmarkEnd w:id="71"/>
    <w:bookmarkEnd w:id="72"/>
    <w:bookmarkStart w:id="75" w:name="part-4-determination-of-activities-1"/>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36">
        <w:r>
          <w:rPr>
            <w:rStyle w:val="Hyperlink"/>
            <w:iCs/>
            <w:i/>
          </w:rPr>
          <w:t xml:space="preserve">methods of test</w:t>
        </w:r>
      </w:hyperlink>
      <w:r>
        <w:rPr>
          <w:iCs/>
          <w:i/>
        </w:rPr>
        <w:t xml:space="preserve">.</w:t>
      </w:r>
    </w:p>
    <w:bookmarkStart w:id="73" w:name="conformity-asssessment-requirements-8"/>
    <w:p>
      <w:pPr>
        <w:pStyle w:val="Heading3"/>
      </w:pPr>
      <w:r>
        <w:t xml:space="preserve">Conformity Asssessment Requirements</w:t>
      </w:r>
    </w:p>
    <w:p>
      <w:pPr>
        <w:numPr>
          <w:ilvl w:val="0"/>
          <w:numId w:val="1022"/>
        </w:numPr>
        <w:pStyle w:val="Compact"/>
      </w:pPr>
      <w:r>
        <w:t xml:space="preserve">TBD</w:t>
      </w:r>
    </w:p>
    <w:bookmarkEnd w:id="73"/>
    <w:bookmarkStart w:id="74" w:name="additional-guidance-8"/>
    <w:p>
      <w:pPr>
        <w:pStyle w:val="Heading3"/>
      </w:pPr>
      <w:r>
        <w:t xml:space="preserve">Additional Guidance</w:t>
      </w:r>
    </w:p>
    <w:p>
      <w:pPr>
        <w:numPr>
          <w:ilvl w:val="0"/>
          <w:numId w:val="1023"/>
        </w:numPr>
        <w:pStyle w:val="Compact"/>
      </w:pPr>
      <w:r>
        <w:t xml:space="preserve">…</w:t>
      </w:r>
    </w:p>
    <w:bookmarkEnd w:id="74"/>
    <w:bookmarkEnd w:id="75"/>
    <w:bookmarkStart w:id="78" w:name="part-5-determination-of-outputs-1"/>
    <w:p>
      <w:pPr>
        <w:pStyle w:val="Heading2"/>
      </w:pPr>
      <w:r>
        <w:t xml:space="preserve">Part 5: Determination of Outputs</w:t>
      </w:r>
    </w:p>
    <w:p>
      <w:pPr>
        <w:pStyle w:val="FirstParagraph"/>
      </w:pPr>
      <w:r>
        <w:rPr>
          <w:iCs/>
          <w:i/>
        </w:rPr>
        <w:t xml:space="preserve">Determination of</w:t>
      </w:r>
      <w:r>
        <w:rPr>
          <w:iCs/>
          <w:i/>
        </w:rPr>
        <w:t xml:space="preserve"> </w:t>
      </w:r>
      <w:hyperlink r:id="rId40">
        <w:r>
          <w:rPr>
            <w:rStyle w:val="Hyperlink"/>
            <w:iCs/>
            <w:i/>
          </w:rPr>
          <w:t xml:space="preserve">outputs</w:t>
        </w:r>
      </w:hyperlink>
      <w:r>
        <w:rPr>
          <w:iCs/>
          <w:i/>
        </w:rPr>
        <w:t xml:space="preserve"> </w:t>
      </w:r>
      <w:r>
        <w:rPr>
          <w:iCs/>
          <w:i/>
        </w:rPr>
        <w:t xml:space="preserve">that are used as input into the review, decision and attestation stage.</w:t>
      </w:r>
    </w:p>
    <w:bookmarkStart w:id="76" w:name="conformity-asssessment-requirements-9"/>
    <w:p>
      <w:pPr>
        <w:pStyle w:val="Heading3"/>
      </w:pPr>
      <w:r>
        <w:t xml:space="preserve">Conformity Asssessment Requirements</w:t>
      </w:r>
    </w:p>
    <w:p>
      <w:pPr>
        <w:numPr>
          <w:ilvl w:val="0"/>
          <w:numId w:val="1024"/>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58">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58">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58">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58">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58">
        <w:r>
          <w:rPr>
            <w:rStyle w:val="Hyperlink"/>
          </w:rPr>
          <w:t xml:space="preserve">CAN/CIOSC 103-1:2020</w:t>
        </w:r>
      </w:hyperlink>
      <w:r>
        <w:t xml:space="preserve">.</w:t>
      </w:r>
    </w:p>
    <w:bookmarkEnd w:id="76"/>
    <w:bookmarkStart w:id="77" w:name="additional-guidance-9"/>
    <w:p>
      <w:pPr>
        <w:pStyle w:val="Heading3"/>
      </w:pPr>
      <w:r>
        <w:t xml:space="preserve">Additional Guidance</w:t>
      </w:r>
    </w:p>
    <w:p>
      <w:pPr>
        <w:numPr>
          <w:ilvl w:val="0"/>
          <w:numId w:val="1025"/>
        </w:numPr>
        <w:pStyle w:val="Compact"/>
      </w:pPr>
      <w:r>
        <w:t xml:space="preserve">…</w:t>
      </w:r>
    </w:p>
    <w:bookmarkEnd w:id="77"/>
    <w:bookmarkEnd w:id="78"/>
    <w:bookmarkStart w:id="82" w:name="part-6-review-decision-1"/>
    <w:p>
      <w:pPr>
        <w:pStyle w:val="Heading2"/>
      </w:pPr>
      <w:r>
        <w:t xml:space="preserve">Part 6: Review Decision</w:t>
      </w:r>
    </w:p>
    <w:bookmarkStart w:id="79" w:name="review-1"/>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79"/>
    <w:bookmarkStart w:id="80" w:name="conformity-asssessment-requirements-10"/>
    <w:p>
      <w:pPr>
        <w:pStyle w:val="Heading3"/>
      </w:pPr>
      <w:r>
        <w:t xml:space="preserve">Conformity Asssessment Requirements</w:t>
      </w:r>
    </w:p>
    <w:p>
      <w:pPr>
        <w:numPr>
          <w:ilvl w:val="0"/>
          <w:numId w:val="1026"/>
        </w:numPr>
        <w:pStyle w:val="Compact"/>
      </w:pPr>
      <w:r>
        <w:t xml:space="preserve">TBD</w:t>
      </w:r>
    </w:p>
    <w:bookmarkEnd w:id="80"/>
    <w:bookmarkStart w:id="81" w:name="additional-guidance-10"/>
    <w:p>
      <w:pPr>
        <w:pStyle w:val="Heading3"/>
      </w:pPr>
      <w:r>
        <w:t xml:space="preserve">Additional Guidance</w:t>
      </w:r>
    </w:p>
    <w:p>
      <w:pPr>
        <w:numPr>
          <w:ilvl w:val="0"/>
          <w:numId w:val="1027"/>
        </w:numPr>
        <w:pStyle w:val="Compact"/>
      </w:pPr>
      <w:r>
        <w:t xml:space="preserve">…</w:t>
      </w:r>
    </w:p>
    <w:bookmarkEnd w:id="81"/>
    <w:bookmarkEnd w:id="82"/>
    <w:bookmarkStart w:id="85" w:name="part-7attestation-1"/>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83" w:name="conformity-asssessment-requirements-11"/>
    <w:p>
      <w:pPr>
        <w:pStyle w:val="Heading3"/>
      </w:pPr>
      <w:r>
        <w:t xml:space="preserve">Conformity Asssessment Requirements</w:t>
      </w:r>
    </w:p>
    <w:p>
      <w:pPr>
        <w:numPr>
          <w:ilvl w:val="0"/>
          <w:numId w:val="1028"/>
        </w:numPr>
        <w:pStyle w:val="Compact"/>
      </w:pPr>
      <w:r>
        <w:t xml:space="preserve">TBD</w:t>
      </w:r>
    </w:p>
    <w:bookmarkEnd w:id="83"/>
    <w:bookmarkStart w:id="84" w:name="additional-guidance-11"/>
    <w:p>
      <w:pPr>
        <w:pStyle w:val="Heading3"/>
      </w:pPr>
      <w:r>
        <w:t xml:space="preserve">Additional Guidance</w:t>
      </w:r>
    </w:p>
    <w:p>
      <w:pPr>
        <w:pStyle w:val="FirstParagraph"/>
      </w:pPr>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 TargetMode="External" /><Relationship Type="http://schemas.openxmlformats.org/officeDocument/2006/relationships/hyperlink" Id="rId40" Target="../scheme-definitions.md" TargetMode="External" /><Relationship Type="http://schemas.openxmlformats.org/officeDocument/2006/relationships/hyperlink" Id="rId36" Target="./methods-of-tests.md" TargetMode="External" /><Relationship Type="http://schemas.openxmlformats.org/officeDocument/2006/relationships/hyperlink" Id="rId21" Target="./objca-digital-credential.md" TargetMode="External" /><Relationship Type="http://schemas.openxmlformats.org/officeDocument/2006/relationships/hyperlink" Id="rId23" Target="./objca-issuer.md" TargetMode="External" /><Relationship Type="http://schemas.openxmlformats.org/officeDocument/2006/relationships/hyperlink" Id="rId20" Target="./objca-template.md" TargetMode="External" /><Relationship Type="http://schemas.openxmlformats.org/officeDocument/2006/relationships/hyperlink" Id="rId29" Target="./use-cases.md" TargetMode="External" /><Relationship Type="http://schemas.openxmlformats.org/officeDocument/2006/relationships/hyperlink" Id="rId25" Target="/docs/statement-of-work.md" TargetMode="External" /><Relationship Type="http://schemas.openxmlformats.org/officeDocument/2006/relationships/hyperlink" Id="rId58" Target="https://ciostrategycouncil.com/standards/find-a-standard/standards-in-digital-trust/digital-trust-fundamentals/" TargetMode="External" /><Relationship Type="http://schemas.openxmlformats.org/officeDocument/2006/relationships/hyperlink" Id="rId26" Target="https://leginfo.legislature.ca.gov/faces/billTextClient.xhtml?bill_id=202120220SB786#93ENR" TargetMode="External" /><Relationship Type="http://schemas.openxmlformats.org/officeDocument/2006/relationships/hyperlink" Id="rId53" Target="https://www.json.org/json-en.html" TargetMode="External" /><Relationship Type="http://schemas.openxmlformats.org/officeDocument/2006/relationships/hyperlink" Id="rId54" Target="https://www.rfc-editor.org/rfc/rfc7519" TargetMode="External" /></Relationships>
</file>

<file path=word/_rels/footnotes.xml.rels><?xml version="1.0" encoding="UTF-8"?><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40" Target="../scheme-definitions.md" TargetMode="External" /><Relationship Type="http://schemas.openxmlformats.org/officeDocument/2006/relationships/hyperlink" Id="rId36" Target="./methods-of-tests.md" TargetMode="External" /><Relationship Type="http://schemas.openxmlformats.org/officeDocument/2006/relationships/hyperlink" Id="rId21" Target="./objca-digital-credential.md" TargetMode="External" /><Relationship Type="http://schemas.openxmlformats.org/officeDocument/2006/relationships/hyperlink" Id="rId23" Target="./objca-issuer.md" TargetMode="External" /><Relationship Type="http://schemas.openxmlformats.org/officeDocument/2006/relationships/hyperlink" Id="rId20" Target="./objca-template.md" TargetMode="External" /><Relationship Type="http://schemas.openxmlformats.org/officeDocument/2006/relationships/hyperlink" Id="rId29" Target="./use-cases.md" TargetMode="External" /><Relationship Type="http://schemas.openxmlformats.org/officeDocument/2006/relationships/hyperlink" Id="rId25" Target="/docs/statement-of-work.md" TargetMode="External" /><Relationship Type="http://schemas.openxmlformats.org/officeDocument/2006/relationships/hyperlink" Id="rId58" Target="https://ciostrategycouncil.com/standards/find-a-standard/standards-in-digital-trust/digital-trust-fundamentals/" TargetMode="External" /><Relationship Type="http://schemas.openxmlformats.org/officeDocument/2006/relationships/hyperlink" Id="rId26" Target="https://leginfo.legislature.ca.gov/faces/billTextClient.xhtml?bill_id=202120220SB786#93ENR" TargetMode="External" /><Relationship Type="http://schemas.openxmlformats.org/officeDocument/2006/relationships/hyperlink" Id="rId53" Target="https://www.json.org/json-en.html" TargetMode="External" /><Relationship Type="http://schemas.openxmlformats.org/officeDocument/2006/relationships/hyperlink" Id="rId54" Target="https://www.rfc-editor.org/rfc/rfc75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2022-10-06T13:52:42Z</dcterms:created>
  <dcterms:modified xsi:type="dcterms:W3CDTF">2022-10-06T13:52:42Z</dcterms:modified>
</cp:coreProperties>
</file>

<file path=docProps/custom.xml><?xml version="1.0" encoding="utf-8"?>
<Properties xmlns="http://schemas.openxmlformats.org/officeDocument/2006/custom-properties" xmlns:vt="http://schemas.openxmlformats.org/officeDocument/2006/docPropsVTypes"/>
</file>