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CFC69" w14:textId="77777777" w:rsidR="006E60D6" w:rsidRPr="0016437C" w:rsidRDefault="006E60D6" w:rsidP="006E60D6">
      <w:pPr>
        <w:pStyle w:val="Title"/>
        <w:spacing w:before="0" w:after="0"/>
        <w:rPr>
          <w:b/>
          <w:bCs/>
          <w:sz w:val="44"/>
          <w:lang w:val="fr-CA"/>
        </w:rPr>
      </w:pPr>
    </w:p>
    <w:p w14:paraId="6A7C3995" w14:textId="77777777" w:rsidR="00993C55" w:rsidRPr="0016437C" w:rsidRDefault="00993C55" w:rsidP="006E60D6">
      <w:pPr>
        <w:pStyle w:val="Title"/>
        <w:spacing w:before="0" w:after="0"/>
        <w:rPr>
          <w:b/>
          <w:bCs/>
          <w:sz w:val="44"/>
          <w:lang w:val="fr-CA"/>
        </w:rPr>
      </w:pPr>
    </w:p>
    <w:p w14:paraId="3ABA09A2" w14:textId="77777777" w:rsidR="006E60D6" w:rsidRPr="0016437C" w:rsidRDefault="006E60D6" w:rsidP="006E60D6">
      <w:pPr>
        <w:pStyle w:val="Title"/>
        <w:spacing w:before="0" w:after="0"/>
        <w:rPr>
          <w:b/>
          <w:bCs/>
          <w:sz w:val="44"/>
          <w:lang w:val="fr-CA"/>
        </w:rPr>
      </w:pPr>
    </w:p>
    <w:p w14:paraId="0E105309" w14:textId="77777777" w:rsidR="006E60D6" w:rsidRPr="0016437C" w:rsidRDefault="006E60D6" w:rsidP="006E60D6">
      <w:pPr>
        <w:jc w:val="center"/>
        <w:rPr>
          <w:sz w:val="52"/>
          <w:szCs w:val="52"/>
          <w:lang w:val="fr-CA"/>
        </w:rPr>
      </w:pPr>
    </w:p>
    <w:p w14:paraId="234E492D" w14:textId="77777777" w:rsidR="006E60D6" w:rsidRPr="0016437C" w:rsidRDefault="006E60D6" w:rsidP="006E60D6">
      <w:pPr>
        <w:jc w:val="center"/>
        <w:rPr>
          <w:b/>
          <w:sz w:val="52"/>
          <w:szCs w:val="52"/>
          <w:lang w:val="fr-CA"/>
        </w:rPr>
      </w:pPr>
    </w:p>
    <w:p w14:paraId="0D5A1313" w14:textId="77777777" w:rsidR="006D4D55" w:rsidRPr="0016437C" w:rsidRDefault="008D7E2C" w:rsidP="00415140">
      <w:pPr>
        <w:jc w:val="center"/>
        <w:rPr>
          <w:b/>
          <w:sz w:val="52"/>
          <w:szCs w:val="52"/>
          <w:lang w:val="fr-CA"/>
        </w:rPr>
      </w:pPr>
      <w:r w:rsidRPr="0016437C">
        <w:rPr>
          <w:b/>
          <w:sz w:val="52"/>
          <w:szCs w:val="52"/>
          <w:lang w:val="fr-CA"/>
        </w:rPr>
        <w:t>LE PROFIL DU SECTEUR PUBLIC DU</w:t>
      </w:r>
    </w:p>
    <w:p w14:paraId="539A7D91" w14:textId="77777777" w:rsidR="00415140" w:rsidRPr="0016437C" w:rsidRDefault="003A5A1F" w:rsidP="00415140">
      <w:pPr>
        <w:jc w:val="center"/>
        <w:rPr>
          <w:b/>
          <w:sz w:val="52"/>
          <w:szCs w:val="52"/>
          <w:lang w:val="fr-CA"/>
        </w:rPr>
      </w:pPr>
      <w:r w:rsidRPr="0016437C">
        <w:rPr>
          <w:b/>
          <w:sz w:val="52"/>
          <w:szCs w:val="52"/>
          <w:lang w:val="fr-CA"/>
        </w:rPr>
        <w:t>CADRE DE CONFIANCE PANCANADIEN (PSP CCP)</w:t>
      </w:r>
    </w:p>
    <w:p w14:paraId="68D01052" w14:textId="77777777" w:rsidR="00D05A04" w:rsidRPr="0016437C" w:rsidRDefault="00DC5228" w:rsidP="00415140">
      <w:pPr>
        <w:jc w:val="center"/>
        <w:rPr>
          <w:b/>
          <w:sz w:val="52"/>
          <w:szCs w:val="52"/>
          <w:lang w:val="fr-CA"/>
        </w:rPr>
      </w:pPr>
      <w:r w:rsidRPr="0016437C">
        <w:rPr>
          <w:b/>
          <w:sz w:val="52"/>
          <w:szCs w:val="52"/>
          <w:lang w:val="fr-CA"/>
        </w:rPr>
        <w:t>VERSION</w:t>
      </w:r>
      <w:r w:rsidR="00CF4AC0" w:rsidRPr="0016437C">
        <w:rPr>
          <w:b/>
          <w:sz w:val="52"/>
          <w:szCs w:val="52"/>
          <w:lang w:val="fr-CA"/>
        </w:rPr>
        <w:t> </w:t>
      </w:r>
      <w:r w:rsidRPr="0016437C">
        <w:rPr>
          <w:b/>
          <w:sz w:val="52"/>
          <w:szCs w:val="52"/>
          <w:lang w:val="fr-CA"/>
        </w:rPr>
        <w:t>1.3</w:t>
      </w:r>
    </w:p>
    <w:p w14:paraId="110F022B" w14:textId="77777777" w:rsidR="007A5458" w:rsidRPr="0016437C" w:rsidRDefault="007A5458" w:rsidP="00415140">
      <w:pPr>
        <w:jc w:val="center"/>
        <w:rPr>
          <w:b/>
          <w:sz w:val="52"/>
          <w:szCs w:val="52"/>
          <w:lang w:val="fr-CA"/>
        </w:rPr>
      </w:pPr>
    </w:p>
    <w:p w14:paraId="07D2E013" w14:textId="77777777" w:rsidR="007A5458" w:rsidRPr="0016437C" w:rsidRDefault="0023745B" w:rsidP="00415140">
      <w:pPr>
        <w:jc w:val="center"/>
        <w:rPr>
          <w:b/>
          <w:sz w:val="52"/>
          <w:szCs w:val="52"/>
          <w:lang w:val="fr-CA"/>
        </w:rPr>
      </w:pPr>
      <w:r w:rsidRPr="0016437C">
        <w:rPr>
          <w:b/>
          <w:sz w:val="52"/>
          <w:szCs w:val="52"/>
          <w:lang w:val="fr-CA"/>
        </w:rPr>
        <w:t>VUE D’ENSEMBLE REGROUPÉE</w:t>
      </w:r>
    </w:p>
    <w:p w14:paraId="3FEAF213" w14:textId="77777777" w:rsidR="00993C55" w:rsidRPr="0016437C" w:rsidRDefault="00993C55" w:rsidP="006E60D6">
      <w:pPr>
        <w:jc w:val="center"/>
        <w:rPr>
          <w:b/>
          <w:sz w:val="52"/>
          <w:szCs w:val="52"/>
          <w:lang w:val="fr-CA"/>
        </w:rPr>
      </w:pPr>
    </w:p>
    <w:tbl>
      <w:tblPr>
        <w:tblW w:w="0" w:type="auto"/>
        <w:tblLook w:val="04A0" w:firstRow="1" w:lastRow="0" w:firstColumn="1" w:lastColumn="0" w:noHBand="0" w:noVBand="1"/>
      </w:tblPr>
      <w:tblGrid>
        <w:gridCol w:w="4424"/>
        <w:gridCol w:w="4432"/>
      </w:tblGrid>
      <w:tr w:rsidR="00F470AB" w:rsidRPr="0016437C" w14:paraId="790A70E7" w14:textId="77777777" w:rsidTr="00903439">
        <w:tc>
          <w:tcPr>
            <w:tcW w:w="4427" w:type="dxa"/>
            <w:vAlign w:val="center"/>
          </w:tcPr>
          <w:p w14:paraId="33558D15" w14:textId="77777777" w:rsidR="006E60D6" w:rsidRPr="0016437C" w:rsidRDefault="007F54F7" w:rsidP="002B4605">
            <w:pPr>
              <w:jc w:val="right"/>
              <w:rPr>
                <w:rFonts w:cs="Arial"/>
                <w:b/>
                <w:sz w:val="52"/>
                <w:szCs w:val="52"/>
                <w:lang w:val="fr-CA"/>
              </w:rPr>
            </w:pPr>
            <w:r w:rsidRPr="0016437C">
              <w:rPr>
                <w:rFonts w:cs="Arial"/>
                <w:sz w:val="28"/>
                <w:lang w:val="fr-CA"/>
              </w:rPr>
              <w:t>Version du document</w:t>
            </w:r>
            <w:r w:rsidR="00CF4AC0" w:rsidRPr="0016437C">
              <w:rPr>
                <w:rFonts w:cs="Arial"/>
                <w:sz w:val="28"/>
                <w:lang w:val="fr-CA"/>
              </w:rPr>
              <w:t> </w:t>
            </w:r>
            <w:r w:rsidRPr="0016437C">
              <w:rPr>
                <w:rFonts w:cs="Arial"/>
                <w:sz w:val="28"/>
                <w:lang w:val="fr-CA"/>
              </w:rPr>
              <w:t>:</w:t>
            </w:r>
          </w:p>
        </w:tc>
        <w:tc>
          <w:tcPr>
            <w:tcW w:w="4435" w:type="dxa"/>
            <w:vAlign w:val="center"/>
          </w:tcPr>
          <w:p w14:paraId="741231B9" w14:textId="77777777" w:rsidR="006E60D6" w:rsidRPr="0016437C" w:rsidRDefault="00446181" w:rsidP="00446181">
            <w:pPr>
              <w:rPr>
                <w:rFonts w:cs="Arial"/>
                <w:b/>
                <w:sz w:val="52"/>
                <w:szCs w:val="52"/>
                <w:lang w:val="fr-CA"/>
              </w:rPr>
            </w:pPr>
            <w:r w:rsidRPr="0016437C">
              <w:rPr>
                <w:rFonts w:cs="Arial"/>
                <w:sz w:val="28"/>
                <w:lang w:val="fr-CA"/>
              </w:rPr>
              <w:t>0.2</w:t>
            </w:r>
          </w:p>
        </w:tc>
      </w:tr>
      <w:tr w:rsidR="00F470AB" w:rsidRPr="0016437C" w14:paraId="6E63D953" w14:textId="77777777" w:rsidTr="00903439">
        <w:tc>
          <w:tcPr>
            <w:tcW w:w="4427" w:type="dxa"/>
            <w:vAlign w:val="center"/>
          </w:tcPr>
          <w:p w14:paraId="209A40EF" w14:textId="77777777" w:rsidR="006E60D6" w:rsidRPr="0016437C" w:rsidRDefault="00ED1851" w:rsidP="009B35C6">
            <w:pPr>
              <w:jc w:val="right"/>
              <w:rPr>
                <w:rFonts w:cs="Arial"/>
                <w:sz w:val="28"/>
                <w:lang w:val="fr-CA"/>
              </w:rPr>
            </w:pPr>
            <w:r w:rsidRPr="0016437C">
              <w:rPr>
                <w:rFonts w:cs="Arial"/>
                <w:sz w:val="28"/>
                <w:lang w:val="fr-CA"/>
              </w:rPr>
              <w:t>État du document</w:t>
            </w:r>
            <w:r w:rsidR="00CF4AC0" w:rsidRPr="0016437C">
              <w:rPr>
                <w:rFonts w:cs="Arial"/>
                <w:sz w:val="28"/>
                <w:lang w:val="fr-CA"/>
              </w:rPr>
              <w:t> </w:t>
            </w:r>
            <w:r w:rsidRPr="0016437C">
              <w:rPr>
                <w:rFonts w:cs="Arial"/>
                <w:sz w:val="28"/>
                <w:lang w:val="fr-CA"/>
              </w:rPr>
              <w:t>:</w:t>
            </w:r>
          </w:p>
        </w:tc>
        <w:tc>
          <w:tcPr>
            <w:tcW w:w="4435" w:type="dxa"/>
            <w:vAlign w:val="center"/>
          </w:tcPr>
          <w:p w14:paraId="58B9E3C5" w14:textId="77777777" w:rsidR="006E60D6" w:rsidRPr="0016437C" w:rsidRDefault="00385082" w:rsidP="008B61E0">
            <w:pPr>
              <w:rPr>
                <w:rFonts w:cs="Arial"/>
                <w:sz w:val="28"/>
                <w:lang w:val="fr-CA"/>
              </w:rPr>
            </w:pPr>
            <w:r w:rsidRPr="0016437C">
              <w:rPr>
                <w:rFonts w:cs="Arial"/>
                <w:sz w:val="28"/>
                <w:lang w:val="fr-CA"/>
              </w:rPr>
              <w:t>Ébauche aux fins de consultation</w:t>
            </w:r>
          </w:p>
        </w:tc>
      </w:tr>
      <w:tr w:rsidR="00F470AB" w:rsidRPr="0016437C" w14:paraId="15FCC36A" w14:textId="77777777" w:rsidTr="00903439">
        <w:tc>
          <w:tcPr>
            <w:tcW w:w="4427" w:type="dxa"/>
            <w:vAlign w:val="center"/>
          </w:tcPr>
          <w:p w14:paraId="0795406A" w14:textId="77777777" w:rsidR="006E60D6" w:rsidRPr="0016437C" w:rsidRDefault="006318E4" w:rsidP="002B4605">
            <w:pPr>
              <w:jc w:val="right"/>
              <w:rPr>
                <w:rFonts w:cs="Arial"/>
                <w:b/>
                <w:sz w:val="52"/>
                <w:szCs w:val="52"/>
                <w:lang w:val="fr-CA"/>
              </w:rPr>
            </w:pPr>
            <w:r w:rsidRPr="0016437C">
              <w:rPr>
                <w:rFonts w:cs="Arial"/>
                <w:sz w:val="28"/>
                <w:lang w:val="fr-CA"/>
              </w:rPr>
              <w:t>Date</w:t>
            </w:r>
            <w:r w:rsidR="00CF4AC0" w:rsidRPr="0016437C">
              <w:rPr>
                <w:rFonts w:cs="Arial"/>
                <w:sz w:val="28"/>
                <w:lang w:val="fr-CA"/>
              </w:rPr>
              <w:t> </w:t>
            </w:r>
            <w:r w:rsidRPr="0016437C">
              <w:rPr>
                <w:rFonts w:cs="Arial"/>
                <w:sz w:val="28"/>
                <w:lang w:val="fr-CA"/>
              </w:rPr>
              <w:t>:</w:t>
            </w:r>
          </w:p>
        </w:tc>
        <w:tc>
          <w:tcPr>
            <w:tcW w:w="4435" w:type="dxa"/>
            <w:vAlign w:val="center"/>
          </w:tcPr>
          <w:p w14:paraId="03D4CE58" w14:textId="77777777" w:rsidR="006E60D6" w:rsidRPr="0016437C" w:rsidRDefault="004A47FC" w:rsidP="004A47FC">
            <w:pPr>
              <w:rPr>
                <w:rFonts w:cs="Arial"/>
                <w:b/>
                <w:sz w:val="52"/>
                <w:szCs w:val="52"/>
                <w:lang w:val="fr-CA"/>
              </w:rPr>
            </w:pPr>
            <w:r w:rsidRPr="0016437C">
              <w:rPr>
                <w:rFonts w:cs="Arial"/>
                <w:sz w:val="28"/>
                <w:szCs w:val="28"/>
                <w:lang w:val="fr-CA"/>
              </w:rPr>
              <w:t>2021-04-21</w:t>
            </w:r>
          </w:p>
        </w:tc>
      </w:tr>
      <w:tr w:rsidR="00F470AB" w:rsidRPr="0016437C" w14:paraId="1C9995CC" w14:textId="77777777" w:rsidTr="00903439">
        <w:tc>
          <w:tcPr>
            <w:tcW w:w="4427" w:type="dxa"/>
            <w:vAlign w:val="center"/>
          </w:tcPr>
          <w:p w14:paraId="1CE16AE3" w14:textId="77777777" w:rsidR="006E60D6" w:rsidRPr="0016437C" w:rsidRDefault="00BD414D" w:rsidP="002B4605">
            <w:pPr>
              <w:jc w:val="right"/>
              <w:rPr>
                <w:rFonts w:cs="Arial"/>
                <w:b/>
                <w:sz w:val="52"/>
                <w:szCs w:val="52"/>
                <w:lang w:val="fr-CA"/>
              </w:rPr>
            </w:pPr>
            <w:r w:rsidRPr="0016437C">
              <w:rPr>
                <w:rFonts w:cs="Arial"/>
                <w:sz w:val="28"/>
                <w:lang w:val="fr-CA"/>
              </w:rPr>
              <w:t>Classification de sécurité</w:t>
            </w:r>
            <w:r w:rsidR="00CF4AC0" w:rsidRPr="0016437C">
              <w:rPr>
                <w:rFonts w:cs="Arial"/>
                <w:sz w:val="28"/>
                <w:lang w:val="fr-CA"/>
              </w:rPr>
              <w:t> </w:t>
            </w:r>
            <w:r w:rsidRPr="0016437C">
              <w:rPr>
                <w:rFonts w:cs="Arial"/>
                <w:sz w:val="28"/>
                <w:lang w:val="fr-CA"/>
              </w:rPr>
              <w:t>:</w:t>
            </w:r>
          </w:p>
        </w:tc>
        <w:tc>
          <w:tcPr>
            <w:tcW w:w="4435" w:type="dxa"/>
            <w:vAlign w:val="center"/>
          </w:tcPr>
          <w:p w14:paraId="0ECE54D8" w14:textId="77777777" w:rsidR="006E60D6" w:rsidRPr="0016437C" w:rsidRDefault="00911B50" w:rsidP="002B4605">
            <w:pPr>
              <w:rPr>
                <w:rFonts w:cs="Arial"/>
                <w:sz w:val="28"/>
                <w:szCs w:val="28"/>
                <w:lang w:val="fr-CA"/>
              </w:rPr>
            </w:pPr>
            <w:r w:rsidRPr="0016437C">
              <w:rPr>
                <w:rFonts w:cs="Arial"/>
                <w:sz w:val="28"/>
                <w:szCs w:val="28"/>
                <w:lang w:val="fr-CA"/>
              </w:rPr>
              <w:t>NON CLASSIFIÉ</w:t>
            </w:r>
          </w:p>
        </w:tc>
      </w:tr>
    </w:tbl>
    <w:p w14:paraId="4B1476D8" w14:textId="77777777" w:rsidR="00BB1271" w:rsidRPr="0016437C" w:rsidRDefault="00C44446" w:rsidP="00C72E9A">
      <w:pPr>
        <w:rPr>
          <w:lang w:val="fr-CA"/>
        </w:rPr>
      </w:pPr>
      <w:r w:rsidRPr="0016437C">
        <w:rPr>
          <w:lang w:val="fr-CA"/>
        </w:rPr>
        <w:br w:type="page"/>
      </w:r>
    </w:p>
    <w:p w14:paraId="6B201E19" w14:textId="77777777" w:rsidR="0085420A" w:rsidRPr="0016437C" w:rsidRDefault="00C44446">
      <w:pPr>
        <w:spacing w:after="0"/>
        <w:jc w:val="left"/>
        <w:rPr>
          <w:rFonts w:ascii="Arial Bold" w:hAnsi="Arial Bold"/>
          <w:b/>
          <w:bCs/>
          <w:caps/>
          <w:sz w:val="28"/>
          <w:szCs w:val="32"/>
          <w:lang w:val="fr-CA"/>
        </w:rPr>
      </w:pPr>
      <w:bookmarkStart w:id="0" w:name="_Toc395777005"/>
      <w:r w:rsidRPr="0016437C">
        <w:rPr>
          <w:lang w:val="fr-CA"/>
        </w:rPr>
        <w:lastRenderedPageBreak/>
        <w:br w:type="page"/>
      </w:r>
    </w:p>
    <w:p w14:paraId="4A2F98EC" w14:textId="77777777" w:rsidR="00B33D3D" w:rsidRPr="0016437C" w:rsidRDefault="0032613E" w:rsidP="007671BA">
      <w:pPr>
        <w:pStyle w:val="Head1Unnumbered"/>
        <w:rPr>
          <w:lang w:val="fr-CA"/>
        </w:rPr>
      </w:pPr>
      <w:bookmarkStart w:id="1" w:name="_Toc75511959"/>
      <w:bookmarkEnd w:id="0"/>
      <w:r w:rsidRPr="0016437C">
        <w:rPr>
          <w:lang w:val="fr-CA"/>
        </w:rPr>
        <w:lastRenderedPageBreak/>
        <w:t>Contrôle des versions du document</w:t>
      </w:r>
      <w:bookmarkEnd w:id="1"/>
    </w:p>
    <w:tbl>
      <w:tblPr>
        <w:tblW w:w="5000"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1670"/>
        <w:gridCol w:w="2291"/>
        <w:gridCol w:w="3525"/>
      </w:tblGrid>
      <w:tr w:rsidR="00F470AB" w:rsidRPr="0016437C" w14:paraId="56659297" w14:textId="77777777" w:rsidTr="00FD42AE">
        <w:tc>
          <w:tcPr>
            <w:tcW w:w="1385" w:type="dxa"/>
            <w:shd w:val="clear" w:color="auto" w:fill="943634"/>
            <w:noWrap/>
            <w:tcMar>
              <w:top w:w="29" w:type="dxa"/>
              <w:left w:w="115" w:type="dxa"/>
              <w:bottom w:w="29" w:type="dxa"/>
              <w:right w:w="115" w:type="dxa"/>
            </w:tcMar>
            <w:vAlign w:val="center"/>
          </w:tcPr>
          <w:p w14:paraId="1F0A68AF" w14:textId="77777777" w:rsidR="00B33D3D" w:rsidRPr="0016437C" w:rsidRDefault="008454E8" w:rsidP="002B4605">
            <w:pPr>
              <w:spacing w:after="0"/>
              <w:jc w:val="center"/>
              <w:rPr>
                <w:b/>
                <w:color w:val="FFFFFF"/>
                <w:szCs w:val="24"/>
                <w:lang w:val="fr-CA"/>
              </w:rPr>
            </w:pPr>
            <w:r w:rsidRPr="0016437C">
              <w:rPr>
                <w:b/>
                <w:color w:val="FFFFFF"/>
                <w:szCs w:val="24"/>
                <w:lang w:val="fr-CA"/>
              </w:rPr>
              <w:t>Numéro de</w:t>
            </w:r>
          </w:p>
          <w:p w14:paraId="6D5EB7F8" w14:textId="77777777" w:rsidR="00B33D3D" w:rsidRPr="0016437C" w:rsidRDefault="00C308D5" w:rsidP="002B4605">
            <w:pPr>
              <w:spacing w:after="0"/>
              <w:jc w:val="center"/>
              <w:rPr>
                <w:b/>
                <w:color w:val="FFFFFF"/>
                <w:szCs w:val="24"/>
                <w:lang w:val="fr-CA"/>
              </w:rPr>
            </w:pPr>
            <w:r w:rsidRPr="0016437C">
              <w:rPr>
                <w:b/>
                <w:color w:val="FFFFFF"/>
                <w:szCs w:val="24"/>
                <w:lang w:val="fr-CA"/>
              </w:rPr>
              <w:t>version</w:t>
            </w:r>
          </w:p>
        </w:tc>
        <w:tc>
          <w:tcPr>
            <w:tcW w:w="1671" w:type="dxa"/>
            <w:shd w:val="clear" w:color="auto" w:fill="943634"/>
            <w:noWrap/>
            <w:tcMar>
              <w:top w:w="29" w:type="dxa"/>
              <w:left w:w="115" w:type="dxa"/>
              <w:bottom w:w="29" w:type="dxa"/>
              <w:right w:w="115" w:type="dxa"/>
            </w:tcMar>
            <w:vAlign w:val="center"/>
          </w:tcPr>
          <w:p w14:paraId="65C4A059" w14:textId="77777777" w:rsidR="00B33D3D" w:rsidRPr="0016437C" w:rsidRDefault="007F2C49" w:rsidP="002B4605">
            <w:pPr>
              <w:spacing w:after="0"/>
              <w:jc w:val="center"/>
              <w:rPr>
                <w:b/>
                <w:color w:val="FFFFFF"/>
                <w:szCs w:val="24"/>
                <w:lang w:val="fr-CA"/>
              </w:rPr>
            </w:pPr>
            <w:r w:rsidRPr="0016437C">
              <w:rPr>
                <w:b/>
                <w:color w:val="FFFFFF"/>
                <w:szCs w:val="24"/>
                <w:lang w:val="fr-CA"/>
              </w:rPr>
              <w:t>Date de l’émission</w:t>
            </w:r>
          </w:p>
        </w:tc>
        <w:tc>
          <w:tcPr>
            <w:tcW w:w="2293" w:type="dxa"/>
            <w:shd w:val="clear" w:color="auto" w:fill="943634" w:themeFill="accent2" w:themeFillShade="BF"/>
            <w:noWrap/>
            <w:tcMar>
              <w:top w:w="29" w:type="dxa"/>
              <w:left w:w="115" w:type="dxa"/>
              <w:bottom w:w="29" w:type="dxa"/>
              <w:right w:w="115" w:type="dxa"/>
            </w:tcMar>
            <w:vAlign w:val="center"/>
          </w:tcPr>
          <w:p w14:paraId="43486EE4" w14:textId="77777777" w:rsidR="00B33D3D" w:rsidRPr="0016437C" w:rsidRDefault="001C26C7" w:rsidP="002B4605">
            <w:pPr>
              <w:spacing w:after="0"/>
              <w:jc w:val="center"/>
              <w:rPr>
                <w:b/>
                <w:color w:val="FFFFFF"/>
                <w:szCs w:val="24"/>
                <w:lang w:val="fr-CA"/>
              </w:rPr>
            </w:pPr>
            <w:r w:rsidRPr="0016437C">
              <w:rPr>
                <w:b/>
                <w:color w:val="FFFFFF"/>
                <w:szCs w:val="24"/>
                <w:lang w:val="fr-CA"/>
              </w:rPr>
              <w:t>Auteurs</w:t>
            </w:r>
          </w:p>
        </w:tc>
        <w:tc>
          <w:tcPr>
            <w:tcW w:w="3527" w:type="dxa"/>
            <w:shd w:val="clear" w:color="auto" w:fill="943634"/>
            <w:noWrap/>
            <w:tcMar>
              <w:top w:w="29" w:type="dxa"/>
              <w:left w:w="115" w:type="dxa"/>
              <w:bottom w:w="29" w:type="dxa"/>
              <w:right w:w="115" w:type="dxa"/>
            </w:tcMar>
            <w:vAlign w:val="center"/>
          </w:tcPr>
          <w:p w14:paraId="4CD304A2" w14:textId="77777777" w:rsidR="00B33D3D" w:rsidRPr="0016437C" w:rsidRDefault="00F251A8" w:rsidP="00415140">
            <w:pPr>
              <w:spacing w:after="0"/>
              <w:jc w:val="center"/>
              <w:rPr>
                <w:b/>
                <w:color w:val="FFFFFF"/>
                <w:szCs w:val="24"/>
                <w:lang w:val="fr-CA"/>
              </w:rPr>
            </w:pPr>
            <w:r w:rsidRPr="0016437C">
              <w:rPr>
                <w:b/>
                <w:color w:val="FFFFFF"/>
                <w:szCs w:val="24"/>
                <w:lang w:val="fr-CA"/>
              </w:rPr>
              <w:t>Courte description</w:t>
            </w:r>
          </w:p>
        </w:tc>
      </w:tr>
      <w:tr w:rsidR="00F470AB" w:rsidRPr="0016437C" w14:paraId="08B7477E" w14:textId="77777777" w:rsidTr="00FD42AE">
        <w:tc>
          <w:tcPr>
            <w:tcW w:w="1385" w:type="dxa"/>
            <w:noWrap/>
            <w:tcMar>
              <w:top w:w="29" w:type="dxa"/>
              <w:left w:w="115" w:type="dxa"/>
              <w:bottom w:w="29" w:type="dxa"/>
              <w:right w:w="115" w:type="dxa"/>
            </w:tcMar>
            <w:vAlign w:val="center"/>
          </w:tcPr>
          <w:p w14:paraId="11B59F99" w14:textId="77777777" w:rsidR="00FD42AE" w:rsidRPr="0016437C" w:rsidRDefault="00FC5D25" w:rsidP="00FC5D25">
            <w:pPr>
              <w:pStyle w:val="TableText"/>
              <w:spacing w:before="0" w:after="0"/>
              <w:jc w:val="center"/>
              <w:rPr>
                <w:rFonts w:ascii="Calibri" w:hAnsi="Calibri"/>
                <w:sz w:val="24"/>
                <w:szCs w:val="24"/>
                <w:lang w:val="fr-CA"/>
              </w:rPr>
            </w:pPr>
            <w:r w:rsidRPr="0016437C">
              <w:rPr>
                <w:rFonts w:ascii="Calibri" w:hAnsi="Calibri"/>
                <w:sz w:val="24"/>
                <w:szCs w:val="24"/>
                <w:lang w:val="fr-CA"/>
              </w:rPr>
              <w:t>0.1</w:t>
            </w:r>
          </w:p>
        </w:tc>
        <w:tc>
          <w:tcPr>
            <w:tcW w:w="1671" w:type="dxa"/>
            <w:noWrap/>
            <w:tcMar>
              <w:top w:w="29" w:type="dxa"/>
              <w:left w:w="115" w:type="dxa"/>
              <w:bottom w:w="29" w:type="dxa"/>
              <w:right w:w="115" w:type="dxa"/>
            </w:tcMar>
            <w:vAlign w:val="center"/>
          </w:tcPr>
          <w:p w14:paraId="7FB863E8" w14:textId="77777777" w:rsidR="00FD42AE" w:rsidRPr="0016437C" w:rsidRDefault="002D7803" w:rsidP="002D7803">
            <w:pPr>
              <w:pStyle w:val="TableText"/>
              <w:spacing w:before="0" w:after="0"/>
              <w:jc w:val="center"/>
              <w:rPr>
                <w:rFonts w:ascii="Calibri" w:hAnsi="Calibri"/>
                <w:sz w:val="24"/>
                <w:szCs w:val="24"/>
                <w:lang w:val="fr-CA"/>
              </w:rPr>
            </w:pPr>
            <w:r w:rsidRPr="0016437C">
              <w:rPr>
                <w:rFonts w:ascii="Calibri" w:hAnsi="Calibri"/>
                <w:sz w:val="24"/>
                <w:szCs w:val="24"/>
                <w:lang w:val="fr-CA"/>
              </w:rPr>
              <w:t>2021-01-14</w:t>
            </w:r>
          </w:p>
        </w:tc>
        <w:tc>
          <w:tcPr>
            <w:tcW w:w="2293" w:type="dxa"/>
            <w:noWrap/>
            <w:tcMar>
              <w:top w:w="29" w:type="dxa"/>
              <w:left w:w="115" w:type="dxa"/>
              <w:bottom w:w="29" w:type="dxa"/>
              <w:right w:w="115" w:type="dxa"/>
            </w:tcMar>
            <w:vAlign w:val="center"/>
          </w:tcPr>
          <w:p w14:paraId="5FDDA561" w14:textId="77777777" w:rsidR="00FD42AE" w:rsidRPr="0016437C" w:rsidRDefault="00C52EEE" w:rsidP="00E442D6">
            <w:pPr>
              <w:pStyle w:val="TableText"/>
              <w:spacing w:before="0" w:after="0"/>
              <w:jc w:val="center"/>
              <w:rPr>
                <w:rFonts w:ascii="Calibri" w:hAnsi="Calibri"/>
                <w:sz w:val="24"/>
                <w:szCs w:val="24"/>
                <w:lang w:val="fr-CA"/>
              </w:rPr>
            </w:pPr>
            <w:r w:rsidRPr="0016437C">
              <w:rPr>
                <w:rFonts w:ascii="Calibri" w:hAnsi="Calibri"/>
                <w:sz w:val="24"/>
                <w:szCs w:val="24"/>
                <w:lang w:val="fr-CA"/>
              </w:rPr>
              <w:t>ISDE et SCT</w:t>
            </w:r>
          </w:p>
        </w:tc>
        <w:tc>
          <w:tcPr>
            <w:tcW w:w="3527" w:type="dxa"/>
            <w:noWrap/>
            <w:tcMar>
              <w:top w:w="29" w:type="dxa"/>
              <w:left w:w="115" w:type="dxa"/>
              <w:bottom w:w="29" w:type="dxa"/>
              <w:right w:w="115" w:type="dxa"/>
            </w:tcMar>
            <w:vAlign w:val="center"/>
          </w:tcPr>
          <w:p w14:paraId="551E5BDE" w14:textId="77777777" w:rsidR="00FD42AE" w:rsidRPr="0016437C" w:rsidRDefault="00F66182" w:rsidP="00FD42AE">
            <w:pPr>
              <w:pStyle w:val="TableText"/>
              <w:spacing w:before="0" w:after="0"/>
              <w:jc w:val="center"/>
              <w:rPr>
                <w:rFonts w:ascii="Calibri" w:hAnsi="Calibri"/>
                <w:sz w:val="24"/>
                <w:szCs w:val="24"/>
                <w:lang w:val="fr-CA"/>
              </w:rPr>
            </w:pPr>
            <w:r w:rsidRPr="0016437C">
              <w:rPr>
                <w:rFonts w:ascii="Calibri" w:hAnsi="Calibri"/>
                <w:sz w:val="24"/>
                <w:szCs w:val="24"/>
                <w:lang w:val="fr-CA"/>
              </w:rPr>
              <w:t>Ébauche aux fins de consultation</w:t>
            </w:r>
          </w:p>
        </w:tc>
      </w:tr>
      <w:tr w:rsidR="00F470AB" w:rsidRPr="0016437C" w14:paraId="3EEB8E6A" w14:textId="77777777" w:rsidTr="00FD42AE">
        <w:tc>
          <w:tcPr>
            <w:tcW w:w="1385" w:type="dxa"/>
            <w:noWrap/>
            <w:tcMar>
              <w:top w:w="29" w:type="dxa"/>
              <w:left w:w="115" w:type="dxa"/>
              <w:bottom w:w="29" w:type="dxa"/>
              <w:right w:w="115" w:type="dxa"/>
            </w:tcMar>
            <w:vAlign w:val="center"/>
          </w:tcPr>
          <w:p w14:paraId="7A3E5934" w14:textId="77777777" w:rsidR="00446181" w:rsidRPr="0016437C" w:rsidRDefault="00C44446" w:rsidP="00446181">
            <w:pPr>
              <w:pStyle w:val="TableText"/>
              <w:spacing w:before="0" w:after="0"/>
              <w:jc w:val="center"/>
              <w:rPr>
                <w:rFonts w:ascii="Calibri" w:hAnsi="Calibri"/>
                <w:sz w:val="24"/>
                <w:szCs w:val="24"/>
                <w:lang w:val="fr-CA"/>
              </w:rPr>
            </w:pPr>
            <w:r w:rsidRPr="0016437C">
              <w:rPr>
                <w:rFonts w:ascii="Calibri" w:hAnsi="Calibri"/>
                <w:sz w:val="24"/>
                <w:szCs w:val="24"/>
                <w:lang w:val="fr-CA"/>
              </w:rPr>
              <w:t>0.2</w:t>
            </w:r>
          </w:p>
        </w:tc>
        <w:tc>
          <w:tcPr>
            <w:tcW w:w="1671" w:type="dxa"/>
            <w:noWrap/>
            <w:tcMar>
              <w:top w:w="29" w:type="dxa"/>
              <w:left w:w="115" w:type="dxa"/>
              <w:bottom w:w="29" w:type="dxa"/>
              <w:right w:w="115" w:type="dxa"/>
            </w:tcMar>
            <w:vAlign w:val="center"/>
          </w:tcPr>
          <w:p w14:paraId="44F11514" w14:textId="77777777" w:rsidR="00446181" w:rsidRPr="0016437C" w:rsidRDefault="004A47FC" w:rsidP="004A47FC">
            <w:pPr>
              <w:pStyle w:val="TableText"/>
              <w:spacing w:before="0" w:after="0"/>
              <w:jc w:val="center"/>
              <w:rPr>
                <w:rFonts w:ascii="Calibri" w:hAnsi="Calibri"/>
                <w:sz w:val="24"/>
                <w:szCs w:val="24"/>
                <w:lang w:val="fr-CA"/>
              </w:rPr>
            </w:pPr>
            <w:r w:rsidRPr="0016437C">
              <w:rPr>
                <w:rFonts w:ascii="Calibri" w:hAnsi="Calibri"/>
                <w:sz w:val="24"/>
                <w:szCs w:val="24"/>
                <w:lang w:val="fr-CA"/>
              </w:rPr>
              <w:t>2021-04-21</w:t>
            </w:r>
          </w:p>
        </w:tc>
        <w:tc>
          <w:tcPr>
            <w:tcW w:w="2293" w:type="dxa"/>
            <w:noWrap/>
            <w:tcMar>
              <w:top w:w="29" w:type="dxa"/>
              <w:left w:w="115" w:type="dxa"/>
              <w:bottom w:w="29" w:type="dxa"/>
              <w:right w:w="115" w:type="dxa"/>
            </w:tcMar>
            <w:vAlign w:val="center"/>
          </w:tcPr>
          <w:p w14:paraId="6FC27D66" w14:textId="77777777" w:rsidR="00446181" w:rsidRPr="0016437C" w:rsidRDefault="00F91DB6" w:rsidP="00325527">
            <w:pPr>
              <w:pStyle w:val="TableText"/>
              <w:spacing w:before="0" w:after="0"/>
              <w:jc w:val="center"/>
              <w:rPr>
                <w:rFonts w:ascii="Calibri" w:hAnsi="Calibri"/>
                <w:sz w:val="24"/>
                <w:szCs w:val="24"/>
                <w:lang w:val="fr-CA"/>
              </w:rPr>
            </w:pPr>
            <w:r w:rsidRPr="0016437C">
              <w:rPr>
                <w:rFonts w:ascii="Calibri" w:hAnsi="Calibri"/>
                <w:sz w:val="24"/>
                <w:szCs w:val="24"/>
                <w:lang w:val="fr-CA"/>
              </w:rPr>
              <w:t>ISDE et SCT</w:t>
            </w:r>
          </w:p>
        </w:tc>
        <w:tc>
          <w:tcPr>
            <w:tcW w:w="3527" w:type="dxa"/>
            <w:noWrap/>
            <w:tcMar>
              <w:top w:w="29" w:type="dxa"/>
              <w:left w:w="115" w:type="dxa"/>
              <w:bottom w:w="29" w:type="dxa"/>
              <w:right w:w="115" w:type="dxa"/>
            </w:tcMar>
            <w:vAlign w:val="center"/>
          </w:tcPr>
          <w:p w14:paraId="1351A9CB" w14:textId="77777777" w:rsidR="00446181" w:rsidRPr="0016437C" w:rsidRDefault="00293D4F" w:rsidP="00325527">
            <w:pPr>
              <w:pStyle w:val="TableText"/>
              <w:spacing w:before="0" w:after="0"/>
              <w:jc w:val="center"/>
              <w:rPr>
                <w:rFonts w:ascii="Calibri" w:hAnsi="Calibri"/>
                <w:sz w:val="24"/>
                <w:szCs w:val="24"/>
                <w:lang w:val="fr-CA"/>
              </w:rPr>
            </w:pPr>
            <w:r w:rsidRPr="0016437C">
              <w:rPr>
                <w:rFonts w:ascii="Calibri" w:hAnsi="Calibri"/>
                <w:sz w:val="24"/>
                <w:szCs w:val="24"/>
                <w:lang w:val="fr-CA"/>
              </w:rPr>
              <w:t>Ébauche aux fins de consultation</w:t>
            </w:r>
          </w:p>
        </w:tc>
      </w:tr>
    </w:tbl>
    <w:p w14:paraId="6DC33ECA" w14:textId="77777777" w:rsidR="00B33D3D" w:rsidRPr="0016437C" w:rsidRDefault="00B33D3D" w:rsidP="00145C59">
      <w:pPr>
        <w:rPr>
          <w:lang w:val="fr-CA"/>
        </w:rPr>
      </w:pPr>
      <w:bookmarkStart w:id="2" w:name="_Toc395777006"/>
    </w:p>
    <w:bookmarkEnd w:id="2"/>
    <w:p w14:paraId="764CB3C1" w14:textId="77777777" w:rsidR="00BC5AE9" w:rsidRPr="0016437C" w:rsidRDefault="00BC5AE9" w:rsidP="00BC5AE9">
      <w:pPr>
        <w:rPr>
          <w:lang w:val="fr-CA"/>
        </w:rPr>
      </w:pPr>
    </w:p>
    <w:p w14:paraId="7798F45D" w14:textId="77777777" w:rsidR="00F70D5F" w:rsidRPr="0016437C" w:rsidRDefault="00C44446">
      <w:pPr>
        <w:spacing w:after="0"/>
        <w:jc w:val="left"/>
        <w:rPr>
          <w:lang w:val="fr-CA"/>
        </w:rPr>
      </w:pPr>
      <w:r w:rsidRPr="0016437C">
        <w:rPr>
          <w:lang w:val="fr-CA"/>
        </w:rPr>
        <w:br w:type="page"/>
      </w:r>
    </w:p>
    <w:p w14:paraId="41E37A5D" w14:textId="77777777" w:rsidR="00F70D5F" w:rsidRPr="0016437C" w:rsidRDefault="00F70D5F" w:rsidP="00BC5AE9">
      <w:pPr>
        <w:rPr>
          <w:lang w:val="fr-CA"/>
        </w:rPr>
      </w:pPr>
    </w:p>
    <w:p w14:paraId="4EDA0EE3" w14:textId="77777777" w:rsidR="0085420A" w:rsidRPr="0016437C" w:rsidRDefault="00C44446">
      <w:pPr>
        <w:spacing w:after="0"/>
        <w:jc w:val="left"/>
        <w:rPr>
          <w:lang w:val="fr-CA"/>
        </w:rPr>
      </w:pPr>
      <w:r w:rsidRPr="0016437C">
        <w:rPr>
          <w:lang w:val="fr-CA"/>
        </w:rPr>
        <w:br w:type="page"/>
      </w:r>
    </w:p>
    <w:p w14:paraId="1E79F0C9" w14:textId="77777777" w:rsidR="00145C59" w:rsidRPr="0016437C" w:rsidRDefault="00335654" w:rsidP="00157F46">
      <w:pPr>
        <w:pStyle w:val="Head1Unnumbered"/>
        <w:rPr>
          <w:lang w:val="fr-CA"/>
        </w:rPr>
      </w:pPr>
      <w:bookmarkStart w:id="3" w:name="_Toc75511960"/>
      <w:r w:rsidRPr="0016437C">
        <w:rPr>
          <w:lang w:val="fr-CA"/>
        </w:rPr>
        <w:t>Table des matières</w:t>
      </w:r>
      <w:bookmarkEnd w:id="3"/>
    </w:p>
    <w:p w14:paraId="47170C16" w14:textId="77777777" w:rsidR="00157F46" w:rsidRPr="0016437C" w:rsidRDefault="00157F46" w:rsidP="00157F46">
      <w:pPr>
        <w:rPr>
          <w:lang w:val="fr-CA"/>
        </w:rPr>
      </w:pPr>
    </w:p>
    <w:bookmarkStart w:id="4" w:name="_Toc404243942"/>
    <w:bookmarkStart w:id="5" w:name="_Toc404244298"/>
    <w:p w14:paraId="3911DE89" w14:textId="36268FAB" w:rsidR="00604BDA" w:rsidRDefault="00C44446">
      <w:pPr>
        <w:pStyle w:val="TOC1"/>
        <w:tabs>
          <w:tab w:val="right" w:leader="dot" w:pos="8636"/>
        </w:tabs>
        <w:rPr>
          <w:rFonts w:eastAsiaTheme="minorEastAsia" w:cstheme="minorBidi"/>
          <w:b w:val="0"/>
          <w:bCs w:val="0"/>
          <w:caps w:val="0"/>
          <w:noProof/>
          <w:sz w:val="22"/>
          <w:szCs w:val="22"/>
          <w:lang w:eastAsia="en-CA"/>
        </w:rPr>
      </w:pPr>
      <w:r w:rsidRPr="0016437C">
        <w:rPr>
          <w:b w:val="0"/>
          <w:bCs w:val="0"/>
          <w:caps w:val="0"/>
          <w:lang w:val="fr-CA"/>
        </w:rPr>
        <w:fldChar w:fldCharType="begin"/>
      </w:r>
      <w:r w:rsidRPr="0016437C">
        <w:rPr>
          <w:b w:val="0"/>
          <w:bCs w:val="0"/>
          <w:caps w:val="0"/>
          <w:lang w:val="fr-CA"/>
        </w:rPr>
        <w:instrText xml:space="preserve"> TOC \o "1-4" \h \z \u </w:instrText>
      </w:r>
      <w:r w:rsidRPr="0016437C">
        <w:rPr>
          <w:b w:val="0"/>
          <w:bCs w:val="0"/>
          <w:caps w:val="0"/>
          <w:lang w:val="fr-CA"/>
        </w:rPr>
        <w:fldChar w:fldCharType="separate"/>
      </w:r>
      <w:hyperlink w:anchor="_Toc75511959" w:history="1">
        <w:r w:rsidR="00604BDA" w:rsidRPr="004F28F8">
          <w:rPr>
            <w:rStyle w:val="Hyperlink"/>
            <w:noProof/>
            <w:lang w:val="fr-CA"/>
          </w:rPr>
          <w:t>Contrôle des versions du document</w:t>
        </w:r>
        <w:r w:rsidR="00604BDA">
          <w:rPr>
            <w:noProof/>
            <w:webHidden/>
          </w:rPr>
          <w:tab/>
        </w:r>
        <w:r w:rsidR="00604BDA">
          <w:rPr>
            <w:noProof/>
            <w:webHidden/>
          </w:rPr>
          <w:fldChar w:fldCharType="begin"/>
        </w:r>
        <w:r w:rsidR="00604BDA">
          <w:rPr>
            <w:noProof/>
            <w:webHidden/>
          </w:rPr>
          <w:instrText xml:space="preserve"> PAGEREF _Toc75511959 \h </w:instrText>
        </w:r>
        <w:r w:rsidR="00604BDA">
          <w:rPr>
            <w:noProof/>
            <w:webHidden/>
          </w:rPr>
        </w:r>
        <w:r w:rsidR="00604BDA">
          <w:rPr>
            <w:noProof/>
            <w:webHidden/>
          </w:rPr>
          <w:fldChar w:fldCharType="separate"/>
        </w:r>
        <w:r w:rsidR="009D4195">
          <w:rPr>
            <w:noProof/>
            <w:webHidden/>
          </w:rPr>
          <w:t>3</w:t>
        </w:r>
        <w:r w:rsidR="00604BDA">
          <w:rPr>
            <w:noProof/>
            <w:webHidden/>
          </w:rPr>
          <w:fldChar w:fldCharType="end"/>
        </w:r>
      </w:hyperlink>
    </w:p>
    <w:p w14:paraId="7D92F300" w14:textId="5B6B1175" w:rsidR="00604BDA" w:rsidRDefault="00436FFD">
      <w:pPr>
        <w:pStyle w:val="TOC1"/>
        <w:tabs>
          <w:tab w:val="right" w:leader="dot" w:pos="8636"/>
        </w:tabs>
        <w:rPr>
          <w:rFonts w:eastAsiaTheme="minorEastAsia" w:cstheme="minorBidi"/>
          <w:b w:val="0"/>
          <w:bCs w:val="0"/>
          <w:caps w:val="0"/>
          <w:noProof/>
          <w:sz w:val="22"/>
          <w:szCs w:val="22"/>
          <w:lang w:eastAsia="en-CA"/>
        </w:rPr>
      </w:pPr>
      <w:hyperlink w:anchor="_Toc75511960" w:history="1">
        <w:r w:rsidR="00604BDA" w:rsidRPr="004F28F8">
          <w:rPr>
            <w:rStyle w:val="Hyperlink"/>
            <w:noProof/>
            <w:lang w:val="fr-CA"/>
          </w:rPr>
          <w:t>Table des matières</w:t>
        </w:r>
        <w:r w:rsidR="00604BDA">
          <w:rPr>
            <w:noProof/>
            <w:webHidden/>
          </w:rPr>
          <w:tab/>
        </w:r>
        <w:r w:rsidR="00604BDA">
          <w:rPr>
            <w:noProof/>
            <w:webHidden/>
          </w:rPr>
          <w:fldChar w:fldCharType="begin"/>
        </w:r>
        <w:r w:rsidR="00604BDA">
          <w:rPr>
            <w:noProof/>
            <w:webHidden/>
          </w:rPr>
          <w:instrText xml:space="preserve"> PAGEREF _Toc75511960 \h </w:instrText>
        </w:r>
        <w:r w:rsidR="00604BDA">
          <w:rPr>
            <w:noProof/>
            <w:webHidden/>
          </w:rPr>
        </w:r>
        <w:r w:rsidR="00604BDA">
          <w:rPr>
            <w:noProof/>
            <w:webHidden/>
          </w:rPr>
          <w:fldChar w:fldCharType="separate"/>
        </w:r>
        <w:r w:rsidR="009D4195">
          <w:rPr>
            <w:noProof/>
            <w:webHidden/>
          </w:rPr>
          <w:t>5</w:t>
        </w:r>
        <w:r w:rsidR="00604BDA">
          <w:rPr>
            <w:noProof/>
            <w:webHidden/>
          </w:rPr>
          <w:fldChar w:fldCharType="end"/>
        </w:r>
      </w:hyperlink>
    </w:p>
    <w:p w14:paraId="098140E9" w14:textId="7CB11BF8" w:rsidR="00604BDA" w:rsidRDefault="00436FFD">
      <w:pPr>
        <w:pStyle w:val="TOC1"/>
        <w:tabs>
          <w:tab w:val="right" w:leader="dot" w:pos="8636"/>
        </w:tabs>
        <w:rPr>
          <w:rFonts w:eastAsiaTheme="minorEastAsia" w:cstheme="minorBidi"/>
          <w:b w:val="0"/>
          <w:bCs w:val="0"/>
          <w:caps w:val="0"/>
          <w:noProof/>
          <w:sz w:val="22"/>
          <w:szCs w:val="22"/>
          <w:lang w:eastAsia="en-CA"/>
        </w:rPr>
      </w:pPr>
      <w:hyperlink w:anchor="_Toc75511961" w:history="1">
        <w:r w:rsidR="00604BDA" w:rsidRPr="004F28F8">
          <w:rPr>
            <w:rStyle w:val="Hyperlink"/>
            <w:noProof/>
            <w:lang w:val="fr-CA"/>
          </w:rPr>
          <w:t>Liste des figures</w:t>
        </w:r>
        <w:r w:rsidR="00604BDA">
          <w:rPr>
            <w:noProof/>
            <w:webHidden/>
          </w:rPr>
          <w:tab/>
        </w:r>
        <w:r w:rsidR="00604BDA">
          <w:rPr>
            <w:noProof/>
            <w:webHidden/>
          </w:rPr>
          <w:fldChar w:fldCharType="begin"/>
        </w:r>
        <w:r w:rsidR="00604BDA">
          <w:rPr>
            <w:noProof/>
            <w:webHidden/>
          </w:rPr>
          <w:instrText xml:space="preserve"> PAGEREF _Toc75511961 \h </w:instrText>
        </w:r>
        <w:r w:rsidR="00604BDA">
          <w:rPr>
            <w:noProof/>
            <w:webHidden/>
          </w:rPr>
        </w:r>
        <w:r w:rsidR="00604BDA">
          <w:rPr>
            <w:noProof/>
            <w:webHidden/>
          </w:rPr>
          <w:fldChar w:fldCharType="separate"/>
        </w:r>
        <w:r w:rsidR="009D4195">
          <w:rPr>
            <w:noProof/>
            <w:webHidden/>
          </w:rPr>
          <w:t>8</w:t>
        </w:r>
        <w:r w:rsidR="00604BDA">
          <w:rPr>
            <w:noProof/>
            <w:webHidden/>
          </w:rPr>
          <w:fldChar w:fldCharType="end"/>
        </w:r>
      </w:hyperlink>
    </w:p>
    <w:p w14:paraId="3EA3F280" w14:textId="3837D0A3" w:rsidR="00604BDA" w:rsidRDefault="00436FFD">
      <w:pPr>
        <w:pStyle w:val="TOC1"/>
        <w:tabs>
          <w:tab w:val="right" w:leader="dot" w:pos="8636"/>
        </w:tabs>
        <w:rPr>
          <w:rFonts w:eastAsiaTheme="minorEastAsia" w:cstheme="minorBidi"/>
          <w:b w:val="0"/>
          <w:bCs w:val="0"/>
          <w:caps w:val="0"/>
          <w:noProof/>
          <w:sz w:val="22"/>
          <w:szCs w:val="22"/>
          <w:lang w:eastAsia="en-CA"/>
        </w:rPr>
      </w:pPr>
      <w:hyperlink w:anchor="_Toc75511962" w:history="1">
        <w:r w:rsidR="00604BDA" w:rsidRPr="004F28F8">
          <w:rPr>
            <w:rStyle w:val="Hyperlink"/>
            <w:noProof/>
            <w:lang w:val="fr-CA"/>
          </w:rPr>
          <w:t>RÉSUMÉ</w:t>
        </w:r>
        <w:r w:rsidR="00604BDA">
          <w:rPr>
            <w:noProof/>
            <w:webHidden/>
          </w:rPr>
          <w:tab/>
        </w:r>
        <w:r w:rsidR="00604BDA">
          <w:rPr>
            <w:noProof/>
            <w:webHidden/>
          </w:rPr>
          <w:fldChar w:fldCharType="begin"/>
        </w:r>
        <w:r w:rsidR="00604BDA">
          <w:rPr>
            <w:noProof/>
            <w:webHidden/>
          </w:rPr>
          <w:instrText xml:space="preserve"> PAGEREF _Toc75511962 \h </w:instrText>
        </w:r>
        <w:r w:rsidR="00604BDA">
          <w:rPr>
            <w:noProof/>
            <w:webHidden/>
          </w:rPr>
        </w:r>
        <w:r w:rsidR="00604BDA">
          <w:rPr>
            <w:noProof/>
            <w:webHidden/>
          </w:rPr>
          <w:fldChar w:fldCharType="separate"/>
        </w:r>
        <w:r w:rsidR="009D4195">
          <w:rPr>
            <w:noProof/>
            <w:webHidden/>
          </w:rPr>
          <w:t>9</w:t>
        </w:r>
        <w:r w:rsidR="00604BDA">
          <w:rPr>
            <w:noProof/>
            <w:webHidden/>
          </w:rPr>
          <w:fldChar w:fldCharType="end"/>
        </w:r>
      </w:hyperlink>
    </w:p>
    <w:p w14:paraId="329AF9C2" w14:textId="085527F6" w:rsidR="00604BDA" w:rsidRDefault="00436FFD">
      <w:pPr>
        <w:pStyle w:val="TOC1"/>
        <w:tabs>
          <w:tab w:val="left" w:pos="480"/>
          <w:tab w:val="right" w:leader="dot" w:pos="8636"/>
        </w:tabs>
        <w:rPr>
          <w:rFonts w:eastAsiaTheme="minorEastAsia" w:cstheme="minorBidi"/>
          <w:b w:val="0"/>
          <w:bCs w:val="0"/>
          <w:caps w:val="0"/>
          <w:noProof/>
          <w:sz w:val="22"/>
          <w:szCs w:val="22"/>
          <w:lang w:eastAsia="en-CA"/>
        </w:rPr>
      </w:pPr>
      <w:hyperlink w:anchor="_Toc75511963" w:history="1">
        <w:r w:rsidR="00604BDA" w:rsidRPr="004F28F8">
          <w:rPr>
            <w:rStyle w:val="Hyperlink"/>
            <w:noProof/>
            <w:lang w:val="fr-CA"/>
          </w:rPr>
          <w:t>1</w:t>
        </w:r>
        <w:r w:rsidR="00604BDA">
          <w:rPr>
            <w:rFonts w:eastAsiaTheme="minorEastAsia" w:cstheme="minorBidi"/>
            <w:b w:val="0"/>
            <w:bCs w:val="0"/>
            <w:caps w:val="0"/>
            <w:noProof/>
            <w:sz w:val="22"/>
            <w:szCs w:val="22"/>
            <w:lang w:eastAsia="en-CA"/>
          </w:rPr>
          <w:tab/>
        </w:r>
        <w:r w:rsidR="00604BDA" w:rsidRPr="004F28F8">
          <w:rPr>
            <w:rStyle w:val="Hyperlink"/>
            <w:noProof/>
            <w:lang w:val="fr-CA"/>
          </w:rPr>
          <w:t>Avant-propos</w:t>
        </w:r>
        <w:r w:rsidR="00604BDA">
          <w:rPr>
            <w:noProof/>
            <w:webHidden/>
          </w:rPr>
          <w:tab/>
        </w:r>
        <w:r w:rsidR="00604BDA">
          <w:rPr>
            <w:noProof/>
            <w:webHidden/>
          </w:rPr>
          <w:fldChar w:fldCharType="begin"/>
        </w:r>
        <w:r w:rsidR="00604BDA">
          <w:rPr>
            <w:noProof/>
            <w:webHidden/>
          </w:rPr>
          <w:instrText xml:space="preserve"> PAGEREF _Toc75511963 \h </w:instrText>
        </w:r>
        <w:r w:rsidR="00604BDA">
          <w:rPr>
            <w:noProof/>
            <w:webHidden/>
          </w:rPr>
        </w:r>
        <w:r w:rsidR="00604BDA">
          <w:rPr>
            <w:noProof/>
            <w:webHidden/>
          </w:rPr>
          <w:fldChar w:fldCharType="separate"/>
        </w:r>
        <w:r w:rsidR="009D4195">
          <w:rPr>
            <w:noProof/>
            <w:webHidden/>
          </w:rPr>
          <w:t>10</w:t>
        </w:r>
        <w:r w:rsidR="00604BDA">
          <w:rPr>
            <w:noProof/>
            <w:webHidden/>
          </w:rPr>
          <w:fldChar w:fldCharType="end"/>
        </w:r>
      </w:hyperlink>
    </w:p>
    <w:p w14:paraId="7E6C5878" w14:textId="58240B6D" w:rsidR="00604BDA" w:rsidRDefault="00436FFD">
      <w:pPr>
        <w:pStyle w:val="TOC1"/>
        <w:tabs>
          <w:tab w:val="left" w:pos="480"/>
          <w:tab w:val="right" w:leader="dot" w:pos="8636"/>
        </w:tabs>
        <w:rPr>
          <w:rFonts w:eastAsiaTheme="minorEastAsia" w:cstheme="minorBidi"/>
          <w:b w:val="0"/>
          <w:bCs w:val="0"/>
          <w:caps w:val="0"/>
          <w:noProof/>
          <w:sz w:val="22"/>
          <w:szCs w:val="22"/>
          <w:lang w:eastAsia="en-CA"/>
        </w:rPr>
      </w:pPr>
      <w:hyperlink w:anchor="_Toc75511964" w:history="1">
        <w:r w:rsidR="00604BDA" w:rsidRPr="004F28F8">
          <w:rPr>
            <w:rStyle w:val="Hyperlink"/>
            <w:noProof/>
            <w:lang w:val="fr-CA"/>
          </w:rPr>
          <w:t>2</w:t>
        </w:r>
        <w:r w:rsidR="00604BDA">
          <w:rPr>
            <w:rFonts w:eastAsiaTheme="minorEastAsia" w:cstheme="minorBidi"/>
            <w:b w:val="0"/>
            <w:bCs w:val="0"/>
            <w:caps w:val="0"/>
            <w:noProof/>
            <w:sz w:val="22"/>
            <w:szCs w:val="22"/>
            <w:lang w:eastAsia="en-CA"/>
          </w:rPr>
          <w:tab/>
        </w:r>
        <w:r w:rsidR="00604BDA" w:rsidRPr="004F28F8">
          <w:rPr>
            <w:rStyle w:val="Hyperlink"/>
            <w:noProof/>
            <w:lang w:val="fr-CA"/>
          </w:rPr>
          <w:t>LE CADRE DE CONFIANCE PANCANADIEN</w:t>
        </w:r>
        <w:r w:rsidR="00604BDA">
          <w:rPr>
            <w:noProof/>
            <w:webHidden/>
          </w:rPr>
          <w:tab/>
        </w:r>
        <w:r w:rsidR="00604BDA">
          <w:rPr>
            <w:noProof/>
            <w:webHidden/>
          </w:rPr>
          <w:fldChar w:fldCharType="begin"/>
        </w:r>
        <w:r w:rsidR="00604BDA">
          <w:rPr>
            <w:noProof/>
            <w:webHidden/>
          </w:rPr>
          <w:instrText xml:space="preserve"> PAGEREF _Toc75511964 \h </w:instrText>
        </w:r>
        <w:r w:rsidR="00604BDA">
          <w:rPr>
            <w:noProof/>
            <w:webHidden/>
          </w:rPr>
        </w:r>
        <w:r w:rsidR="00604BDA">
          <w:rPr>
            <w:noProof/>
            <w:webHidden/>
          </w:rPr>
          <w:fldChar w:fldCharType="separate"/>
        </w:r>
        <w:r w:rsidR="009D4195">
          <w:rPr>
            <w:noProof/>
            <w:webHidden/>
          </w:rPr>
          <w:t>11</w:t>
        </w:r>
        <w:r w:rsidR="00604BDA">
          <w:rPr>
            <w:noProof/>
            <w:webHidden/>
          </w:rPr>
          <w:fldChar w:fldCharType="end"/>
        </w:r>
      </w:hyperlink>
    </w:p>
    <w:p w14:paraId="1D8B015C" w14:textId="5039E38E" w:rsidR="00604BDA" w:rsidRDefault="00436FFD">
      <w:pPr>
        <w:pStyle w:val="TOC2"/>
        <w:tabs>
          <w:tab w:val="left" w:pos="960"/>
          <w:tab w:val="right" w:leader="dot" w:pos="8636"/>
        </w:tabs>
        <w:rPr>
          <w:rFonts w:eastAsiaTheme="minorEastAsia" w:cstheme="minorBidi"/>
          <w:smallCaps w:val="0"/>
          <w:noProof/>
          <w:sz w:val="22"/>
          <w:szCs w:val="22"/>
          <w:lang w:eastAsia="en-CA"/>
        </w:rPr>
      </w:pPr>
      <w:hyperlink w:anchor="_Toc75511965" w:history="1">
        <w:r w:rsidR="00604BDA" w:rsidRPr="004F28F8">
          <w:rPr>
            <w:rStyle w:val="Hyperlink"/>
            <w:noProof/>
            <w:lang w:val="fr-CA"/>
          </w:rPr>
          <w:t>2.1</w:t>
        </w:r>
        <w:r w:rsidR="00604BDA">
          <w:rPr>
            <w:rFonts w:eastAsiaTheme="minorEastAsia" w:cstheme="minorBidi"/>
            <w:smallCaps w:val="0"/>
            <w:noProof/>
            <w:sz w:val="22"/>
            <w:szCs w:val="22"/>
            <w:lang w:eastAsia="en-CA"/>
          </w:rPr>
          <w:tab/>
        </w:r>
        <w:r w:rsidR="00604BDA" w:rsidRPr="004F28F8">
          <w:rPr>
            <w:rStyle w:val="Hyperlink"/>
            <w:noProof/>
            <w:lang w:val="fr-CA"/>
          </w:rPr>
          <w:t>Survol</w:t>
        </w:r>
        <w:r w:rsidR="00604BDA">
          <w:rPr>
            <w:noProof/>
            <w:webHidden/>
          </w:rPr>
          <w:tab/>
        </w:r>
        <w:r w:rsidR="00604BDA">
          <w:rPr>
            <w:noProof/>
            <w:webHidden/>
          </w:rPr>
          <w:fldChar w:fldCharType="begin"/>
        </w:r>
        <w:r w:rsidR="00604BDA">
          <w:rPr>
            <w:noProof/>
            <w:webHidden/>
          </w:rPr>
          <w:instrText xml:space="preserve"> PAGEREF _Toc75511965 \h </w:instrText>
        </w:r>
        <w:r w:rsidR="00604BDA">
          <w:rPr>
            <w:noProof/>
            <w:webHidden/>
          </w:rPr>
        </w:r>
        <w:r w:rsidR="00604BDA">
          <w:rPr>
            <w:noProof/>
            <w:webHidden/>
          </w:rPr>
          <w:fldChar w:fldCharType="separate"/>
        </w:r>
        <w:r w:rsidR="009D4195">
          <w:rPr>
            <w:noProof/>
            <w:webHidden/>
          </w:rPr>
          <w:t>11</w:t>
        </w:r>
        <w:r w:rsidR="00604BDA">
          <w:rPr>
            <w:noProof/>
            <w:webHidden/>
          </w:rPr>
          <w:fldChar w:fldCharType="end"/>
        </w:r>
      </w:hyperlink>
    </w:p>
    <w:p w14:paraId="78BFF35F" w14:textId="207E87BC" w:rsidR="00604BDA" w:rsidRDefault="00436FFD">
      <w:pPr>
        <w:pStyle w:val="TOC3"/>
        <w:tabs>
          <w:tab w:val="left" w:pos="1200"/>
          <w:tab w:val="right" w:leader="dot" w:pos="8636"/>
        </w:tabs>
        <w:rPr>
          <w:rFonts w:eastAsiaTheme="minorEastAsia" w:cstheme="minorBidi"/>
          <w:i w:val="0"/>
          <w:iCs w:val="0"/>
          <w:noProof/>
          <w:sz w:val="22"/>
          <w:szCs w:val="22"/>
          <w:lang w:eastAsia="en-CA"/>
        </w:rPr>
      </w:pPr>
      <w:hyperlink w:anchor="_Toc75511966" w:history="1">
        <w:r w:rsidR="00604BDA" w:rsidRPr="004F28F8">
          <w:rPr>
            <w:rStyle w:val="Hyperlink"/>
            <w:noProof/>
          </w:rPr>
          <w:t>2.1.1</w:t>
        </w:r>
        <w:r w:rsidR="00604BDA">
          <w:rPr>
            <w:rFonts w:eastAsiaTheme="minorEastAsia" w:cstheme="minorBidi"/>
            <w:i w:val="0"/>
            <w:iCs w:val="0"/>
            <w:noProof/>
            <w:sz w:val="22"/>
            <w:szCs w:val="22"/>
            <w:lang w:eastAsia="en-CA"/>
          </w:rPr>
          <w:tab/>
        </w:r>
        <w:r w:rsidR="00604BDA" w:rsidRPr="004F28F8">
          <w:rPr>
            <w:rStyle w:val="Hyperlink"/>
            <w:noProof/>
            <w:lang w:val="fr-CA"/>
          </w:rPr>
          <w:t>Contexte</w:t>
        </w:r>
        <w:r w:rsidR="00604BDA">
          <w:rPr>
            <w:noProof/>
            <w:webHidden/>
          </w:rPr>
          <w:tab/>
        </w:r>
        <w:r w:rsidR="00604BDA">
          <w:rPr>
            <w:noProof/>
            <w:webHidden/>
          </w:rPr>
          <w:fldChar w:fldCharType="begin"/>
        </w:r>
        <w:r w:rsidR="00604BDA">
          <w:rPr>
            <w:noProof/>
            <w:webHidden/>
          </w:rPr>
          <w:instrText xml:space="preserve"> PAGEREF _Toc75511966 \h </w:instrText>
        </w:r>
        <w:r w:rsidR="00604BDA">
          <w:rPr>
            <w:noProof/>
            <w:webHidden/>
          </w:rPr>
        </w:r>
        <w:r w:rsidR="00604BDA">
          <w:rPr>
            <w:noProof/>
            <w:webHidden/>
          </w:rPr>
          <w:fldChar w:fldCharType="separate"/>
        </w:r>
        <w:r w:rsidR="009D4195">
          <w:rPr>
            <w:noProof/>
            <w:webHidden/>
          </w:rPr>
          <w:t>11</w:t>
        </w:r>
        <w:r w:rsidR="00604BDA">
          <w:rPr>
            <w:noProof/>
            <w:webHidden/>
          </w:rPr>
          <w:fldChar w:fldCharType="end"/>
        </w:r>
      </w:hyperlink>
    </w:p>
    <w:p w14:paraId="76E87241" w14:textId="32A462A2" w:rsidR="00604BDA" w:rsidRDefault="00436FFD">
      <w:pPr>
        <w:pStyle w:val="TOC3"/>
        <w:tabs>
          <w:tab w:val="left" w:pos="1200"/>
          <w:tab w:val="right" w:leader="dot" w:pos="8636"/>
        </w:tabs>
        <w:rPr>
          <w:rFonts w:eastAsiaTheme="minorEastAsia" w:cstheme="minorBidi"/>
          <w:i w:val="0"/>
          <w:iCs w:val="0"/>
          <w:noProof/>
          <w:sz w:val="22"/>
          <w:szCs w:val="22"/>
          <w:lang w:eastAsia="en-CA"/>
        </w:rPr>
      </w:pPr>
      <w:hyperlink w:anchor="_Toc75511967" w:history="1">
        <w:r w:rsidR="00604BDA" w:rsidRPr="004F28F8">
          <w:rPr>
            <w:rStyle w:val="Hyperlink"/>
            <w:noProof/>
          </w:rPr>
          <w:t>2.1.2</w:t>
        </w:r>
        <w:r w:rsidR="00604BDA">
          <w:rPr>
            <w:rFonts w:eastAsiaTheme="minorEastAsia" w:cstheme="minorBidi"/>
            <w:i w:val="0"/>
            <w:iCs w:val="0"/>
            <w:noProof/>
            <w:sz w:val="22"/>
            <w:szCs w:val="22"/>
            <w:lang w:eastAsia="en-CA"/>
          </w:rPr>
          <w:tab/>
        </w:r>
        <w:r w:rsidR="00604BDA" w:rsidRPr="004F28F8">
          <w:rPr>
            <w:rStyle w:val="Hyperlink"/>
            <w:noProof/>
            <w:lang w:val="fr-CA"/>
          </w:rPr>
          <w:t>Qu’est-ce que le CCP?</w:t>
        </w:r>
        <w:r w:rsidR="00604BDA">
          <w:rPr>
            <w:noProof/>
            <w:webHidden/>
          </w:rPr>
          <w:tab/>
        </w:r>
        <w:r w:rsidR="00604BDA">
          <w:rPr>
            <w:noProof/>
            <w:webHidden/>
          </w:rPr>
          <w:fldChar w:fldCharType="begin"/>
        </w:r>
        <w:r w:rsidR="00604BDA">
          <w:rPr>
            <w:noProof/>
            <w:webHidden/>
          </w:rPr>
          <w:instrText xml:space="preserve"> PAGEREF _Toc75511967 \h </w:instrText>
        </w:r>
        <w:r w:rsidR="00604BDA">
          <w:rPr>
            <w:noProof/>
            <w:webHidden/>
          </w:rPr>
        </w:r>
        <w:r w:rsidR="00604BDA">
          <w:rPr>
            <w:noProof/>
            <w:webHidden/>
          </w:rPr>
          <w:fldChar w:fldCharType="separate"/>
        </w:r>
        <w:r w:rsidR="009D4195">
          <w:rPr>
            <w:noProof/>
            <w:webHidden/>
          </w:rPr>
          <w:t>11</w:t>
        </w:r>
        <w:r w:rsidR="00604BDA">
          <w:rPr>
            <w:noProof/>
            <w:webHidden/>
          </w:rPr>
          <w:fldChar w:fldCharType="end"/>
        </w:r>
      </w:hyperlink>
    </w:p>
    <w:p w14:paraId="4E74136F" w14:textId="3761AEE3" w:rsidR="00604BDA" w:rsidRDefault="00436FFD">
      <w:pPr>
        <w:pStyle w:val="TOC3"/>
        <w:tabs>
          <w:tab w:val="left" w:pos="1200"/>
          <w:tab w:val="right" w:leader="dot" w:pos="8636"/>
        </w:tabs>
        <w:rPr>
          <w:rFonts w:eastAsiaTheme="minorEastAsia" w:cstheme="minorBidi"/>
          <w:i w:val="0"/>
          <w:iCs w:val="0"/>
          <w:noProof/>
          <w:sz w:val="22"/>
          <w:szCs w:val="22"/>
          <w:lang w:eastAsia="en-CA"/>
        </w:rPr>
      </w:pPr>
      <w:hyperlink w:anchor="_Toc75511968" w:history="1">
        <w:r w:rsidR="00604BDA" w:rsidRPr="004F28F8">
          <w:rPr>
            <w:rStyle w:val="Hyperlink"/>
            <w:noProof/>
          </w:rPr>
          <w:t>2.1.3</w:t>
        </w:r>
        <w:r w:rsidR="00604BDA">
          <w:rPr>
            <w:rFonts w:eastAsiaTheme="minorEastAsia" w:cstheme="minorBidi"/>
            <w:i w:val="0"/>
            <w:iCs w:val="0"/>
            <w:noProof/>
            <w:sz w:val="22"/>
            <w:szCs w:val="22"/>
            <w:lang w:eastAsia="en-CA"/>
          </w:rPr>
          <w:tab/>
        </w:r>
        <w:r w:rsidR="00604BDA" w:rsidRPr="004F28F8">
          <w:rPr>
            <w:rStyle w:val="Hyperlink"/>
            <w:noProof/>
            <w:lang w:val="fr-CA"/>
          </w:rPr>
          <w:t>La portée du CCP</w:t>
        </w:r>
        <w:r w:rsidR="00604BDA">
          <w:rPr>
            <w:noProof/>
            <w:webHidden/>
          </w:rPr>
          <w:tab/>
        </w:r>
        <w:r w:rsidR="00604BDA">
          <w:rPr>
            <w:noProof/>
            <w:webHidden/>
          </w:rPr>
          <w:fldChar w:fldCharType="begin"/>
        </w:r>
        <w:r w:rsidR="00604BDA">
          <w:rPr>
            <w:noProof/>
            <w:webHidden/>
          </w:rPr>
          <w:instrText xml:space="preserve"> PAGEREF _Toc75511968 \h </w:instrText>
        </w:r>
        <w:r w:rsidR="00604BDA">
          <w:rPr>
            <w:noProof/>
            <w:webHidden/>
          </w:rPr>
        </w:r>
        <w:r w:rsidR="00604BDA">
          <w:rPr>
            <w:noProof/>
            <w:webHidden/>
          </w:rPr>
          <w:fldChar w:fldCharType="separate"/>
        </w:r>
        <w:r w:rsidR="009D4195">
          <w:rPr>
            <w:noProof/>
            <w:webHidden/>
          </w:rPr>
          <w:t>12</w:t>
        </w:r>
        <w:r w:rsidR="00604BDA">
          <w:rPr>
            <w:noProof/>
            <w:webHidden/>
          </w:rPr>
          <w:fldChar w:fldCharType="end"/>
        </w:r>
      </w:hyperlink>
    </w:p>
    <w:p w14:paraId="561A71D9" w14:textId="5BA2415A" w:rsidR="00604BDA" w:rsidRDefault="00436FFD">
      <w:pPr>
        <w:pStyle w:val="TOC2"/>
        <w:tabs>
          <w:tab w:val="left" w:pos="960"/>
          <w:tab w:val="right" w:leader="dot" w:pos="8636"/>
        </w:tabs>
        <w:rPr>
          <w:rFonts w:eastAsiaTheme="minorEastAsia" w:cstheme="minorBidi"/>
          <w:smallCaps w:val="0"/>
          <w:noProof/>
          <w:sz w:val="22"/>
          <w:szCs w:val="22"/>
          <w:lang w:eastAsia="en-CA"/>
        </w:rPr>
      </w:pPr>
      <w:hyperlink w:anchor="_Toc75511969" w:history="1">
        <w:r w:rsidR="00604BDA" w:rsidRPr="004F28F8">
          <w:rPr>
            <w:rStyle w:val="Hyperlink"/>
            <w:bCs/>
            <w:noProof/>
            <w:lang w:val="fr-CA"/>
          </w:rPr>
          <w:t>2.2</w:t>
        </w:r>
        <w:r w:rsidR="00604BDA">
          <w:rPr>
            <w:rFonts w:eastAsiaTheme="minorEastAsia" w:cstheme="minorBidi"/>
            <w:smallCaps w:val="0"/>
            <w:noProof/>
            <w:sz w:val="22"/>
            <w:szCs w:val="22"/>
            <w:lang w:eastAsia="en-CA"/>
          </w:rPr>
          <w:tab/>
        </w:r>
        <w:r w:rsidR="00604BDA" w:rsidRPr="004F28F8">
          <w:rPr>
            <w:rStyle w:val="Hyperlink"/>
            <w:bCs/>
            <w:noProof/>
            <w:lang w:val="fr-CA"/>
          </w:rPr>
          <w:t>Modèle de CCP</w:t>
        </w:r>
        <w:r w:rsidR="00604BDA">
          <w:rPr>
            <w:noProof/>
            <w:webHidden/>
          </w:rPr>
          <w:tab/>
        </w:r>
        <w:r w:rsidR="00604BDA">
          <w:rPr>
            <w:noProof/>
            <w:webHidden/>
          </w:rPr>
          <w:fldChar w:fldCharType="begin"/>
        </w:r>
        <w:r w:rsidR="00604BDA">
          <w:rPr>
            <w:noProof/>
            <w:webHidden/>
          </w:rPr>
          <w:instrText xml:space="preserve"> PAGEREF _Toc75511969 \h </w:instrText>
        </w:r>
        <w:r w:rsidR="00604BDA">
          <w:rPr>
            <w:noProof/>
            <w:webHidden/>
          </w:rPr>
        </w:r>
        <w:r w:rsidR="00604BDA">
          <w:rPr>
            <w:noProof/>
            <w:webHidden/>
          </w:rPr>
          <w:fldChar w:fldCharType="separate"/>
        </w:r>
        <w:r w:rsidR="009D4195">
          <w:rPr>
            <w:noProof/>
            <w:webHidden/>
          </w:rPr>
          <w:t>13</w:t>
        </w:r>
        <w:r w:rsidR="00604BDA">
          <w:rPr>
            <w:noProof/>
            <w:webHidden/>
          </w:rPr>
          <w:fldChar w:fldCharType="end"/>
        </w:r>
      </w:hyperlink>
    </w:p>
    <w:p w14:paraId="4F8E7A95" w14:textId="188AD86D" w:rsidR="00604BDA" w:rsidRDefault="00436FFD">
      <w:pPr>
        <w:pStyle w:val="TOC2"/>
        <w:tabs>
          <w:tab w:val="left" w:pos="960"/>
          <w:tab w:val="right" w:leader="dot" w:pos="8636"/>
        </w:tabs>
        <w:rPr>
          <w:rFonts w:eastAsiaTheme="minorEastAsia" w:cstheme="minorBidi"/>
          <w:smallCaps w:val="0"/>
          <w:noProof/>
          <w:sz w:val="22"/>
          <w:szCs w:val="22"/>
          <w:lang w:eastAsia="en-CA"/>
        </w:rPr>
      </w:pPr>
      <w:hyperlink w:anchor="_Toc75511970" w:history="1">
        <w:r w:rsidR="00604BDA" w:rsidRPr="004F28F8">
          <w:rPr>
            <w:rStyle w:val="Hyperlink"/>
            <w:bCs/>
            <w:noProof/>
            <w:lang w:val="fr-CA"/>
          </w:rPr>
          <w:t>2.3</w:t>
        </w:r>
        <w:r w:rsidR="00604BDA">
          <w:rPr>
            <w:rFonts w:eastAsiaTheme="minorEastAsia" w:cstheme="minorBidi"/>
            <w:smallCaps w:val="0"/>
            <w:noProof/>
            <w:sz w:val="22"/>
            <w:szCs w:val="22"/>
            <w:lang w:eastAsia="en-CA"/>
          </w:rPr>
          <w:tab/>
        </w:r>
        <w:r w:rsidR="00604BDA" w:rsidRPr="004F28F8">
          <w:rPr>
            <w:rStyle w:val="Hyperlink"/>
            <w:bCs/>
            <w:noProof/>
            <w:lang w:val="fr-CA"/>
          </w:rPr>
          <w:t>Noyau normatif</w:t>
        </w:r>
        <w:r w:rsidR="00604BDA">
          <w:rPr>
            <w:noProof/>
            <w:webHidden/>
          </w:rPr>
          <w:tab/>
        </w:r>
        <w:r w:rsidR="00604BDA">
          <w:rPr>
            <w:noProof/>
            <w:webHidden/>
          </w:rPr>
          <w:fldChar w:fldCharType="begin"/>
        </w:r>
        <w:r w:rsidR="00604BDA">
          <w:rPr>
            <w:noProof/>
            <w:webHidden/>
          </w:rPr>
          <w:instrText xml:space="preserve"> PAGEREF _Toc75511970 \h </w:instrText>
        </w:r>
        <w:r w:rsidR="00604BDA">
          <w:rPr>
            <w:noProof/>
            <w:webHidden/>
          </w:rPr>
        </w:r>
        <w:r w:rsidR="00604BDA">
          <w:rPr>
            <w:noProof/>
            <w:webHidden/>
          </w:rPr>
          <w:fldChar w:fldCharType="separate"/>
        </w:r>
        <w:r w:rsidR="009D4195">
          <w:rPr>
            <w:noProof/>
            <w:webHidden/>
          </w:rPr>
          <w:t>14</w:t>
        </w:r>
        <w:r w:rsidR="00604BDA">
          <w:rPr>
            <w:noProof/>
            <w:webHidden/>
          </w:rPr>
          <w:fldChar w:fldCharType="end"/>
        </w:r>
      </w:hyperlink>
    </w:p>
    <w:p w14:paraId="28017D6C" w14:textId="345071D9" w:rsidR="00604BDA" w:rsidRDefault="00436FFD">
      <w:pPr>
        <w:pStyle w:val="TOC3"/>
        <w:tabs>
          <w:tab w:val="left" w:pos="1200"/>
          <w:tab w:val="right" w:leader="dot" w:pos="8636"/>
        </w:tabs>
        <w:rPr>
          <w:rFonts w:eastAsiaTheme="minorEastAsia" w:cstheme="minorBidi"/>
          <w:i w:val="0"/>
          <w:iCs w:val="0"/>
          <w:noProof/>
          <w:sz w:val="22"/>
          <w:szCs w:val="22"/>
          <w:lang w:eastAsia="en-CA"/>
        </w:rPr>
      </w:pPr>
      <w:hyperlink w:anchor="_Toc75511971" w:history="1">
        <w:r w:rsidR="00604BDA" w:rsidRPr="004F28F8">
          <w:rPr>
            <w:rStyle w:val="Hyperlink"/>
            <w:noProof/>
          </w:rPr>
          <w:t>2.3.1</w:t>
        </w:r>
        <w:r w:rsidR="00604BDA">
          <w:rPr>
            <w:rFonts w:eastAsiaTheme="minorEastAsia" w:cstheme="minorBidi"/>
            <w:i w:val="0"/>
            <w:iCs w:val="0"/>
            <w:noProof/>
            <w:sz w:val="22"/>
            <w:szCs w:val="22"/>
            <w:lang w:eastAsia="en-CA"/>
          </w:rPr>
          <w:tab/>
        </w:r>
        <w:r w:rsidR="00604BDA" w:rsidRPr="004F28F8">
          <w:rPr>
            <w:rStyle w:val="Hyperlink"/>
            <w:noProof/>
            <w:lang w:val="fr-CA"/>
          </w:rPr>
          <w:t>Représentations numériques</w:t>
        </w:r>
        <w:r w:rsidR="00604BDA">
          <w:rPr>
            <w:noProof/>
            <w:webHidden/>
          </w:rPr>
          <w:tab/>
        </w:r>
        <w:r w:rsidR="00604BDA">
          <w:rPr>
            <w:noProof/>
            <w:webHidden/>
          </w:rPr>
          <w:fldChar w:fldCharType="begin"/>
        </w:r>
        <w:r w:rsidR="00604BDA">
          <w:rPr>
            <w:noProof/>
            <w:webHidden/>
          </w:rPr>
          <w:instrText xml:space="preserve"> PAGEREF _Toc75511971 \h </w:instrText>
        </w:r>
        <w:r w:rsidR="00604BDA">
          <w:rPr>
            <w:noProof/>
            <w:webHidden/>
          </w:rPr>
        </w:r>
        <w:r w:rsidR="00604BDA">
          <w:rPr>
            <w:noProof/>
            <w:webHidden/>
          </w:rPr>
          <w:fldChar w:fldCharType="separate"/>
        </w:r>
        <w:r w:rsidR="009D4195">
          <w:rPr>
            <w:noProof/>
            <w:webHidden/>
          </w:rPr>
          <w:t>14</w:t>
        </w:r>
        <w:r w:rsidR="00604BDA">
          <w:rPr>
            <w:noProof/>
            <w:webHidden/>
          </w:rPr>
          <w:fldChar w:fldCharType="end"/>
        </w:r>
      </w:hyperlink>
    </w:p>
    <w:p w14:paraId="5C356329" w14:textId="7BD53B08" w:rsidR="00604BDA" w:rsidRDefault="00436FFD">
      <w:pPr>
        <w:pStyle w:val="TOC4"/>
        <w:tabs>
          <w:tab w:val="left" w:pos="1680"/>
          <w:tab w:val="right" w:leader="dot" w:pos="8636"/>
        </w:tabs>
        <w:rPr>
          <w:rFonts w:eastAsiaTheme="minorEastAsia" w:cstheme="minorBidi"/>
          <w:noProof/>
          <w:sz w:val="22"/>
          <w:szCs w:val="22"/>
          <w:lang w:eastAsia="en-CA"/>
        </w:rPr>
      </w:pPr>
      <w:hyperlink w:anchor="_Toc75511972" w:history="1">
        <w:r w:rsidR="00604BDA" w:rsidRPr="004F28F8">
          <w:rPr>
            <w:rStyle w:val="Hyperlink"/>
            <w:noProof/>
            <w:lang w:val="fr-CA"/>
          </w:rPr>
          <w:t>2.3.1.1</w:t>
        </w:r>
        <w:r w:rsidR="00604BDA">
          <w:rPr>
            <w:rFonts w:eastAsiaTheme="minorEastAsia" w:cstheme="minorBidi"/>
            <w:noProof/>
            <w:sz w:val="22"/>
            <w:szCs w:val="22"/>
            <w:lang w:eastAsia="en-CA"/>
          </w:rPr>
          <w:tab/>
        </w:r>
        <w:r w:rsidR="00604BDA" w:rsidRPr="004F28F8">
          <w:rPr>
            <w:rStyle w:val="Hyperlink"/>
            <w:noProof/>
            <w:lang w:val="fr-CA"/>
          </w:rPr>
          <w:t>Entités</w:t>
        </w:r>
        <w:r w:rsidR="00604BDA">
          <w:rPr>
            <w:noProof/>
            <w:webHidden/>
          </w:rPr>
          <w:tab/>
        </w:r>
        <w:r w:rsidR="00604BDA">
          <w:rPr>
            <w:noProof/>
            <w:webHidden/>
          </w:rPr>
          <w:fldChar w:fldCharType="begin"/>
        </w:r>
        <w:r w:rsidR="00604BDA">
          <w:rPr>
            <w:noProof/>
            <w:webHidden/>
          </w:rPr>
          <w:instrText xml:space="preserve"> PAGEREF _Toc75511972 \h </w:instrText>
        </w:r>
        <w:r w:rsidR="00604BDA">
          <w:rPr>
            <w:noProof/>
            <w:webHidden/>
          </w:rPr>
        </w:r>
        <w:r w:rsidR="00604BDA">
          <w:rPr>
            <w:noProof/>
            <w:webHidden/>
          </w:rPr>
          <w:fldChar w:fldCharType="separate"/>
        </w:r>
        <w:r w:rsidR="009D4195">
          <w:rPr>
            <w:noProof/>
            <w:webHidden/>
          </w:rPr>
          <w:t>14</w:t>
        </w:r>
        <w:r w:rsidR="00604BDA">
          <w:rPr>
            <w:noProof/>
            <w:webHidden/>
          </w:rPr>
          <w:fldChar w:fldCharType="end"/>
        </w:r>
      </w:hyperlink>
    </w:p>
    <w:p w14:paraId="072A0E50" w14:textId="37FC4FF4" w:rsidR="00604BDA" w:rsidRDefault="00436FFD">
      <w:pPr>
        <w:pStyle w:val="TOC4"/>
        <w:tabs>
          <w:tab w:val="left" w:pos="1680"/>
          <w:tab w:val="right" w:leader="dot" w:pos="8636"/>
        </w:tabs>
        <w:rPr>
          <w:rFonts w:eastAsiaTheme="minorEastAsia" w:cstheme="minorBidi"/>
          <w:noProof/>
          <w:sz w:val="22"/>
          <w:szCs w:val="22"/>
          <w:lang w:eastAsia="en-CA"/>
        </w:rPr>
      </w:pPr>
      <w:hyperlink w:anchor="_Toc75511973" w:history="1">
        <w:r w:rsidR="00604BDA" w:rsidRPr="004F28F8">
          <w:rPr>
            <w:rStyle w:val="Hyperlink"/>
            <w:noProof/>
            <w:lang w:val="fr-CA"/>
          </w:rPr>
          <w:t>2.3.1.2</w:t>
        </w:r>
        <w:r w:rsidR="00604BDA">
          <w:rPr>
            <w:rFonts w:eastAsiaTheme="minorEastAsia" w:cstheme="minorBidi"/>
            <w:noProof/>
            <w:sz w:val="22"/>
            <w:szCs w:val="22"/>
            <w:lang w:eastAsia="en-CA"/>
          </w:rPr>
          <w:tab/>
        </w:r>
        <w:r w:rsidR="00604BDA" w:rsidRPr="004F28F8">
          <w:rPr>
            <w:rStyle w:val="Hyperlink"/>
            <w:noProof/>
            <w:lang w:val="fr-CA"/>
          </w:rPr>
          <w:t>Relations numériques entre les entités</w:t>
        </w:r>
        <w:r w:rsidR="00604BDA">
          <w:rPr>
            <w:noProof/>
            <w:webHidden/>
          </w:rPr>
          <w:tab/>
        </w:r>
        <w:r w:rsidR="00604BDA">
          <w:rPr>
            <w:noProof/>
            <w:webHidden/>
          </w:rPr>
          <w:fldChar w:fldCharType="begin"/>
        </w:r>
        <w:r w:rsidR="00604BDA">
          <w:rPr>
            <w:noProof/>
            <w:webHidden/>
          </w:rPr>
          <w:instrText xml:space="preserve"> PAGEREF _Toc75511973 \h </w:instrText>
        </w:r>
        <w:r w:rsidR="00604BDA">
          <w:rPr>
            <w:noProof/>
            <w:webHidden/>
          </w:rPr>
        </w:r>
        <w:r w:rsidR="00604BDA">
          <w:rPr>
            <w:noProof/>
            <w:webHidden/>
          </w:rPr>
          <w:fldChar w:fldCharType="separate"/>
        </w:r>
        <w:r w:rsidR="009D4195">
          <w:rPr>
            <w:noProof/>
            <w:webHidden/>
          </w:rPr>
          <w:t>16</w:t>
        </w:r>
        <w:r w:rsidR="00604BDA">
          <w:rPr>
            <w:noProof/>
            <w:webHidden/>
          </w:rPr>
          <w:fldChar w:fldCharType="end"/>
        </w:r>
      </w:hyperlink>
    </w:p>
    <w:p w14:paraId="7373D48C" w14:textId="7BC085EF" w:rsidR="00604BDA" w:rsidRDefault="00436FFD">
      <w:pPr>
        <w:pStyle w:val="TOC4"/>
        <w:tabs>
          <w:tab w:val="left" w:pos="1680"/>
          <w:tab w:val="right" w:leader="dot" w:pos="8636"/>
        </w:tabs>
        <w:rPr>
          <w:rFonts w:eastAsiaTheme="minorEastAsia" w:cstheme="minorBidi"/>
          <w:noProof/>
          <w:sz w:val="22"/>
          <w:szCs w:val="22"/>
          <w:lang w:eastAsia="en-CA"/>
        </w:rPr>
      </w:pPr>
      <w:hyperlink w:anchor="_Toc75511974" w:history="1">
        <w:r w:rsidR="00604BDA" w:rsidRPr="004F28F8">
          <w:rPr>
            <w:rStyle w:val="Hyperlink"/>
            <w:noProof/>
            <w:lang w:val="fr-CA"/>
          </w:rPr>
          <w:t>2.3.1.3</w:t>
        </w:r>
        <w:r w:rsidR="00604BDA">
          <w:rPr>
            <w:rFonts w:eastAsiaTheme="minorEastAsia" w:cstheme="minorBidi"/>
            <w:noProof/>
            <w:sz w:val="22"/>
            <w:szCs w:val="22"/>
            <w:lang w:eastAsia="en-CA"/>
          </w:rPr>
          <w:tab/>
        </w:r>
        <w:r w:rsidR="00604BDA" w:rsidRPr="004F28F8">
          <w:rPr>
            <w:rStyle w:val="Hyperlink"/>
            <w:noProof/>
            <w:lang w:val="fr-CA"/>
          </w:rPr>
          <w:t>Attributs</w:t>
        </w:r>
        <w:r w:rsidR="00604BDA">
          <w:rPr>
            <w:noProof/>
            <w:webHidden/>
          </w:rPr>
          <w:tab/>
        </w:r>
        <w:r w:rsidR="00604BDA">
          <w:rPr>
            <w:noProof/>
            <w:webHidden/>
          </w:rPr>
          <w:fldChar w:fldCharType="begin"/>
        </w:r>
        <w:r w:rsidR="00604BDA">
          <w:rPr>
            <w:noProof/>
            <w:webHidden/>
          </w:rPr>
          <w:instrText xml:space="preserve"> PAGEREF _Toc75511974 \h </w:instrText>
        </w:r>
        <w:r w:rsidR="00604BDA">
          <w:rPr>
            <w:noProof/>
            <w:webHidden/>
          </w:rPr>
        </w:r>
        <w:r w:rsidR="00604BDA">
          <w:rPr>
            <w:noProof/>
            <w:webHidden/>
          </w:rPr>
          <w:fldChar w:fldCharType="separate"/>
        </w:r>
        <w:r w:rsidR="009D4195">
          <w:rPr>
            <w:noProof/>
            <w:webHidden/>
          </w:rPr>
          <w:t>18</w:t>
        </w:r>
        <w:r w:rsidR="00604BDA">
          <w:rPr>
            <w:noProof/>
            <w:webHidden/>
          </w:rPr>
          <w:fldChar w:fldCharType="end"/>
        </w:r>
      </w:hyperlink>
    </w:p>
    <w:p w14:paraId="3DADF59F" w14:textId="4099AA31" w:rsidR="00604BDA" w:rsidRDefault="00436FFD">
      <w:pPr>
        <w:pStyle w:val="TOC3"/>
        <w:tabs>
          <w:tab w:val="left" w:pos="1200"/>
          <w:tab w:val="right" w:leader="dot" w:pos="8636"/>
        </w:tabs>
        <w:rPr>
          <w:rFonts w:eastAsiaTheme="minorEastAsia" w:cstheme="minorBidi"/>
          <w:i w:val="0"/>
          <w:iCs w:val="0"/>
          <w:noProof/>
          <w:sz w:val="22"/>
          <w:szCs w:val="22"/>
          <w:lang w:eastAsia="en-CA"/>
        </w:rPr>
      </w:pPr>
      <w:hyperlink w:anchor="_Toc75511975" w:history="1">
        <w:r w:rsidR="00604BDA" w:rsidRPr="004F28F8">
          <w:rPr>
            <w:rStyle w:val="Hyperlink"/>
            <w:noProof/>
          </w:rPr>
          <w:t>2.3.2</w:t>
        </w:r>
        <w:r w:rsidR="00604BDA">
          <w:rPr>
            <w:rFonts w:eastAsiaTheme="minorEastAsia" w:cstheme="minorBidi"/>
            <w:i w:val="0"/>
            <w:iCs w:val="0"/>
            <w:noProof/>
            <w:sz w:val="22"/>
            <w:szCs w:val="22"/>
            <w:lang w:eastAsia="en-CA"/>
          </w:rPr>
          <w:tab/>
        </w:r>
        <w:r w:rsidR="00604BDA" w:rsidRPr="004F28F8">
          <w:rPr>
            <w:rStyle w:val="Hyperlink"/>
            <w:noProof/>
            <w:lang w:val="fr-CA"/>
          </w:rPr>
          <w:t>Types d’identité</w:t>
        </w:r>
        <w:r w:rsidR="00604BDA">
          <w:rPr>
            <w:noProof/>
            <w:webHidden/>
          </w:rPr>
          <w:tab/>
        </w:r>
        <w:r w:rsidR="00604BDA">
          <w:rPr>
            <w:noProof/>
            <w:webHidden/>
          </w:rPr>
          <w:fldChar w:fldCharType="begin"/>
        </w:r>
        <w:r w:rsidR="00604BDA">
          <w:rPr>
            <w:noProof/>
            <w:webHidden/>
          </w:rPr>
          <w:instrText xml:space="preserve"> PAGEREF _Toc75511975 \h </w:instrText>
        </w:r>
        <w:r w:rsidR="00604BDA">
          <w:rPr>
            <w:noProof/>
            <w:webHidden/>
          </w:rPr>
        </w:r>
        <w:r w:rsidR="00604BDA">
          <w:rPr>
            <w:noProof/>
            <w:webHidden/>
          </w:rPr>
          <w:fldChar w:fldCharType="separate"/>
        </w:r>
        <w:r w:rsidR="009D4195">
          <w:rPr>
            <w:noProof/>
            <w:webHidden/>
          </w:rPr>
          <w:t>19</w:t>
        </w:r>
        <w:r w:rsidR="00604BDA">
          <w:rPr>
            <w:noProof/>
            <w:webHidden/>
          </w:rPr>
          <w:fldChar w:fldCharType="end"/>
        </w:r>
      </w:hyperlink>
    </w:p>
    <w:p w14:paraId="55B4AADA" w14:textId="7173D18D" w:rsidR="00604BDA" w:rsidRDefault="00436FFD">
      <w:pPr>
        <w:pStyle w:val="TOC3"/>
        <w:tabs>
          <w:tab w:val="left" w:pos="1200"/>
          <w:tab w:val="right" w:leader="dot" w:pos="8636"/>
        </w:tabs>
        <w:rPr>
          <w:rFonts w:eastAsiaTheme="minorEastAsia" w:cstheme="minorBidi"/>
          <w:i w:val="0"/>
          <w:iCs w:val="0"/>
          <w:noProof/>
          <w:sz w:val="22"/>
          <w:szCs w:val="22"/>
          <w:lang w:eastAsia="en-CA"/>
        </w:rPr>
      </w:pPr>
      <w:hyperlink w:anchor="_Toc75511976" w:history="1">
        <w:r w:rsidR="00604BDA" w:rsidRPr="004F28F8">
          <w:rPr>
            <w:rStyle w:val="Hyperlink"/>
            <w:noProof/>
          </w:rPr>
          <w:t>2.3.3</w:t>
        </w:r>
        <w:r w:rsidR="00604BDA">
          <w:rPr>
            <w:rFonts w:eastAsiaTheme="minorEastAsia" w:cstheme="minorBidi"/>
            <w:i w:val="0"/>
            <w:iCs w:val="0"/>
            <w:noProof/>
            <w:sz w:val="22"/>
            <w:szCs w:val="22"/>
            <w:lang w:eastAsia="en-CA"/>
          </w:rPr>
          <w:tab/>
        </w:r>
        <w:r w:rsidR="00604BDA" w:rsidRPr="004F28F8">
          <w:rPr>
            <w:rStyle w:val="Hyperlink"/>
            <w:noProof/>
            <w:lang w:val="fr-CA"/>
          </w:rPr>
          <w:t>Processus atomique et composé</w:t>
        </w:r>
        <w:r w:rsidR="00604BDA">
          <w:rPr>
            <w:noProof/>
            <w:webHidden/>
          </w:rPr>
          <w:tab/>
        </w:r>
        <w:r w:rsidR="00604BDA">
          <w:rPr>
            <w:noProof/>
            <w:webHidden/>
          </w:rPr>
          <w:fldChar w:fldCharType="begin"/>
        </w:r>
        <w:r w:rsidR="00604BDA">
          <w:rPr>
            <w:noProof/>
            <w:webHidden/>
          </w:rPr>
          <w:instrText xml:space="preserve"> PAGEREF _Toc75511976 \h </w:instrText>
        </w:r>
        <w:r w:rsidR="00604BDA">
          <w:rPr>
            <w:noProof/>
            <w:webHidden/>
          </w:rPr>
        </w:r>
        <w:r w:rsidR="00604BDA">
          <w:rPr>
            <w:noProof/>
            <w:webHidden/>
          </w:rPr>
          <w:fldChar w:fldCharType="separate"/>
        </w:r>
        <w:r w:rsidR="009D4195">
          <w:rPr>
            <w:noProof/>
            <w:webHidden/>
          </w:rPr>
          <w:t>20</w:t>
        </w:r>
        <w:r w:rsidR="00604BDA">
          <w:rPr>
            <w:noProof/>
            <w:webHidden/>
          </w:rPr>
          <w:fldChar w:fldCharType="end"/>
        </w:r>
      </w:hyperlink>
    </w:p>
    <w:p w14:paraId="0F0B6216" w14:textId="0827457E" w:rsidR="00604BDA" w:rsidRDefault="00436FFD">
      <w:pPr>
        <w:pStyle w:val="TOC4"/>
        <w:tabs>
          <w:tab w:val="left" w:pos="1680"/>
          <w:tab w:val="right" w:leader="dot" w:pos="8636"/>
        </w:tabs>
        <w:rPr>
          <w:rFonts w:eastAsiaTheme="minorEastAsia" w:cstheme="minorBidi"/>
          <w:noProof/>
          <w:sz w:val="22"/>
          <w:szCs w:val="22"/>
          <w:lang w:eastAsia="en-CA"/>
        </w:rPr>
      </w:pPr>
      <w:hyperlink w:anchor="_Toc75511977" w:history="1">
        <w:r w:rsidR="00604BDA" w:rsidRPr="004F28F8">
          <w:rPr>
            <w:rStyle w:val="Hyperlink"/>
            <w:noProof/>
            <w:lang w:val="fr-CA"/>
          </w:rPr>
          <w:t>2.3.3.1</w:t>
        </w:r>
        <w:r w:rsidR="00604BDA">
          <w:rPr>
            <w:rFonts w:eastAsiaTheme="minorEastAsia" w:cstheme="minorBidi"/>
            <w:noProof/>
            <w:sz w:val="22"/>
            <w:szCs w:val="22"/>
            <w:lang w:eastAsia="en-CA"/>
          </w:rPr>
          <w:tab/>
        </w:r>
        <w:r w:rsidR="00604BDA" w:rsidRPr="004F28F8">
          <w:rPr>
            <w:rStyle w:val="Hyperlink"/>
            <w:noProof/>
            <w:lang w:val="fr-CA"/>
          </w:rPr>
          <w:t>Processus atomiques</w:t>
        </w:r>
        <w:r w:rsidR="00604BDA">
          <w:rPr>
            <w:noProof/>
            <w:webHidden/>
          </w:rPr>
          <w:tab/>
        </w:r>
        <w:r w:rsidR="00604BDA">
          <w:rPr>
            <w:noProof/>
            <w:webHidden/>
          </w:rPr>
          <w:fldChar w:fldCharType="begin"/>
        </w:r>
        <w:r w:rsidR="00604BDA">
          <w:rPr>
            <w:noProof/>
            <w:webHidden/>
          </w:rPr>
          <w:instrText xml:space="preserve"> PAGEREF _Toc75511977 \h </w:instrText>
        </w:r>
        <w:r w:rsidR="00604BDA">
          <w:rPr>
            <w:noProof/>
            <w:webHidden/>
          </w:rPr>
        </w:r>
        <w:r w:rsidR="00604BDA">
          <w:rPr>
            <w:noProof/>
            <w:webHidden/>
          </w:rPr>
          <w:fldChar w:fldCharType="separate"/>
        </w:r>
        <w:r w:rsidR="009D4195">
          <w:rPr>
            <w:noProof/>
            <w:webHidden/>
          </w:rPr>
          <w:t>20</w:t>
        </w:r>
        <w:r w:rsidR="00604BDA">
          <w:rPr>
            <w:noProof/>
            <w:webHidden/>
          </w:rPr>
          <w:fldChar w:fldCharType="end"/>
        </w:r>
      </w:hyperlink>
    </w:p>
    <w:p w14:paraId="42BEA741" w14:textId="07BB53AB" w:rsidR="00604BDA" w:rsidRDefault="00436FFD">
      <w:pPr>
        <w:pStyle w:val="TOC4"/>
        <w:tabs>
          <w:tab w:val="left" w:pos="1680"/>
          <w:tab w:val="right" w:leader="dot" w:pos="8636"/>
        </w:tabs>
        <w:rPr>
          <w:rFonts w:eastAsiaTheme="minorEastAsia" w:cstheme="minorBidi"/>
          <w:noProof/>
          <w:sz w:val="22"/>
          <w:szCs w:val="22"/>
          <w:lang w:eastAsia="en-CA"/>
        </w:rPr>
      </w:pPr>
      <w:hyperlink w:anchor="_Toc75511978" w:history="1">
        <w:r w:rsidR="00604BDA" w:rsidRPr="004F28F8">
          <w:rPr>
            <w:rStyle w:val="Hyperlink"/>
            <w:noProof/>
            <w:lang w:val="fr-CA"/>
          </w:rPr>
          <w:t>2.3.3.2</w:t>
        </w:r>
        <w:r w:rsidR="00604BDA">
          <w:rPr>
            <w:rFonts w:eastAsiaTheme="minorEastAsia" w:cstheme="minorBidi"/>
            <w:noProof/>
            <w:sz w:val="22"/>
            <w:szCs w:val="22"/>
            <w:lang w:eastAsia="en-CA"/>
          </w:rPr>
          <w:tab/>
        </w:r>
        <w:r w:rsidR="00604BDA" w:rsidRPr="004F28F8">
          <w:rPr>
            <w:rStyle w:val="Hyperlink"/>
            <w:noProof/>
            <w:lang w:val="fr-CA"/>
          </w:rPr>
          <w:t>Processus composés</w:t>
        </w:r>
        <w:r w:rsidR="00604BDA">
          <w:rPr>
            <w:noProof/>
            <w:webHidden/>
          </w:rPr>
          <w:tab/>
        </w:r>
        <w:r w:rsidR="00604BDA">
          <w:rPr>
            <w:noProof/>
            <w:webHidden/>
          </w:rPr>
          <w:fldChar w:fldCharType="begin"/>
        </w:r>
        <w:r w:rsidR="00604BDA">
          <w:rPr>
            <w:noProof/>
            <w:webHidden/>
          </w:rPr>
          <w:instrText xml:space="preserve"> PAGEREF _Toc75511978 \h </w:instrText>
        </w:r>
        <w:r w:rsidR="00604BDA">
          <w:rPr>
            <w:noProof/>
            <w:webHidden/>
          </w:rPr>
        </w:r>
        <w:r w:rsidR="00604BDA">
          <w:rPr>
            <w:noProof/>
            <w:webHidden/>
          </w:rPr>
          <w:fldChar w:fldCharType="separate"/>
        </w:r>
        <w:r w:rsidR="009D4195">
          <w:rPr>
            <w:noProof/>
            <w:webHidden/>
          </w:rPr>
          <w:t>23</w:t>
        </w:r>
        <w:r w:rsidR="00604BDA">
          <w:rPr>
            <w:noProof/>
            <w:webHidden/>
          </w:rPr>
          <w:fldChar w:fldCharType="end"/>
        </w:r>
      </w:hyperlink>
    </w:p>
    <w:p w14:paraId="27234A79" w14:textId="71222F41" w:rsidR="00604BDA" w:rsidRDefault="00436FFD">
      <w:pPr>
        <w:pStyle w:val="TOC3"/>
        <w:tabs>
          <w:tab w:val="left" w:pos="1200"/>
          <w:tab w:val="right" w:leader="dot" w:pos="8636"/>
        </w:tabs>
        <w:rPr>
          <w:rFonts w:eastAsiaTheme="minorEastAsia" w:cstheme="minorBidi"/>
          <w:i w:val="0"/>
          <w:iCs w:val="0"/>
          <w:noProof/>
          <w:sz w:val="22"/>
          <w:szCs w:val="22"/>
          <w:lang w:eastAsia="en-CA"/>
        </w:rPr>
      </w:pPr>
      <w:hyperlink w:anchor="_Toc75511979" w:history="1">
        <w:r w:rsidR="00604BDA" w:rsidRPr="004F28F8">
          <w:rPr>
            <w:rStyle w:val="Hyperlink"/>
            <w:noProof/>
          </w:rPr>
          <w:t>2.3.4</w:t>
        </w:r>
        <w:r w:rsidR="00604BDA">
          <w:rPr>
            <w:rFonts w:eastAsiaTheme="minorEastAsia" w:cstheme="minorBidi"/>
            <w:i w:val="0"/>
            <w:iCs w:val="0"/>
            <w:noProof/>
            <w:sz w:val="22"/>
            <w:szCs w:val="22"/>
            <w:lang w:eastAsia="en-CA"/>
          </w:rPr>
          <w:tab/>
        </w:r>
        <w:r w:rsidR="00604BDA" w:rsidRPr="004F28F8">
          <w:rPr>
            <w:rStyle w:val="Hyperlink"/>
            <w:noProof/>
            <w:lang w:val="fr-CA"/>
          </w:rPr>
          <w:t>Dépendances</w:t>
        </w:r>
        <w:r w:rsidR="00604BDA">
          <w:rPr>
            <w:noProof/>
            <w:webHidden/>
          </w:rPr>
          <w:tab/>
        </w:r>
        <w:r w:rsidR="00604BDA">
          <w:rPr>
            <w:noProof/>
            <w:webHidden/>
          </w:rPr>
          <w:fldChar w:fldCharType="begin"/>
        </w:r>
        <w:r w:rsidR="00604BDA">
          <w:rPr>
            <w:noProof/>
            <w:webHidden/>
          </w:rPr>
          <w:instrText xml:space="preserve"> PAGEREF _Toc75511979 \h </w:instrText>
        </w:r>
        <w:r w:rsidR="00604BDA">
          <w:rPr>
            <w:noProof/>
            <w:webHidden/>
          </w:rPr>
        </w:r>
        <w:r w:rsidR="00604BDA">
          <w:rPr>
            <w:noProof/>
            <w:webHidden/>
          </w:rPr>
          <w:fldChar w:fldCharType="separate"/>
        </w:r>
        <w:r w:rsidR="009D4195">
          <w:rPr>
            <w:noProof/>
            <w:webHidden/>
          </w:rPr>
          <w:t>24</w:t>
        </w:r>
        <w:r w:rsidR="00604BDA">
          <w:rPr>
            <w:noProof/>
            <w:webHidden/>
          </w:rPr>
          <w:fldChar w:fldCharType="end"/>
        </w:r>
      </w:hyperlink>
    </w:p>
    <w:p w14:paraId="0FECBFFA" w14:textId="7382799E" w:rsidR="00604BDA" w:rsidRDefault="00436FFD">
      <w:pPr>
        <w:pStyle w:val="TOC3"/>
        <w:tabs>
          <w:tab w:val="left" w:pos="1200"/>
          <w:tab w:val="right" w:leader="dot" w:pos="8636"/>
        </w:tabs>
        <w:rPr>
          <w:rFonts w:eastAsiaTheme="minorEastAsia" w:cstheme="minorBidi"/>
          <w:i w:val="0"/>
          <w:iCs w:val="0"/>
          <w:noProof/>
          <w:sz w:val="22"/>
          <w:szCs w:val="22"/>
          <w:lang w:eastAsia="en-CA"/>
        </w:rPr>
      </w:pPr>
      <w:hyperlink w:anchor="_Toc75511980" w:history="1">
        <w:r w:rsidR="00604BDA" w:rsidRPr="004F28F8">
          <w:rPr>
            <w:rStyle w:val="Hyperlink"/>
            <w:noProof/>
          </w:rPr>
          <w:t>2.3.5</w:t>
        </w:r>
        <w:r w:rsidR="00604BDA">
          <w:rPr>
            <w:rFonts w:eastAsiaTheme="minorEastAsia" w:cstheme="minorBidi"/>
            <w:i w:val="0"/>
            <w:iCs w:val="0"/>
            <w:noProof/>
            <w:sz w:val="22"/>
            <w:szCs w:val="22"/>
            <w:lang w:eastAsia="en-CA"/>
          </w:rPr>
          <w:tab/>
        </w:r>
        <w:r w:rsidR="00604BDA" w:rsidRPr="004F28F8">
          <w:rPr>
            <w:rStyle w:val="Hyperlink"/>
            <w:noProof/>
            <w:lang w:val="fr-CA"/>
          </w:rPr>
          <w:t>Critères de conformité</w:t>
        </w:r>
        <w:r w:rsidR="00604BDA">
          <w:rPr>
            <w:noProof/>
            <w:webHidden/>
          </w:rPr>
          <w:tab/>
        </w:r>
        <w:r w:rsidR="00604BDA">
          <w:rPr>
            <w:noProof/>
            <w:webHidden/>
          </w:rPr>
          <w:fldChar w:fldCharType="begin"/>
        </w:r>
        <w:r w:rsidR="00604BDA">
          <w:rPr>
            <w:noProof/>
            <w:webHidden/>
          </w:rPr>
          <w:instrText xml:space="preserve"> PAGEREF _Toc75511980 \h </w:instrText>
        </w:r>
        <w:r w:rsidR="00604BDA">
          <w:rPr>
            <w:noProof/>
            <w:webHidden/>
          </w:rPr>
        </w:r>
        <w:r w:rsidR="00604BDA">
          <w:rPr>
            <w:noProof/>
            <w:webHidden/>
          </w:rPr>
          <w:fldChar w:fldCharType="separate"/>
        </w:r>
        <w:r w:rsidR="009D4195">
          <w:rPr>
            <w:noProof/>
            <w:webHidden/>
          </w:rPr>
          <w:t>24</w:t>
        </w:r>
        <w:r w:rsidR="00604BDA">
          <w:rPr>
            <w:noProof/>
            <w:webHidden/>
          </w:rPr>
          <w:fldChar w:fldCharType="end"/>
        </w:r>
      </w:hyperlink>
    </w:p>
    <w:p w14:paraId="088DA042" w14:textId="358E983F" w:rsidR="00604BDA" w:rsidRDefault="00436FFD">
      <w:pPr>
        <w:pStyle w:val="TOC3"/>
        <w:tabs>
          <w:tab w:val="left" w:pos="1200"/>
          <w:tab w:val="right" w:leader="dot" w:pos="8636"/>
        </w:tabs>
        <w:rPr>
          <w:rFonts w:eastAsiaTheme="minorEastAsia" w:cstheme="minorBidi"/>
          <w:i w:val="0"/>
          <w:iCs w:val="0"/>
          <w:noProof/>
          <w:sz w:val="22"/>
          <w:szCs w:val="22"/>
          <w:lang w:eastAsia="en-CA"/>
        </w:rPr>
      </w:pPr>
      <w:hyperlink w:anchor="_Toc75511981" w:history="1">
        <w:r w:rsidR="00604BDA" w:rsidRPr="004F28F8">
          <w:rPr>
            <w:rStyle w:val="Hyperlink"/>
            <w:noProof/>
          </w:rPr>
          <w:t>2.3.6</w:t>
        </w:r>
        <w:r w:rsidR="00604BDA">
          <w:rPr>
            <w:rFonts w:eastAsiaTheme="minorEastAsia" w:cstheme="minorBidi"/>
            <w:i w:val="0"/>
            <w:iCs w:val="0"/>
            <w:noProof/>
            <w:sz w:val="22"/>
            <w:szCs w:val="22"/>
            <w:lang w:eastAsia="en-CA"/>
          </w:rPr>
          <w:tab/>
        </w:r>
        <w:r w:rsidR="00604BDA" w:rsidRPr="004F28F8">
          <w:rPr>
            <w:rStyle w:val="Hyperlink"/>
            <w:noProof/>
            <w:lang w:val="fr-CA"/>
          </w:rPr>
          <w:t>Qualificateurs</w:t>
        </w:r>
        <w:r w:rsidR="00604BDA">
          <w:rPr>
            <w:noProof/>
            <w:webHidden/>
          </w:rPr>
          <w:tab/>
        </w:r>
        <w:r w:rsidR="00604BDA">
          <w:rPr>
            <w:noProof/>
            <w:webHidden/>
          </w:rPr>
          <w:fldChar w:fldCharType="begin"/>
        </w:r>
        <w:r w:rsidR="00604BDA">
          <w:rPr>
            <w:noProof/>
            <w:webHidden/>
          </w:rPr>
          <w:instrText xml:space="preserve"> PAGEREF _Toc75511981 \h </w:instrText>
        </w:r>
        <w:r w:rsidR="00604BDA">
          <w:rPr>
            <w:noProof/>
            <w:webHidden/>
          </w:rPr>
        </w:r>
        <w:r w:rsidR="00604BDA">
          <w:rPr>
            <w:noProof/>
            <w:webHidden/>
          </w:rPr>
          <w:fldChar w:fldCharType="separate"/>
        </w:r>
        <w:r w:rsidR="009D4195">
          <w:rPr>
            <w:noProof/>
            <w:webHidden/>
          </w:rPr>
          <w:t>24</w:t>
        </w:r>
        <w:r w:rsidR="00604BDA">
          <w:rPr>
            <w:noProof/>
            <w:webHidden/>
          </w:rPr>
          <w:fldChar w:fldCharType="end"/>
        </w:r>
      </w:hyperlink>
    </w:p>
    <w:p w14:paraId="3C49AD90" w14:textId="7BA77408" w:rsidR="00604BDA" w:rsidRDefault="00436FFD">
      <w:pPr>
        <w:pStyle w:val="TOC2"/>
        <w:tabs>
          <w:tab w:val="left" w:pos="960"/>
          <w:tab w:val="right" w:leader="dot" w:pos="8636"/>
        </w:tabs>
        <w:rPr>
          <w:rFonts w:eastAsiaTheme="minorEastAsia" w:cstheme="minorBidi"/>
          <w:smallCaps w:val="0"/>
          <w:noProof/>
          <w:sz w:val="22"/>
          <w:szCs w:val="22"/>
          <w:lang w:eastAsia="en-CA"/>
        </w:rPr>
      </w:pPr>
      <w:hyperlink w:anchor="_Toc75511982" w:history="1">
        <w:r w:rsidR="00604BDA" w:rsidRPr="004F28F8">
          <w:rPr>
            <w:rStyle w:val="Hyperlink"/>
            <w:noProof/>
            <w:lang w:val="fr-CA"/>
          </w:rPr>
          <w:t>2.4</w:t>
        </w:r>
        <w:r w:rsidR="00604BDA">
          <w:rPr>
            <w:rFonts w:eastAsiaTheme="minorEastAsia" w:cstheme="minorBidi"/>
            <w:smallCaps w:val="0"/>
            <w:noProof/>
            <w:sz w:val="22"/>
            <w:szCs w:val="22"/>
            <w:lang w:eastAsia="en-CA"/>
          </w:rPr>
          <w:tab/>
        </w:r>
        <w:r w:rsidR="00604BDA" w:rsidRPr="004F28F8">
          <w:rPr>
            <w:rStyle w:val="Hyperlink"/>
            <w:noProof/>
            <w:lang w:val="fr-CA"/>
          </w:rPr>
          <w:t>Reconnaissance mutuelle</w:t>
        </w:r>
        <w:r w:rsidR="00604BDA">
          <w:rPr>
            <w:noProof/>
            <w:webHidden/>
          </w:rPr>
          <w:tab/>
        </w:r>
        <w:r w:rsidR="00604BDA">
          <w:rPr>
            <w:noProof/>
            <w:webHidden/>
          </w:rPr>
          <w:fldChar w:fldCharType="begin"/>
        </w:r>
        <w:r w:rsidR="00604BDA">
          <w:rPr>
            <w:noProof/>
            <w:webHidden/>
          </w:rPr>
          <w:instrText xml:space="preserve"> PAGEREF _Toc75511982 \h </w:instrText>
        </w:r>
        <w:r w:rsidR="00604BDA">
          <w:rPr>
            <w:noProof/>
            <w:webHidden/>
          </w:rPr>
        </w:r>
        <w:r w:rsidR="00604BDA">
          <w:rPr>
            <w:noProof/>
            <w:webHidden/>
          </w:rPr>
          <w:fldChar w:fldCharType="separate"/>
        </w:r>
        <w:r w:rsidR="009D4195">
          <w:rPr>
            <w:noProof/>
            <w:webHidden/>
          </w:rPr>
          <w:t>26</w:t>
        </w:r>
        <w:r w:rsidR="00604BDA">
          <w:rPr>
            <w:noProof/>
            <w:webHidden/>
          </w:rPr>
          <w:fldChar w:fldCharType="end"/>
        </w:r>
      </w:hyperlink>
    </w:p>
    <w:p w14:paraId="71943FE1" w14:textId="4F98CB85" w:rsidR="00604BDA" w:rsidRDefault="00436FFD">
      <w:pPr>
        <w:pStyle w:val="TOC3"/>
        <w:tabs>
          <w:tab w:val="left" w:pos="1200"/>
          <w:tab w:val="right" w:leader="dot" w:pos="8636"/>
        </w:tabs>
        <w:rPr>
          <w:rFonts w:eastAsiaTheme="minorEastAsia" w:cstheme="minorBidi"/>
          <w:i w:val="0"/>
          <w:iCs w:val="0"/>
          <w:noProof/>
          <w:sz w:val="22"/>
          <w:szCs w:val="22"/>
          <w:lang w:eastAsia="en-CA"/>
        </w:rPr>
      </w:pPr>
      <w:hyperlink w:anchor="_Toc75511983" w:history="1">
        <w:r w:rsidR="00604BDA" w:rsidRPr="004F28F8">
          <w:rPr>
            <w:rStyle w:val="Hyperlink"/>
            <w:noProof/>
          </w:rPr>
          <w:t>2.4.1</w:t>
        </w:r>
        <w:r w:rsidR="00604BDA">
          <w:rPr>
            <w:rFonts w:eastAsiaTheme="minorEastAsia" w:cstheme="minorBidi"/>
            <w:i w:val="0"/>
            <w:iCs w:val="0"/>
            <w:noProof/>
            <w:sz w:val="22"/>
            <w:szCs w:val="22"/>
            <w:lang w:eastAsia="en-CA"/>
          </w:rPr>
          <w:tab/>
        </w:r>
        <w:r w:rsidR="00604BDA" w:rsidRPr="004F28F8">
          <w:rPr>
            <w:rStyle w:val="Hyperlink"/>
            <w:noProof/>
            <w:lang w:val="fr-CA"/>
          </w:rPr>
          <w:t>Schématisation des processus</w:t>
        </w:r>
        <w:r w:rsidR="00604BDA">
          <w:rPr>
            <w:noProof/>
            <w:webHidden/>
          </w:rPr>
          <w:tab/>
        </w:r>
        <w:r w:rsidR="00604BDA">
          <w:rPr>
            <w:noProof/>
            <w:webHidden/>
          </w:rPr>
          <w:fldChar w:fldCharType="begin"/>
        </w:r>
        <w:r w:rsidR="00604BDA">
          <w:rPr>
            <w:noProof/>
            <w:webHidden/>
          </w:rPr>
          <w:instrText xml:space="preserve"> PAGEREF _Toc75511983 \h </w:instrText>
        </w:r>
        <w:r w:rsidR="00604BDA">
          <w:rPr>
            <w:noProof/>
            <w:webHidden/>
          </w:rPr>
        </w:r>
        <w:r w:rsidR="00604BDA">
          <w:rPr>
            <w:noProof/>
            <w:webHidden/>
          </w:rPr>
          <w:fldChar w:fldCharType="separate"/>
        </w:r>
        <w:r w:rsidR="009D4195">
          <w:rPr>
            <w:noProof/>
            <w:webHidden/>
          </w:rPr>
          <w:t>26</w:t>
        </w:r>
        <w:r w:rsidR="00604BDA">
          <w:rPr>
            <w:noProof/>
            <w:webHidden/>
          </w:rPr>
          <w:fldChar w:fldCharType="end"/>
        </w:r>
      </w:hyperlink>
    </w:p>
    <w:p w14:paraId="5F63A162" w14:textId="15D53775" w:rsidR="00604BDA" w:rsidRDefault="00436FFD">
      <w:pPr>
        <w:pStyle w:val="TOC3"/>
        <w:tabs>
          <w:tab w:val="left" w:pos="1200"/>
          <w:tab w:val="right" w:leader="dot" w:pos="8636"/>
        </w:tabs>
        <w:rPr>
          <w:rFonts w:eastAsiaTheme="minorEastAsia" w:cstheme="minorBidi"/>
          <w:i w:val="0"/>
          <w:iCs w:val="0"/>
          <w:noProof/>
          <w:sz w:val="22"/>
          <w:szCs w:val="22"/>
          <w:lang w:eastAsia="en-CA"/>
        </w:rPr>
      </w:pPr>
      <w:hyperlink w:anchor="_Toc75511984" w:history="1">
        <w:r w:rsidR="00604BDA" w:rsidRPr="004F28F8">
          <w:rPr>
            <w:rStyle w:val="Hyperlink"/>
            <w:noProof/>
          </w:rPr>
          <w:t>2.4.2</w:t>
        </w:r>
        <w:r w:rsidR="00604BDA">
          <w:rPr>
            <w:rFonts w:eastAsiaTheme="minorEastAsia" w:cstheme="minorBidi"/>
            <w:i w:val="0"/>
            <w:iCs w:val="0"/>
            <w:noProof/>
            <w:sz w:val="22"/>
            <w:szCs w:val="22"/>
            <w:lang w:eastAsia="en-CA"/>
          </w:rPr>
          <w:tab/>
        </w:r>
        <w:r w:rsidR="00604BDA" w:rsidRPr="004F28F8">
          <w:rPr>
            <w:rStyle w:val="Hyperlink"/>
            <w:noProof/>
            <w:lang w:val="fr-CA"/>
          </w:rPr>
          <w:t>Harmonisation avec d’autres cadres</w:t>
        </w:r>
        <w:r w:rsidR="00604BDA">
          <w:rPr>
            <w:noProof/>
            <w:webHidden/>
          </w:rPr>
          <w:tab/>
        </w:r>
        <w:r w:rsidR="00604BDA">
          <w:rPr>
            <w:noProof/>
            <w:webHidden/>
          </w:rPr>
          <w:fldChar w:fldCharType="begin"/>
        </w:r>
        <w:r w:rsidR="00604BDA">
          <w:rPr>
            <w:noProof/>
            <w:webHidden/>
          </w:rPr>
          <w:instrText xml:space="preserve"> PAGEREF _Toc75511984 \h </w:instrText>
        </w:r>
        <w:r w:rsidR="00604BDA">
          <w:rPr>
            <w:noProof/>
            <w:webHidden/>
          </w:rPr>
        </w:r>
        <w:r w:rsidR="00604BDA">
          <w:rPr>
            <w:noProof/>
            <w:webHidden/>
          </w:rPr>
          <w:fldChar w:fldCharType="separate"/>
        </w:r>
        <w:r w:rsidR="009D4195">
          <w:rPr>
            <w:noProof/>
            <w:webHidden/>
          </w:rPr>
          <w:t>27</w:t>
        </w:r>
        <w:r w:rsidR="00604BDA">
          <w:rPr>
            <w:noProof/>
            <w:webHidden/>
          </w:rPr>
          <w:fldChar w:fldCharType="end"/>
        </w:r>
      </w:hyperlink>
    </w:p>
    <w:p w14:paraId="0C33162E" w14:textId="08383544" w:rsidR="00604BDA" w:rsidRDefault="00436FFD">
      <w:pPr>
        <w:pStyle w:val="TOC3"/>
        <w:tabs>
          <w:tab w:val="left" w:pos="1200"/>
          <w:tab w:val="right" w:leader="dot" w:pos="8636"/>
        </w:tabs>
        <w:rPr>
          <w:rFonts w:eastAsiaTheme="minorEastAsia" w:cstheme="minorBidi"/>
          <w:i w:val="0"/>
          <w:iCs w:val="0"/>
          <w:noProof/>
          <w:sz w:val="22"/>
          <w:szCs w:val="22"/>
          <w:lang w:eastAsia="en-CA"/>
        </w:rPr>
      </w:pPr>
      <w:hyperlink w:anchor="_Toc75511985" w:history="1">
        <w:r w:rsidR="00604BDA" w:rsidRPr="004F28F8">
          <w:rPr>
            <w:rStyle w:val="Hyperlink"/>
            <w:noProof/>
          </w:rPr>
          <w:t>2.4.3</w:t>
        </w:r>
        <w:r w:rsidR="00604BDA">
          <w:rPr>
            <w:rFonts w:eastAsiaTheme="minorEastAsia" w:cstheme="minorBidi"/>
            <w:i w:val="0"/>
            <w:iCs w:val="0"/>
            <w:noProof/>
            <w:sz w:val="22"/>
            <w:szCs w:val="22"/>
            <w:lang w:eastAsia="en-CA"/>
          </w:rPr>
          <w:tab/>
        </w:r>
        <w:r w:rsidR="00604BDA" w:rsidRPr="004F28F8">
          <w:rPr>
            <w:rStyle w:val="Hyperlink"/>
            <w:noProof/>
            <w:lang w:val="fr-CA"/>
          </w:rPr>
          <w:t>Évaluation</w:t>
        </w:r>
        <w:r w:rsidR="00604BDA">
          <w:rPr>
            <w:noProof/>
            <w:webHidden/>
          </w:rPr>
          <w:tab/>
        </w:r>
        <w:r w:rsidR="00604BDA">
          <w:rPr>
            <w:noProof/>
            <w:webHidden/>
          </w:rPr>
          <w:fldChar w:fldCharType="begin"/>
        </w:r>
        <w:r w:rsidR="00604BDA">
          <w:rPr>
            <w:noProof/>
            <w:webHidden/>
          </w:rPr>
          <w:instrText xml:space="preserve"> PAGEREF _Toc75511985 \h </w:instrText>
        </w:r>
        <w:r w:rsidR="00604BDA">
          <w:rPr>
            <w:noProof/>
            <w:webHidden/>
          </w:rPr>
        </w:r>
        <w:r w:rsidR="00604BDA">
          <w:rPr>
            <w:noProof/>
            <w:webHidden/>
          </w:rPr>
          <w:fldChar w:fldCharType="separate"/>
        </w:r>
        <w:r w:rsidR="009D4195">
          <w:rPr>
            <w:noProof/>
            <w:webHidden/>
          </w:rPr>
          <w:t>28</w:t>
        </w:r>
        <w:r w:rsidR="00604BDA">
          <w:rPr>
            <w:noProof/>
            <w:webHidden/>
          </w:rPr>
          <w:fldChar w:fldCharType="end"/>
        </w:r>
      </w:hyperlink>
    </w:p>
    <w:p w14:paraId="1EE69391" w14:textId="56540952" w:rsidR="00604BDA" w:rsidRDefault="00436FFD">
      <w:pPr>
        <w:pStyle w:val="TOC3"/>
        <w:tabs>
          <w:tab w:val="left" w:pos="1200"/>
          <w:tab w:val="right" w:leader="dot" w:pos="8636"/>
        </w:tabs>
        <w:rPr>
          <w:rFonts w:eastAsiaTheme="minorEastAsia" w:cstheme="minorBidi"/>
          <w:i w:val="0"/>
          <w:iCs w:val="0"/>
          <w:noProof/>
          <w:sz w:val="22"/>
          <w:szCs w:val="22"/>
          <w:lang w:eastAsia="en-CA"/>
        </w:rPr>
      </w:pPr>
      <w:hyperlink w:anchor="_Toc75511986" w:history="1">
        <w:r w:rsidR="00604BDA" w:rsidRPr="004F28F8">
          <w:rPr>
            <w:rStyle w:val="Hyperlink"/>
            <w:noProof/>
          </w:rPr>
          <w:t>2.4.4</w:t>
        </w:r>
        <w:r w:rsidR="00604BDA">
          <w:rPr>
            <w:rFonts w:eastAsiaTheme="minorEastAsia" w:cstheme="minorBidi"/>
            <w:i w:val="0"/>
            <w:iCs w:val="0"/>
            <w:noProof/>
            <w:sz w:val="22"/>
            <w:szCs w:val="22"/>
            <w:lang w:eastAsia="en-CA"/>
          </w:rPr>
          <w:tab/>
        </w:r>
        <w:r w:rsidR="00604BDA" w:rsidRPr="004F28F8">
          <w:rPr>
            <w:rStyle w:val="Hyperlink"/>
            <w:noProof/>
            <w:lang w:val="fr-CA"/>
          </w:rPr>
          <w:t>Acceptation</w:t>
        </w:r>
        <w:r w:rsidR="00604BDA">
          <w:rPr>
            <w:noProof/>
            <w:webHidden/>
          </w:rPr>
          <w:tab/>
        </w:r>
        <w:r w:rsidR="00604BDA">
          <w:rPr>
            <w:noProof/>
            <w:webHidden/>
          </w:rPr>
          <w:fldChar w:fldCharType="begin"/>
        </w:r>
        <w:r w:rsidR="00604BDA">
          <w:rPr>
            <w:noProof/>
            <w:webHidden/>
          </w:rPr>
          <w:instrText xml:space="preserve"> PAGEREF _Toc75511986 \h </w:instrText>
        </w:r>
        <w:r w:rsidR="00604BDA">
          <w:rPr>
            <w:noProof/>
            <w:webHidden/>
          </w:rPr>
        </w:r>
        <w:r w:rsidR="00604BDA">
          <w:rPr>
            <w:noProof/>
            <w:webHidden/>
          </w:rPr>
          <w:fldChar w:fldCharType="separate"/>
        </w:r>
        <w:r w:rsidR="009D4195">
          <w:rPr>
            <w:noProof/>
            <w:webHidden/>
          </w:rPr>
          <w:t>29</w:t>
        </w:r>
        <w:r w:rsidR="00604BDA">
          <w:rPr>
            <w:noProof/>
            <w:webHidden/>
          </w:rPr>
          <w:fldChar w:fldCharType="end"/>
        </w:r>
      </w:hyperlink>
    </w:p>
    <w:p w14:paraId="0EB7E5A4" w14:textId="3B8E1254" w:rsidR="00604BDA" w:rsidRDefault="00436FFD">
      <w:pPr>
        <w:pStyle w:val="TOC2"/>
        <w:tabs>
          <w:tab w:val="left" w:pos="960"/>
          <w:tab w:val="right" w:leader="dot" w:pos="8636"/>
        </w:tabs>
        <w:rPr>
          <w:rFonts w:eastAsiaTheme="minorEastAsia" w:cstheme="minorBidi"/>
          <w:smallCaps w:val="0"/>
          <w:noProof/>
          <w:sz w:val="22"/>
          <w:szCs w:val="22"/>
          <w:lang w:eastAsia="en-CA"/>
        </w:rPr>
      </w:pPr>
      <w:hyperlink w:anchor="_Toc75511987" w:history="1">
        <w:r w:rsidR="00604BDA" w:rsidRPr="004F28F8">
          <w:rPr>
            <w:rStyle w:val="Hyperlink"/>
            <w:noProof/>
            <w:lang w:val="fr-FR"/>
          </w:rPr>
          <w:t>2.5</w:t>
        </w:r>
        <w:r w:rsidR="00604BDA">
          <w:rPr>
            <w:rFonts w:eastAsiaTheme="minorEastAsia" w:cstheme="minorBidi"/>
            <w:smallCaps w:val="0"/>
            <w:noProof/>
            <w:sz w:val="22"/>
            <w:szCs w:val="22"/>
            <w:lang w:eastAsia="en-CA"/>
          </w:rPr>
          <w:tab/>
        </w:r>
        <w:r w:rsidR="00604BDA" w:rsidRPr="004F28F8">
          <w:rPr>
            <w:rStyle w:val="Hyperlink"/>
            <w:noProof/>
            <w:lang w:val="fr-FR"/>
          </w:rPr>
          <w:t>Infrastructure de soutien</w:t>
        </w:r>
        <w:r w:rsidR="00604BDA">
          <w:rPr>
            <w:noProof/>
            <w:webHidden/>
          </w:rPr>
          <w:tab/>
        </w:r>
        <w:r w:rsidR="00604BDA">
          <w:rPr>
            <w:noProof/>
            <w:webHidden/>
          </w:rPr>
          <w:fldChar w:fldCharType="begin"/>
        </w:r>
        <w:r w:rsidR="00604BDA">
          <w:rPr>
            <w:noProof/>
            <w:webHidden/>
          </w:rPr>
          <w:instrText xml:space="preserve"> PAGEREF _Toc75511987 \h </w:instrText>
        </w:r>
        <w:r w:rsidR="00604BDA">
          <w:rPr>
            <w:noProof/>
            <w:webHidden/>
          </w:rPr>
        </w:r>
        <w:r w:rsidR="00604BDA">
          <w:rPr>
            <w:noProof/>
            <w:webHidden/>
          </w:rPr>
          <w:fldChar w:fldCharType="separate"/>
        </w:r>
        <w:r w:rsidR="009D4195">
          <w:rPr>
            <w:noProof/>
            <w:webHidden/>
          </w:rPr>
          <w:t>30</w:t>
        </w:r>
        <w:r w:rsidR="00604BDA">
          <w:rPr>
            <w:noProof/>
            <w:webHidden/>
          </w:rPr>
          <w:fldChar w:fldCharType="end"/>
        </w:r>
      </w:hyperlink>
    </w:p>
    <w:p w14:paraId="3FF16E63" w14:textId="4D444CF0" w:rsidR="00604BDA" w:rsidRDefault="00436FFD">
      <w:pPr>
        <w:pStyle w:val="TOC3"/>
        <w:tabs>
          <w:tab w:val="left" w:pos="1200"/>
          <w:tab w:val="right" w:leader="dot" w:pos="8636"/>
        </w:tabs>
        <w:rPr>
          <w:rFonts w:eastAsiaTheme="minorEastAsia" w:cstheme="minorBidi"/>
          <w:i w:val="0"/>
          <w:iCs w:val="0"/>
          <w:noProof/>
          <w:sz w:val="22"/>
          <w:szCs w:val="22"/>
          <w:lang w:eastAsia="en-CA"/>
        </w:rPr>
      </w:pPr>
      <w:hyperlink w:anchor="_Toc75511988" w:history="1">
        <w:r w:rsidR="00604BDA" w:rsidRPr="004F28F8">
          <w:rPr>
            <w:rStyle w:val="Hyperlink"/>
            <w:noProof/>
          </w:rPr>
          <w:t>2.5.1</w:t>
        </w:r>
        <w:r w:rsidR="00604BDA">
          <w:rPr>
            <w:rFonts w:eastAsiaTheme="minorEastAsia" w:cstheme="minorBidi"/>
            <w:i w:val="0"/>
            <w:iCs w:val="0"/>
            <w:noProof/>
            <w:sz w:val="22"/>
            <w:szCs w:val="22"/>
            <w:lang w:eastAsia="en-CA"/>
          </w:rPr>
          <w:tab/>
        </w:r>
        <w:r w:rsidR="00604BDA" w:rsidRPr="004F28F8">
          <w:rPr>
            <w:rStyle w:val="Hyperlink"/>
            <w:noProof/>
            <w:lang w:val="fr-FR"/>
          </w:rPr>
          <w:t>Méthodes</w:t>
        </w:r>
        <w:r w:rsidR="00604BDA">
          <w:rPr>
            <w:noProof/>
            <w:webHidden/>
          </w:rPr>
          <w:tab/>
        </w:r>
        <w:r w:rsidR="00604BDA">
          <w:rPr>
            <w:noProof/>
            <w:webHidden/>
          </w:rPr>
          <w:fldChar w:fldCharType="begin"/>
        </w:r>
        <w:r w:rsidR="00604BDA">
          <w:rPr>
            <w:noProof/>
            <w:webHidden/>
          </w:rPr>
          <w:instrText xml:space="preserve"> PAGEREF _Toc75511988 \h </w:instrText>
        </w:r>
        <w:r w:rsidR="00604BDA">
          <w:rPr>
            <w:noProof/>
            <w:webHidden/>
          </w:rPr>
        </w:r>
        <w:r w:rsidR="00604BDA">
          <w:rPr>
            <w:noProof/>
            <w:webHidden/>
          </w:rPr>
          <w:fldChar w:fldCharType="separate"/>
        </w:r>
        <w:r w:rsidR="009D4195">
          <w:rPr>
            <w:noProof/>
            <w:webHidden/>
          </w:rPr>
          <w:t>30</w:t>
        </w:r>
        <w:r w:rsidR="00604BDA">
          <w:rPr>
            <w:noProof/>
            <w:webHidden/>
          </w:rPr>
          <w:fldChar w:fldCharType="end"/>
        </w:r>
      </w:hyperlink>
    </w:p>
    <w:p w14:paraId="2C24B371" w14:textId="06602DA6" w:rsidR="00604BDA" w:rsidRDefault="00436FFD">
      <w:pPr>
        <w:pStyle w:val="TOC3"/>
        <w:tabs>
          <w:tab w:val="left" w:pos="1200"/>
          <w:tab w:val="right" w:leader="dot" w:pos="8636"/>
        </w:tabs>
        <w:rPr>
          <w:rFonts w:eastAsiaTheme="minorEastAsia" w:cstheme="minorBidi"/>
          <w:i w:val="0"/>
          <w:iCs w:val="0"/>
          <w:noProof/>
          <w:sz w:val="22"/>
          <w:szCs w:val="22"/>
          <w:lang w:eastAsia="en-CA"/>
        </w:rPr>
      </w:pPr>
      <w:hyperlink w:anchor="_Toc75511989" w:history="1">
        <w:r w:rsidR="00604BDA" w:rsidRPr="004F28F8">
          <w:rPr>
            <w:rStyle w:val="Hyperlink"/>
            <w:noProof/>
          </w:rPr>
          <w:t>2.5.2</w:t>
        </w:r>
        <w:r w:rsidR="00604BDA">
          <w:rPr>
            <w:rFonts w:eastAsiaTheme="minorEastAsia" w:cstheme="minorBidi"/>
            <w:i w:val="0"/>
            <w:iCs w:val="0"/>
            <w:noProof/>
            <w:sz w:val="22"/>
            <w:szCs w:val="22"/>
            <w:lang w:eastAsia="en-CA"/>
          </w:rPr>
          <w:tab/>
        </w:r>
        <w:r w:rsidR="00604BDA" w:rsidRPr="004F28F8">
          <w:rPr>
            <w:rStyle w:val="Hyperlink"/>
            <w:noProof/>
            <w:lang w:val="fr-FR"/>
          </w:rPr>
          <w:t>Mécanismes de transmission</w:t>
        </w:r>
        <w:r w:rsidR="00604BDA">
          <w:rPr>
            <w:noProof/>
            <w:webHidden/>
          </w:rPr>
          <w:tab/>
        </w:r>
        <w:r w:rsidR="00604BDA">
          <w:rPr>
            <w:noProof/>
            <w:webHidden/>
          </w:rPr>
          <w:fldChar w:fldCharType="begin"/>
        </w:r>
        <w:r w:rsidR="00604BDA">
          <w:rPr>
            <w:noProof/>
            <w:webHidden/>
          </w:rPr>
          <w:instrText xml:space="preserve"> PAGEREF _Toc75511989 \h </w:instrText>
        </w:r>
        <w:r w:rsidR="00604BDA">
          <w:rPr>
            <w:noProof/>
            <w:webHidden/>
          </w:rPr>
        </w:r>
        <w:r w:rsidR="00604BDA">
          <w:rPr>
            <w:noProof/>
            <w:webHidden/>
          </w:rPr>
          <w:fldChar w:fldCharType="separate"/>
        </w:r>
        <w:r w:rsidR="009D4195">
          <w:rPr>
            <w:noProof/>
            <w:webHidden/>
          </w:rPr>
          <w:t>32</w:t>
        </w:r>
        <w:r w:rsidR="00604BDA">
          <w:rPr>
            <w:noProof/>
            <w:webHidden/>
          </w:rPr>
          <w:fldChar w:fldCharType="end"/>
        </w:r>
      </w:hyperlink>
    </w:p>
    <w:p w14:paraId="1704C9F9" w14:textId="219903BE" w:rsidR="00604BDA" w:rsidRDefault="00436FFD">
      <w:pPr>
        <w:pStyle w:val="TOC2"/>
        <w:tabs>
          <w:tab w:val="left" w:pos="960"/>
          <w:tab w:val="right" w:leader="dot" w:pos="8636"/>
        </w:tabs>
        <w:rPr>
          <w:rFonts w:eastAsiaTheme="minorEastAsia" w:cstheme="minorBidi"/>
          <w:smallCaps w:val="0"/>
          <w:noProof/>
          <w:sz w:val="22"/>
          <w:szCs w:val="22"/>
          <w:lang w:eastAsia="en-CA"/>
        </w:rPr>
      </w:pPr>
      <w:hyperlink w:anchor="_Toc75511990" w:history="1">
        <w:r w:rsidR="00604BDA" w:rsidRPr="004F28F8">
          <w:rPr>
            <w:rStyle w:val="Hyperlink"/>
            <w:noProof/>
            <w:lang w:val="fr-FR"/>
          </w:rPr>
          <w:t>2.6</w:t>
        </w:r>
        <w:r w:rsidR="00604BDA">
          <w:rPr>
            <w:rFonts w:eastAsiaTheme="minorEastAsia" w:cstheme="minorBidi"/>
            <w:smallCaps w:val="0"/>
            <w:noProof/>
            <w:sz w:val="22"/>
            <w:szCs w:val="22"/>
            <w:lang w:eastAsia="en-CA"/>
          </w:rPr>
          <w:tab/>
        </w:r>
        <w:r w:rsidR="00604BDA" w:rsidRPr="004F28F8">
          <w:rPr>
            <w:rStyle w:val="Hyperlink"/>
            <w:noProof/>
            <w:lang w:val="fr-FR"/>
          </w:rPr>
          <w:t>Écosystème numérique — Rôles et flux d’information</w:t>
        </w:r>
        <w:r w:rsidR="00604BDA">
          <w:rPr>
            <w:noProof/>
            <w:webHidden/>
          </w:rPr>
          <w:tab/>
        </w:r>
        <w:r w:rsidR="00604BDA">
          <w:rPr>
            <w:noProof/>
            <w:webHidden/>
          </w:rPr>
          <w:fldChar w:fldCharType="begin"/>
        </w:r>
        <w:r w:rsidR="00604BDA">
          <w:rPr>
            <w:noProof/>
            <w:webHidden/>
          </w:rPr>
          <w:instrText xml:space="preserve"> PAGEREF _Toc75511990 \h </w:instrText>
        </w:r>
        <w:r w:rsidR="00604BDA">
          <w:rPr>
            <w:noProof/>
            <w:webHidden/>
          </w:rPr>
        </w:r>
        <w:r w:rsidR="00604BDA">
          <w:rPr>
            <w:noProof/>
            <w:webHidden/>
          </w:rPr>
          <w:fldChar w:fldCharType="separate"/>
        </w:r>
        <w:r w:rsidR="009D4195">
          <w:rPr>
            <w:noProof/>
            <w:webHidden/>
          </w:rPr>
          <w:t>33</w:t>
        </w:r>
        <w:r w:rsidR="00604BDA">
          <w:rPr>
            <w:noProof/>
            <w:webHidden/>
          </w:rPr>
          <w:fldChar w:fldCharType="end"/>
        </w:r>
      </w:hyperlink>
    </w:p>
    <w:p w14:paraId="2DC519B8" w14:textId="2FCB5F90" w:rsidR="00604BDA" w:rsidRDefault="00436FFD">
      <w:pPr>
        <w:pStyle w:val="TOC3"/>
        <w:tabs>
          <w:tab w:val="left" w:pos="1200"/>
          <w:tab w:val="right" w:leader="dot" w:pos="8636"/>
        </w:tabs>
        <w:rPr>
          <w:rFonts w:eastAsiaTheme="minorEastAsia" w:cstheme="minorBidi"/>
          <w:i w:val="0"/>
          <w:iCs w:val="0"/>
          <w:noProof/>
          <w:sz w:val="22"/>
          <w:szCs w:val="22"/>
          <w:lang w:eastAsia="en-CA"/>
        </w:rPr>
      </w:pPr>
      <w:hyperlink w:anchor="_Toc75511991" w:history="1">
        <w:r w:rsidR="00604BDA" w:rsidRPr="004F28F8">
          <w:rPr>
            <w:rStyle w:val="Hyperlink"/>
            <w:noProof/>
            <w:lang w:eastAsia="en-CA"/>
          </w:rPr>
          <w:t>2.6.1</w:t>
        </w:r>
        <w:r w:rsidR="00604BDA">
          <w:rPr>
            <w:rFonts w:eastAsiaTheme="minorEastAsia" w:cstheme="minorBidi"/>
            <w:i w:val="0"/>
            <w:iCs w:val="0"/>
            <w:noProof/>
            <w:sz w:val="22"/>
            <w:szCs w:val="22"/>
            <w:lang w:eastAsia="en-CA"/>
          </w:rPr>
          <w:tab/>
        </w:r>
        <w:r w:rsidR="00604BDA" w:rsidRPr="004F28F8">
          <w:rPr>
            <w:rStyle w:val="Hyperlink"/>
            <w:noProof/>
            <w:lang w:val="fr-FR" w:eastAsia="en-CA"/>
          </w:rPr>
          <w:t>Rôles</w:t>
        </w:r>
        <w:r w:rsidR="00604BDA">
          <w:rPr>
            <w:noProof/>
            <w:webHidden/>
          </w:rPr>
          <w:tab/>
        </w:r>
        <w:r w:rsidR="00604BDA">
          <w:rPr>
            <w:noProof/>
            <w:webHidden/>
          </w:rPr>
          <w:fldChar w:fldCharType="begin"/>
        </w:r>
        <w:r w:rsidR="00604BDA">
          <w:rPr>
            <w:noProof/>
            <w:webHidden/>
          </w:rPr>
          <w:instrText xml:space="preserve"> PAGEREF _Toc75511991 \h </w:instrText>
        </w:r>
        <w:r w:rsidR="00604BDA">
          <w:rPr>
            <w:noProof/>
            <w:webHidden/>
          </w:rPr>
        </w:r>
        <w:r w:rsidR="00604BDA">
          <w:rPr>
            <w:noProof/>
            <w:webHidden/>
          </w:rPr>
          <w:fldChar w:fldCharType="separate"/>
        </w:r>
        <w:r w:rsidR="009D4195">
          <w:rPr>
            <w:noProof/>
            <w:webHidden/>
          </w:rPr>
          <w:t>33</w:t>
        </w:r>
        <w:r w:rsidR="00604BDA">
          <w:rPr>
            <w:noProof/>
            <w:webHidden/>
          </w:rPr>
          <w:fldChar w:fldCharType="end"/>
        </w:r>
      </w:hyperlink>
    </w:p>
    <w:p w14:paraId="7D786D86" w14:textId="1E8E444B" w:rsidR="00604BDA" w:rsidRDefault="00436FFD">
      <w:pPr>
        <w:pStyle w:val="TOC3"/>
        <w:tabs>
          <w:tab w:val="left" w:pos="1200"/>
          <w:tab w:val="right" w:leader="dot" w:pos="8636"/>
        </w:tabs>
        <w:rPr>
          <w:rFonts w:eastAsiaTheme="minorEastAsia" w:cstheme="minorBidi"/>
          <w:i w:val="0"/>
          <w:iCs w:val="0"/>
          <w:noProof/>
          <w:sz w:val="22"/>
          <w:szCs w:val="22"/>
          <w:lang w:eastAsia="en-CA"/>
        </w:rPr>
      </w:pPr>
      <w:hyperlink w:anchor="_Toc75511992" w:history="1">
        <w:r w:rsidR="00604BDA" w:rsidRPr="004F28F8">
          <w:rPr>
            <w:rStyle w:val="Hyperlink"/>
            <w:noProof/>
            <w:lang w:eastAsia="en-CA"/>
          </w:rPr>
          <w:t>2.6.2</w:t>
        </w:r>
        <w:r w:rsidR="00604BDA">
          <w:rPr>
            <w:rFonts w:eastAsiaTheme="minorEastAsia" w:cstheme="minorBidi"/>
            <w:i w:val="0"/>
            <w:iCs w:val="0"/>
            <w:noProof/>
            <w:sz w:val="22"/>
            <w:szCs w:val="22"/>
            <w:lang w:eastAsia="en-CA"/>
          </w:rPr>
          <w:tab/>
        </w:r>
        <w:r w:rsidR="00604BDA" w:rsidRPr="004F28F8">
          <w:rPr>
            <w:rStyle w:val="Hyperlink"/>
            <w:noProof/>
            <w:lang w:val="fr-FR" w:eastAsia="en-CA"/>
          </w:rPr>
          <w:t>Flux d’information</w:t>
        </w:r>
        <w:r w:rsidR="00604BDA">
          <w:rPr>
            <w:noProof/>
            <w:webHidden/>
          </w:rPr>
          <w:tab/>
        </w:r>
        <w:r w:rsidR="00604BDA">
          <w:rPr>
            <w:noProof/>
            <w:webHidden/>
          </w:rPr>
          <w:fldChar w:fldCharType="begin"/>
        </w:r>
        <w:r w:rsidR="00604BDA">
          <w:rPr>
            <w:noProof/>
            <w:webHidden/>
          </w:rPr>
          <w:instrText xml:space="preserve"> PAGEREF _Toc75511992 \h </w:instrText>
        </w:r>
        <w:r w:rsidR="00604BDA">
          <w:rPr>
            <w:noProof/>
            <w:webHidden/>
          </w:rPr>
        </w:r>
        <w:r w:rsidR="00604BDA">
          <w:rPr>
            <w:noProof/>
            <w:webHidden/>
          </w:rPr>
          <w:fldChar w:fldCharType="separate"/>
        </w:r>
        <w:r w:rsidR="009D4195">
          <w:rPr>
            <w:noProof/>
            <w:webHidden/>
          </w:rPr>
          <w:t>35</w:t>
        </w:r>
        <w:r w:rsidR="00604BDA">
          <w:rPr>
            <w:noProof/>
            <w:webHidden/>
          </w:rPr>
          <w:fldChar w:fldCharType="end"/>
        </w:r>
      </w:hyperlink>
    </w:p>
    <w:p w14:paraId="100EAB0A" w14:textId="434DD446" w:rsidR="00604BDA" w:rsidRDefault="00436FFD">
      <w:pPr>
        <w:pStyle w:val="TOC2"/>
        <w:tabs>
          <w:tab w:val="left" w:pos="960"/>
          <w:tab w:val="right" w:leader="dot" w:pos="8636"/>
        </w:tabs>
        <w:rPr>
          <w:rFonts w:eastAsiaTheme="minorEastAsia" w:cstheme="minorBidi"/>
          <w:smallCaps w:val="0"/>
          <w:noProof/>
          <w:sz w:val="22"/>
          <w:szCs w:val="22"/>
          <w:lang w:eastAsia="en-CA"/>
        </w:rPr>
      </w:pPr>
      <w:hyperlink w:anchor="_Toc75511993" w:history="1">
        <w:r w:rsidR="00604BDA" w:rsidRPr="004F28F8">
          <w:rPr>
            <w:rStyle w:val="Hyperlink"/>
            <w:noProof/>
            <w:lang w:val="fr-FR"/>
          </w:rPr>
          <w:t>2.7</w:t>
        </w:r>
        <w:r w:rsidR="00604BDA">
          <w:rPr>
            <w:rFonts w:eastAsiaTheme="minorEastAsia" w:cstheme="minorBidi"/>
            <w:smallCaps w:val="0"/>
            <w:noProof/>
            <w:sz w:val="22"/>
            <w:szCs w:val="22"/>
            <w:lang w:eastAsia="en-CA"/>
          </w:rPr>
          <w:tab/>
        </w:r>
        <w:r w:rsidR="00604BDA" w:rsidRPr="004F28F8">
          <w:rPr>
            <w:rStyle w:val="Hyperlink"/>
            <w:noProof/>
            <w:lang w:val="fr-FR"/>
          </w:rPr>
          <w:t>Processus atomiques en détail</w:t>
        </w:r>
        <w:r w:rsidR="00604BDA">
          <w:rPr>
            <w:noProof/>
            <w:webHidden/>
          </w:rPr>
          <w:tab/>
        </w:r>
        <w:r w:rsidR="00604BDA">
          <w:rPr>
            <w:noProof/>
            <w:webHidden/>
          </w:rPr>
          <w:fldChar w:fldCharType="begin"/>
        </w:r>
        <w:r w:rsidR="00604BDA">
          <w:rPr>
            <w:noProof/>
            <w:webHidden/>
          </w:rPr>
          <w:instrText xml:space="preserve"> PAGEREF _Toc75511993 \h </w:instrText>
        </w:r>
        <w:r w:rsidR="00604BDA">
          <w:rPr>
            <w:noProof/>
            <w:webHidden/>
          </w:rPr>
        </w:r>
        <w:r w:rsidR="00604BDA">
          <w:rPr>
            <w:noProof/>
            <w:webHidden/>
          </w:rPr>
          <w:fldChar w:fldCharType="separate"/>
        </w:r>
        <w:r w:rsidR="009D4195">
          <w:rPr>
            <w:noProof/>
            <w:webHidden/>
          </w:rPr>
          <w:t>36</w:t>
        </w:r>
        <w:r w:rsidR="00604BDA">
          <w:rPr>
            <w:noProof/>
            <w:webHidden/>
          </w:rPr>
          <w:fldChar w:fldCharType="end"/>
        </w:r>
      </w:hyperlink>
    </w:p>
    <w:p w14:paraId="1DC44DC4" w14:textId="6423ABD7" w:rsidR="00604BDA" w:rsidRDefault="00436FFD">
      <w:pPr>
        <w:pStyle w:val="TOC3"/>
        <w:tabs>
          <w:tab w:val="left" w:pos="1200"/>
          <w:tab w:val="right" w:leader="dot" w:pos="8636"/>
        </w:tabs>
        <w:rPr>
          <w:rFonts w:eastAsiaTheme="minorEastAsia" w:cstheme="minorBidi"/>
          <w:i w:val="0"/>
          <w:iCs w:val="0"/>
          <w:noProof/>
          <w:sz w:val="22"/>
          <w:szCs w:val="22"/>
          <w:lang w:eastAsia="en-CA"/>
        </w:rPr>
      </w:pPr>
      <w:hyperlink w:anchor="_Toc75511994" w:history="1">
        <w:r w:rsidR="00604BDA" w:rsidRPr="004F28F8">
          <w:rPr>
            <w:rStyle w:val="Hyperlink"/>
            <w:bCs/>
            <w:noProof/>
          </w:rPr>
          <w:t>2.7.1</w:t>
        </w:r>
        <w:r w:rsidR="00604BDA">
          <w:rPr>
            <w:rFonts w:eastAsiaTheme="minorEastAsia" w:cstheme="minorBidi"/>
            <w:i w:val="0"/>
            <w:iCs w:val="0"/>
            <w:noProof/>
            <w:sz w:val="22"/>
            <w:szCs w:val="22"/>
            <w:lang w:eastAsia="en-CA"/>
          </w:rPr>
          <w:tab/>
        </w:r>
        <w:r w:rsidR="00604BDA" w:rsidRPr="004F28F8">
          <w:rPr>
            <w:rStyle w:val="Hyperlink"/>
            <w:bCs/>
            <w:noProof/>
            <w:lang w:val="fr-FR"/>
          </w:rPr>
          <w:t>Processus des domaines liés à l’identité</w:t>
        </w:r>
        <w:r w:rsidR="00604BDA">
          <w:rPr>
            <w:noProof/>
            <w:webHidden/>
          </w:rPr>
          <w:tab/>
        </w:r>
        <w:r w:rsidR="00604BDA">
          <w:rPr>
            <w:noProof/>
            <w:webHidden/>
          </w:rPr>
          <w:fldChar w:fldCharType="begin"/>
        </w:r>
        <w:r w:rsidR="00604BDA">
          <w:rPr>
            <w:noProof/>
            <w:webHidden/>
          </w:rPr>
          <w:instrText xml:space="preserve"> PAGEREF _Toc75511994 \h </w:instrText>
        </w:r>
        <w:r w:rsidR="00604BDA">
          <w:rPr>
            <w:noProof/>
            <w:webHidden/>
          </w:rPr>
        </w:r>
        <w:r w:rsidR="00604BDA">
          <w:rPr>
            <w:noProof/>
            <w:webHidden/>
          </w:rPr>
          <w:fldChar w:fldCharType="separate"/>
        </w:r>
        <w:r w:rsidR="009D4195">
          <w:rPr>
            <w:noProof/>
            <w:webHidden/>
          </w:rPr>
          <w:t>36</w:t>
        </w:r>
        <w:r w:rsidR="00604BDA">
          <w:rPr>
            <w:noProof/>
            <w:webHidden/>
          </w:rPr>
          <w:fldChar w:fldCharType="end"/>
        </w:r>
      </w:hyperlink>
    </w:p>
    <w:p w14:paraId="0EE81559" w14:textId="35F1BE9A" w:rsidR="00604BDA" w:rsidRDefault="00436FFD">
      <w:pPr>
        <w:pStyle w:val="TOC3"/>
        <w:tabs>
          <w:tab w:val="left" w:pos="1200"/>
          <w:tab w:val="right" w:leader="dot" w:pos="8636"/>
        </w:tabs>
        <w:rPr>
          <w:rFonts w:eastAsiaTheme="minorEastAsia" w:cstheme="minorBidi"/>
          <w:i w:val="0"/>
          <w:iCs w:val="0"/>
          <w:noProof/>
          <w:sz w:val="22"/>
          <w:szCs w:val="22"/>
          <w:lang w:eastAsia="en-CA"/>
        </w:rPr>
      </w:pPr>
      <w:hyperlink w:anchor="_Toc75511995" w:history="1">
        <w:r w:rsidR="00604BDA" w:rsidRPr="004F28F8">
          <w:rPr>
            <w:rStyle w:val="Hyperlink"/>
            <w:noProof/>
          </w:rPr>
          <w:t>2.7.2</w:t>
        </w:r>
        <w:r w:rsidR="00604BDA">
          <w:rPr>
            <w:rFonts w:eastAsiaTheme="minorEastAsia" w:cstheme="minorBidi"/>
            <w:i w:val="0"/>
            <w:iCs w:val="0"/>
            <w:noProof/>
            <w:sz w:val="22"/>
            <w:szCs w:val="22"/>
            <w:lang w:eastAsia="en-CA"/>
          </w:rPr>
          <w:tab/>
        </w:r>
        <w:r w:rsidR="00604BDA" w:rsidRPr="004F28F8">
          <w:rPr>
            <w:rStyle w:val="Hyperlink"/>
            <w:noProof/>
            <w:lang w:val="fr-FR"/>
          </w:rPr>
          <w:t>Processus des domaines liés aux relations</w:t>
        </w:r>
        <w:r w:rsidR="00604BDA">
          <w:rPr>
            <w:noProof/>
            <w:webHidden/>
          </w:rPr>
          <w:tab/>
        </w:r>
        <w:r w:rsidR="00604BDA">
          <w:rPr>
            <w:noProof/>
            <w:webHidden/>
          </w:rPr>
          <w:fldChar w:fldCharType="begin"/>
        </w:r>
        <w:r w:rsidR="00604BDA">
          <w:rPr>
            <w:noProof/>
            <w:webHidden/>
          </w:rPr>
          <w:instrText xml:space="preserve"> PAGEREF _Toc75511995 \h </w:instrText>
        </w:r>
        <w:r w:rsidR="00604BDA">
          <w:rPr>
            <w:noProof/>
            <w:webHidden/>
          </w:rPr>
        </w:r>
        <w:r w:rsidR="00604BDA">
          <w:rPr>
            <w:noProof/>
            <w:webHidden/>
          </w:rPr>
          <w:fldChar w:fldCharType="separate"/>
        </w:r>
        <w:r w:rsidR="009D4195">
          <w:rPr>
            <w:noProof/>
            <w:webHidden/>
          </w:rPr>
          <w:t>40</w:t>
        </w:r>
        <w:r w:rsidR="00604BDA">
          <w:rPr>
            <w:noProof/>
            <w:webHidden/>
          </w:rPr>
          <w:fldChar w:fldCharType="end"/>
        </w:r>
      </w:hyperlink>
    </w:p>
    <w:p w14:paraId="7887B332" w14:textId="638E2B46" w:rsidR="00604BDA" w:rsidRDefault="00436FFD">
      <w:pPr>
        <w:pStyle w:val="TOC3"/>
        <w:tabs>
          <w:tab w:val="left" w:pos="1200"/>
          <w:tab w:val="right" w:leader="dot" w:pos="8636"/>
        </w:tabs>
        <w:rPr>
          <w:rFonts w:eastAsiaTheme="minorEastAsia" w:cstheme="minorBidi"/>
          <w:i w:val="0"/>
          <w:iCs w:val="0"/>
          <w:noProof/>
          <w:sz w:val="22"/>
          <w:szCs w:val="22"/>
          <w:lang w:eastAsia="en-CA"/>
        </w:rPr>
      </w:pPr>
      <w:hyperlink w:anchor="_Toc75511996" w:history="1">
        <w:r w:rsidR="00604BDA" w:rsidRPr="004F28F8">
          <w:rPr>
            <w:rStyle w:val="Hyperlink"/>
            <w:noProof/>
          </w:rPr>
          <w:t>2.7.3</w:t>
        </w:r>
        <w:r w:rsidR="00604BDA">
          <w:rPr>
            <w:rFonts w:eastAsiaTheme="minorEastAsia" w:cstheme="minorBidi"/>
            <w:i w:val="0"/>
            <w:iCs w:val="0"/>
            <w:noProof/>
            <w:sz w:val="22"/>
            <w:szCs w:val="22"/>
            <w:lang w:eastAsia="en-CA"/>
          </w:rPr>
          <w:tab/>
        </w:r>
        <w:r w:rsidR="00604BDA" w:rsidRPr="004F28F8">
          <w:rPr>
            <w:rStyle w:val="Hyperlink"/>
            <w:noProof/>
            <w:lang w:val="fr-FR"/>
          </w:rPr>
          <w:t>Processus des domaines liés aux justificatifs</w:t>
        </w:r>
        <w:r w:rsidR="00604BDA">
          <w:rPr>
            <w:noProof/>
            <w:webHidden/>
          </w:rPr>
          <w:tab/>
        </w:r>
        <w:r w:rsidR="00604BDA">
          <w:rPr>
            <w:noProof/>
            <w:webHidden/>
          </w:rPr>
          <w:fldChar w:fldCharType="begin"/>
        </w:r>
        <w:r w:rsidR="00604BDA">
          <w:rPr>
            <w:noProof/>
            <w:webHidden/>
          </w:rPr>
          <w:instrText xml:space="preserve"> PAGEREF _Toc75511996 \h </w:instrText>
        </w:r>
        <w:r w:rsidR="00604BDA">
          <w:rPr>
            <w:noProof/>
            <w:webHidden/>
          </w:rPr>
        </w:r>
        <w:r w:rsidR="00604BDA">
          <w:rPr>
            <w:noProof/>
            <w:webHidden/>
          </w:rPr>
          <w:fldChar w:fldCharType="separate"/>
        </w:r>
        <w:r w:rsidR="009D4195">
          <w:rPr>
            <w:noProof/>
            <w:webHidden/>
          </w:rPr>
          <w:t>44</w:t>
        </w:r>
        <w:r w:rsidR="00604BDA">
          <w:rPr>
            <w:noProof/>
            <w:webHidden/>
          </w:rPr>
          <w:fldChar w:fldCharType="end"/>
        </w:r>
      </w:hyperlink>
    </w:p>
    <w:p w14:paraId="08F28A64" w14:textId="22BD19FE" w:rsidR="00604BDA" w:rsidRDefault="00436FFD">
      <w:pPr>
        <w:pStyle w:val="TOC3"/>
        <w:tabs>
          <w:tab w:val="left" w:pos="1200"/>
          <w:tab w:val="right" w:leader="dot" w:pos="8636"/>
        </w:tabs>
        <w:rPr>
          <w:rFonts w:eastAsiaTheme="minorEastAsia" w:cstheme="minorBidi"/>
          <w:i w:val="0"/>
          <w:iCs w:val="0"/>
          <w:noProof/>
          <w:sz w:val="22"/>
          <w:szCs w:val="22"/>
          <w:lang w:eastAsia="en-CA"/>
        </w:rPr>
      </w:pPr>
      <w:hyperlink w:anchor="_Toc75511997" w:history="1">
        <w:r w:rsidR="00604BDA" w:rsidRPr="004F28F8">
          <w:rPr>
            <w:rStyle w:val="Hyperlink"/>
            <w:bCs/>
            <w:noProof/>
          </w:rPr>
          <w:t>2.7.4</w:t>
        </w:r>
        <w:r w:rsidR="00604BDA">
          <w:rPr>
            <w:rFonts w:eastAsiaTheme="minorEastAsia" w:cstheme="minorBidi"/>
            <w:i w:val="0"/>
            <w:iCs w:val="0"/>
            <w:noProof/>
            <w:sz w:val="22"/>
            <w:szCs w:val="22"/>
            <w:lang w:eastAsia="en-CA"/>
          </w:rPr>
          <w:tab/>
        </w:r>
        <w:r w:rsidR="00604BDA" w:rsidRPr="004F28F8">
          <w:rPr>
            <w:rStyle w:val="Hyperlink"/>
            <w:bCs/>
            <w:noProof/>
            <w:lang w:val="fr-FR"/>
          </w:rPr>
          <w:t>Processus des domaines liés au consentement</w:t>
        </w:r>
        <w:r w:rsidR="00604BDA">
          <w:rPr>
            <w:noProof/>
            <w:webHidden/>
          </w:rPr>
          <w:tab/>
        </w:r>
        <w:r w:rsidR="00604BDA">
          <w:rPr>
            <w:noProof/>
            <w:webHidden/>
          </w:rPr>
          <w:fldChar w:fldCharType="begin"/>
        </w:r>
        <w:r w:rsidR="00604BDA">
          <w:rPr>
            <w:noProof/>
            <w:webHidden/>
          </w:rPr>
          <w:instrText xml:space="preserve"> PAGEREF _Toc75511997 \h </w:instrText>
        </w:r>
        <w:r w:rsidR="00604BDA">
          <w:rPr>
            <w:noProof/>
            <w:webHidden/>
          </w:rPr>
        </w:r>
        <w:r w:rsidR="00604BDA">
          <w:rPr>
            <w:noProof/>
            <w:webHidden/>
          </w:rPr>
          <w:fldChar w:fldCharType="separate"/>
        </w:r>
        <w:r w:rsidR="009D4195">
          <w:rPr>
            <w:noProof/>
            <w:webHidden/>
          </w:rPr>
          <w:t>47</w:t>
        </w:r>
        <w:r w:rsidR="00604BDA">
          <w:rPr>
            <w:noProof/>
            <w:webHidden/>
          </w:rPr>
          <w:fldChar w:fldCharType="end"/>
        </w:r>
      </w:hyperlink>
    </w:p>
    <w:p w14:paraId="5BB3D04E" w14:textId="1331591C" w:rsidR="00604BDA" w:rsidRDefault="00436FFD">
      <w:pPr>
        <w:pStyle w:val="TOC3"/>
        <w:tabs>
          <w:tab w:val="left" w:pos="1200"/>
          <w:tab w:val="right" w:leader="dot" w:pos="8636"/>
        </w:tabs>
        <w:rPr>
          <w:rFonts w:eastAsiaTheme="minorEastAsia" w:cstheme="minorBidi"/>
          <w:i w:val="0"/>
          <w:iCs w:val="0"/>
          <w:noProof/>
          <w:sz w:val="22"/>
          <w:szCs w:val="22"/>
          <w:lang w:eastAsia="en-CA"/>
        </w:rPr>
      </w:pPr>
      <w:hyperlink w:anchor="_Toc75511998" w:history="1">
        <w:r w:rsidR="00604BDA" w:rsidRPr="004F28F8">
          <w:rPr>
            <w:rStyle w:val="Hyperlink"/>
            <w:noProof/>
          </w:rPr>
          <w:t>2.7.5</w:t>
        </w:r>
        <w:r w:rsidR="00604BDA">
          <w:rPr>
            <w:rFonts w:eastAsiaTheme="minorEastAsia" w:cstheme="minorBidi"/>
            <w:i w:val="0"/>
            <w:iCs w:val="0"/>
            <w:noProof/>
            <w:sz w:val="22"/>
            <w:szCs w:val="22"/>
            <w:lang w:eastAsia="en-CA"/>
          </w:rPr>
          <w:tab/>
        </w:r>
        <w:r w:rsidR="00604BDA" w:rsidRPr="004F28F8">
          <w:rPr>
            <w:rStyle w:val="Hyperlink"/>
            <w:noProof/>
            <w:lang w:val="fr-FR"/>
          </w:rPr>
          <w:t>Processus des domaines liés aux signatures</w:t>
        </w:r>
        <w:r w:rsidR="00604BDA">
          <w:rPr>
            <w:noProof/>
            <w:webHidden/>
          </w:rPr>
          <w:tab/>
        </w:r>
        <w:r w:rsidR="00604BDA">
          <w:rPr>
            <w:noProof/>
            <w:webHidden/>
          </w:rPr>
          <w:fldChar w:fldCharType="begin"/>
        </w:r>
        <w:r w:rsidR="00604BDA">
          <w:rPr>
            <w:noProof/>
            <w:webHidden/>
          </w:rPr>
          <w:instrText xml:space="preserve"> PAGEREF _Toc75511998 \h </w:instrText>
        </w:r>
        <w:r w:rsidR="00604BDA">
          <w:rPr>
            <w:noProof/>
            <w:webHidden/>
          </w:rPr>
        </w:r>
        <w:r w:rsidR="00604BDA">
          <w:rPr>
            <w:noProof/>
            <w:webHidden/>
          </w:rPr>
          <w:fldChar w:fldCharType="separate"/>
        </w:r>
        <w:r w:rsidR="009D4195">
          <w:rPr>
            <w:noProof/>
            <w:webHidden/>
          </w:rPr>
          <w:t>50</w:t>
        </w:r>
        <w:r w:rsidR="00604BDA">
          <w:rPr>
            <w:noProof/>
            <w:webHidden/>
          </w:rPr>
          <w:fldChar w:fldCharType="end"/>
        </w:r>
      </w:hyperlink>
    </w:p>
    <w:p w14:paraId="1C4B2019" w14:textId="58FD0C83" w:rsidR="00604BDA" w:rsidRDefault="00436FFD">
      <w:pPr>
        <w:pStyle w:val="TOC2"/>
        <w:tabs>
          <w:tab w:val="left" w:pos="960"/>
          <w:tab w:val="right" w:leader="dot" w:pos="8636"/>
        </w:tabs>
        <w:rPr>
          <w:rFonts w:eastAsiaTheme="minorEastAsia" w:cstheme="minorBidi"/>
          <w:smallCaps w:val="0"/>
          <w:noProof/>
          <w:sz w:val="22"/>
          <w:szCs w:val="22"/>
          <w:lang w:eastAsia="en-CA"/>
        </w:rPr>
      </w:pPr>
      <w:hyperlink w:anchor="_Toc75511999" w:history="1">
        <w:r w:rsidR="00604BDA" w:rsidRPr="004F28F8">
          <w:rPr>
            <w:rStyle w:val="Hyperlink"/>
            <w:noProof/>
            <w:lang w:val="fr-FR"/>
          </w:rPr>
          <w:t>2.8</w:t>
        </w:r>
        <w:r w:rsidR="00604BDA">
          <w:rPr>
            <w:rFonts w:eastAsiaTheme="minorEastAsia" w:cstheme="minorBidi"/>
            <w:smallCaps w:val="0"/>
            <w:noProof/>
            <w:sz w:val="22"/>
            <w:szCs w:val="22"/>
            <w:lang w:eastAsia="en-CA"/>
          </w:rPr>
          <w:tab/>
        </w:r>
        <w:r w:rsidR="00604BDA" w:rsidRPr="004F28F8">
          <w:rPr>
            <w:rStyle w:val="Hyperlink"/>
            <w:noProof/>
            <w:lang w:val="fr-FR"/>
          </w:rPr>
          <w:t>Les qualificateurs en détail</w:t>
        </w:r>
        <w:r w:rsidR="00604BDA">
          <w:rPr>
            <w:noProof/>
            <w:webHidden/>
          </w:rPr>
          <w:tab/>
        </w:r>
        <w:r w:rsidR="00604BDA">
          <w:rPr>
            <w:noProof/>
            <w:webHidden/>
          </w:rPr>
          <w:fldChar w:fldCharType="begin"/>
        </w:r>
        <w:r w:rsidR="00604BDA">
          <w:rPr>
            <w:noProof/>
            <w:webHidden/>
          </w:rPr>
          <w:instrText xml:space="preserve"> PAGEREF _Toc75511999 \h </w:instrText>
        </w:r>
        <w:r w:rsidR="00604BDA">
          <w:rPr>
            <w:noProof/>
            <w:webHidden/>
          </w:rPr>
        </w:r>
        <w:r w:rsidR="00604BDA">
          <w:rPr>
            <w:noProof/>
            <w:webHidden/>
          </w:rPr>
          <w:fldChar w:fldCharType="separate"/>
        </w:r>
        <w:r w:rsidR="009D4195">
          <w:rPr>
            <w:noProof/>
            <w:webHidden/>
          </w:rPr>
          <w:t>51</w:t>
        </w:r>
        <w:r w:rsidR="00604BDA">
          <w:rPr>
            <w:noProof/>
            <w:webHidden/>
          </w:rPr>
          <w:fldChar w:fldCharType="end"/>
        </w:r>
      </w:hyperlink>
    </w:p>
    <w:p w14:paraId="091B17CE" w14:textId="6D296375" w:rsidR="00604BDA" w:rsidRDefault="00436FFD">
      <w:pPr>
        <w:pStyle w:val="TOC3"/>
        <w:tabs>
          <w:tab w:val="left" w:pos="1200"/>
          <w:tab w:val="right" w:leader="dot" w:pos="8636"/>
        </w:tabs>
        <w:rPr>
          <w:rFonts w:eastAsiaTheme="minorEastAsia" w:cstheme="minorBidi"/>
          <w:i w:val="0"/>
          <w:iCs w:val="0"/>
          <w:noProof/>
          <w:sz w:val="22"/>
          <w:szCs w:val="22"/>
          <w:lang w:eastAsia="en-CA"/>
        </w:rPr>
      </w:pPr>
      <w:hyperlink w:anchor="_Toc75512000" w:history="1">
        <w:r w:rsidR="00604BDA" w:rsidRPr="004F28F8">
          <w:rPr>
            <w:rStyle w:val="Hyperlink"/>
            <w:noProof/>
          </w:rPr>
          <w:t>2.8.1</w:t>
        </w:r>
        <w:r w:rsidR="00604BDA">
          <w:rPr>
            <w:rFonts w:eastAsiaTheme="minorEastAsia" w:cstheme="minorBidi"/>
            <w:i w:val="0"/>
            <w:iCs w:val="0"/>
            <w:noProof/>
            <w:sz w:val="22"/>
            <w:szCs w:val="22"/>
            <w:lang w:eastAsia="en-CA"/>
          </w:rPr>
          <w:tab/>
        </w:r>
        <w:r w:rsidR="00604BDA" w:rsidRPr="004F28F8">
          <w:rPr>
            <w:rStyle w:val="Hyperlink"/>
            <w:noProof/>
            <w:lang w:val="fr-FR"/>
          </w:rPr>
          <w:t>Qualificateurs de domaines liés à l’identité</w:t>
        </w:r>
        <w:r w:rsidR="00604BDA">
          <w:rPr>
            <w:noProof/>
            <w:webHidden/>
          </w:rPr>
          <w:tab/>
        </w:r>
        <w:r w:rsidR="00604BDA">
          <w:rPr>
            <w:noProof/>
            <w:webHidden/>
          </w:rPr>
          <w:fldChar w:fldCharType="begin"/>
        </w:r>
        <w:r w:rsidR="00604BDA">
          <w:rPr>
            <w:noProof/>
            <w:webHidden/>
          </w:rPr>
          <w:instrText xml:space="preserve"> PAGEREF _Toc75512000 \h </w:instrText>
        </w:r>
        <w:r w:rsidR="00604BDA">
          <w:rPr>
            <w:noProof/>
            <w:webHidden/>
          </w:rPr>
        </w:r>
        <w:r w:rsidR="00604BDA">
          <w:rPr>
            <w:noProof/>
            <w:webHidden/>
          </w:rPr>
          <w:fldChar w:fldCharType="separate"/>
        </w:r>
        <w:r w:rsidR="009D4195">
          <w:rPr>
            <w:noProof/>
            <w:webHidden/>
          </w:rPr>
          <w:t>51</w:t>
        </w:r>
        <w:r w:rsidR="00604BDA">
          <w:rPr>
            <w:noProof/>
            <w:webHidden/>
          </w:rPr>
          <w:fldChar w:fldCharType="end"/>
        </w:r>
      </w:hyperlink>
    </w:p>
    <w:p w14:paraId="6F6D0091" w14:textId="1C44A8AE" w:rsidR="00604BDA" w:rsidRDefault="00436FFD">
      <w:pPr>
        <w:pStyle w:val="TOC3"/>
        <w:tabs>
          <w:tab w:val="left" w:pos="1200"/>
          <w:tab w:val="right" w:leader="dot" w:pos="8636"/>
        </w:tabs>
        <w:rPr>
          <w:rFonts w:eastAsiaTheme="minorEastAsia" w:cstheme="minorBidi"/>
          <w:i w:val="0"/>
          <w:iCs w:val="0"/>
          <w:noProof/>
          <w:sz w:val="22"/>
          <w:szCs w:val="22"/>
          <w:lang w:eastAsia="en-CA"/>
        </w:rPr>
      </w:pPr>
      <w:hyperlink w:anchor="_Toc75512001" w:history="1">
        <w:r w:rsidR="00604BDA" w:rsidRPr="004F28F8">
          <w:rPr>
            <w:rStyle w:val="Hyperlink"/>
            <w:noProof/>
          </w:rPr>
          <w:t>2.8.2</w:t>
        </w:r>
        <w:r w:rsidR="00604BDA">
          <w:rPr>
            <w:rFonts w:eastAsiaTheme="minorEastAsia" w:cstheme="minorBidi"/>
            <w:i w:val="0"/>
            <w:iCs w:val="0"/>
            <w:noProof/>
            <w:sz w:val="22"/>
            <w:szCs w:val="22"/>
            <w:lang w:eastAsia="en-CA"/>
          </w:rPr>
          <w:tab/>
        </w:r>
        <w:r w:rsidR="00604BDA" w:rsidRPr="004F28F8">
          <w:rPr>
            <w:rStyle w:val="Hyperlink"/>
            <w:noProof/>
            <w:lang w:val="fr-FR"/>
          </w:rPr>
          <w:t>Qualificateurs de niveaux d’assurance (NA) à l’échelle pancanadienne</w:t>
        </w:r>
        <w:r w:rsidR="00604BDA">
          <w:rPr>
            <w:noProof/>
            <w:webHidden/>
          </w:rPr>
          <w:tab/>
        </w:r>
        <w:r w:rsidR="00604BDA">
          <w:rPr>
            <w:noProof/>
            <w:webHidden/>
          </w:rPr>
          <w:fldChar w:fldCharType="begin"/>
        </w:r>
        <w:r w:rsidR="00604BDA">
          <w:rPr>
            <w:noProof/>
            <w:webHidden/>
          </w:rPr>
          <w:instrText xml:space="preserve"> PAGEREF _Toc75512001 \h </w:instrText>
        </w:r>
        <w:r w:rsidR="00604BDA">
          <w:rPr>
            <w:noProof/>
            <w:webHidden/>
          </w:rPr>
        </w:r>
        <w:r w:rsidR="00604BDA">
          <w:rPr>
            <w:noProof/>
            <w:webHidden/>
          </w:rPr>
          <w:fldChar w:fldCharType="separate"/>
        </w:r>
        <w:r w:rsidR="009D4195">
          <w:rPr>
            <w:noProof/>
            <w:webHidden/>
          </w:rPr>
          <w:t>51</w:t>
        </w:r>
        <w:r w:rsidR="00604BDA">
          <w:rPr>
            <w:noProof/>
            <w:webHidden/>
          </w:rPr>
          <w:fldChar w:fldCharType="end"/>
        </w:r>
      </w:hyperlink>
    </w:p>
    <w:p w14:paraId="43BBA67F" w14:textId="7326AC64" w:rsidR="00604BDA" w:rsidRDefault="00436FFD">
      <w:pPr>
        <w:pStyle w:val="TOC3"/>
        <w:tabs>
          <w:tab w:val="left" w:pos="1200"/>
          <w:tab w:val="right" w:leader="dot" w:pos="8636"/>
        </w:tabs>
        <w:rPr>
          <w:rFonts w:eastAsiaTheme="minorEastAsia" w:cstheme="minorBidi"/>
          <w:i w:val="0"/>
          <w:iCs w:val="0"/>
          <w:noProof/>
          <w:sz w:val="22"/>
          <w:szCs w:val="22"/>
          <w:lang w:eastAsia="en-CA"/>
        </w:rPr>
      </w:pPr>
      <w:hyperlink w:anchor="_Toc75512002" w:history="1">
        <w:r w:rsidR="00604BDA" w:rsidRPr="004F28F8">
          <w:rPr>
            <w:rStyle w:val="Hyperlink"/>
            <w:noProof/>
          </w:rPr>
          <w:t>2.8.3</w:t>
        </w:r>
        <w:r w:rsidR="00604BDA">
          <w:rPr>
            <w:rFonts w:eastAsiaTheme="minorEastAsia" w:cstheme="minorBidi"/>
            <w:i w:val="0"/>
            <w:iCs w:val="0"/>
            <w:noProof/>
            <w:sz w:val="22"/>
            <w:szCs w:val="22"/>
            <w:lang w:eastAsia="en-CA"/>
          </w:rPr>
          <w:tab/>
        </w:r>
        <w:r w:rsidR="00604BDA" w:rsidRPr="004F28F8">
          <w:rPr>
            <w:rStyle w:val="Hyperlink"/>
            <w:noProof/>
            <w:lang w:val="fr-FR"/>
          </w:rPr>
          <w:t>Qualificateurs de domaine de signature</w:t>
        </w:r>
        <w:r w:rsidR="00604BDA">
          <w:rPr>
            <w:noProof/>
            <w:webHidden/>
          </w:rPr>
          <w:tab/>
        </w:r>
        <w:r w:rsidR="00604BDA">
          <w:rPr>
            <w:noProof/>
            <w:webHidden/>
          </w:rPr>
          <w:fldChar w:fldCharType="begin"/>
        </w:r>
        <w:r w:rsidR="00604BDA">
          <w:rPr>
            <w:noProof/>
            <w:webHidden/>
          </w:rPr>
          <w:instrText xml:space="preserve"> PAGEREF _Toc75512002 \h </w:instrText>
        </w:r>
        <w:r w:rsidR="00604BDA">
          <w:rPr>
            <w:noProof/>
            <w:webHidden/>
          </w:rPr>
        </w:r>
        <w:r w:rsidR="00604BDA">
          <w:rPr>
            <w:noProof/>
            <w:webHidden/>
          </w:rPr>
          <w:fldChar w:fldCharType="separate"/>
        </w:r>
        <w:r w:rsidR="009D4195">
          <w:rPr>
            <w:noProof/>
            <w:webHidden/>
          </w:rPr>
          <w:t>52</w:t>
        </w:r>
        <w:r w:rsidR="00604BDA">
          <w:rPr>
            <w:noProof/>
            <w:webHidden/>
          </w:rPr>
          <w:fldChar w:fldCharType="end"/>
        </w:r>
      </w:hyperlink>
    </w:p>
    <w:p w14:paraId="10EF3EAA" w14:textId="65D62D89" w:rsidR="00604BDA" w:rsidRDefault="00436FFD">
      <w:pPr>
        <w:pStyle w:val="TOC3"/>
        <w:tabs>
          <w:tab w:val="left" w:pos="1200"/>
          <w:tab w:val="right" w:leader="dot" w:pos="8636"/>
        </w:tabs>
        <w:rPr>
          <w:rFonts w:eastAsiaTheme="minorEastAsia" w:cstheme="minorBidi"/>
          <w:i w:val="0"/>
          <w:iCs w:val="0"/>
          <w:noProof/>
          <w:sz w:val="22"/>
          <w:szCs w:val="22"/>
          <w:lang w:eastAsia="en-CA"/>
        </w:rPr>
      </w:pPr>
      <w:hyperlink w:anchor="_Toc75512003" w:history="1">
        <w:r w:rsidR="00604BDA" w:rsidRPr="004F28F8">
          <w:rPr>
            <w:rStyle w:val="Hyperlink"/>
            <w:noProof/>
          </w:rPr>
          <w:t>2.8.4</w:t>
        </w:r>
        <w:r w:rsidR="00604BDA">
          <w:rPr>
            <w:rFonts w:eastAsiaTheme="minorEastAsia" w:cstheme="minorBidi"/>
            <w:i w:val="0"/>
            <w:iCs w:val="0"/>
            <w:noProof/>
            <w:sz w:val="22"/>
            <w:szCs w:val="22"/>
            <w:lang w:eastAsia="en-CA"/>
          </w:rPr>
          <w:tab/>
        </w:r>
        <w:r w:rsidR="00604BDA" w:rsidRPr="004F28F8">
          <w:rPr>
            <w:rStyle w:val="Hyperlink"/>
            <w:noProof/>
            <w:lang w:val="fr-FR"/>
          </w:rPr>
          <w:t>Autres qualificateurs de cadre de confiance</w:t>
        </w:r>
        <w:r w:rsidR="00604BDA">
          <w:rPr>
            <w:noProof/>
            <w:webHidden/>
          </w:rPr>
          <w:tab/>
        </w:r>
        <w:r w:rsidR="00604BDA">
          <w:rPr>
            <w:noProof/>
            <w:webHidden/>
          </w:rPr>
          <w:fldChar w:fldCharType="begin"/>
        </w:r>
        <w:r w:rsidR="00604BDA">
          <w:rPr>
            <w:noProof/>
            <w:webHidden/>
          </w:rPr>
          <w:instrText xml:space="preserve"> PAGEREF _Toc75512003 \h </w:instrText>
        </w:r>
        <w:r w:rsidR="00604BDA">
          <w:rPr>
            <w:noProof/>
            <w:webHidden/>
          </w:rPr>
        </w:r>
        <w:r w:rsidR="00604BDA">
          <w:rPr>
            <w:noProof/>
            <w:webHidden/>
          </w:rPr>
          <w:fldChar w:fldCharType="separate"/>
        </w:r>
        <w:r w:rsidR="009D4195">
          <w:rPr>
            <w:noProof/>
            <w:webHidden/>
          </w:rPr>
          <w:t>53</w:t>
        </w:r>
        <w:r w:rsidR="00604BDA">
          <w:rPr>
            <w:noProof/>
            <w:webHidden/>
          </w:rPr>
          <w:fldChar w:fldCharType="end"/>
        </w:r>
      </w:hyperlink>
    </w:p>
    <w:p w14:paraId="4543C225" w14:textId="1237E268" w:rsidR="00604BDA" w:rsidRDefault="00436FFD">
      <w:pPr>
        <w:pStyle w:val="TOC1"/>
        <w:tabs>
          <w:tab w:val="left" w:pos="480"/>
          <w:tab w:val="right" w:leader="dot" w:pos="8636"/>
        </w:tabs>
        <w:rPr>
          <w:rFonts w:eastAsiaTheme="minorEastAsia" w:cstheme="minorBidi"/>
          <w:b w:val="0"/>
          <w:bCs w:val="0"/>
          <w:caps w:val="0"/>
          <w:noProof/>
          <w:sz w:val="22"/>
          <w:szCs w:val="22"/>
          <w:lang w:eastAsia="en-CA"/>
        </w:rPr>
      </w:pPr>
      <w:hyperlink w:anchor="_Toc75512004" w:history="1">
        <w:r w:rsidR="00604BDA" w:rsidRPr="004F28F8">
          <w:rPr>
            <w:rStyle w:val="Hyperlink"/>
            <w:noProof/>
            <w:lang w:val="fr-FR"/>
          </w:rPr>
          <w:t>3</w:t>
        </w:r>
        <w:r w:rsidR="00604BDA">
          <w:rPr>
            <w:rFonts w:eastAsiaTheme="minorEastAsia" w:cstheme="minorBidi"/>
            <w:b w:val="0"/>
            <w:bCs w:val="0"/>
            <w:caps w:val="0"/>
            <w:noProof/>
            <w:sz w:val="22"/>
            <w:szCs w:val="22"/>
            <w:lang w:eastAsia="en-CA"/>
          </w:rPr>
          <w:tab/>
        </w:r>
        <w:r w:rsidR="00604BDA" w:rsidRPr="004F28F8">
          <w:rPr>
            <w:rStyle w:val="Hyperlink"/>
            <w:noProof/>
            <w:lang w:val="fr-FR"/>
          </w:rPr>
          <w:t>Annexe A : Termes et dÉfinitions</w:t>
        </w:r>
        <w:r w:rsidR="00604BDA">
          <w:rPr>
            <w:noProof/>
            <w:webHidden/>
          </w:rPr>
          <w:tab/>
        </w:r>
        <w:r w:rsidR="00604BDA">
          <w:rPr>
            <w:noProof/>
            <w:webHidden/>
          </w:rPr>
          <w:fldChar w:fldCharType="begin"/>
        </w:r>
        <w:r w:rsidR="00604BDA">
          <w:rPr>
            <w:noProof/>
            <w:webHidden/>
          </w:rPr>
          <w:instrText xml:space="preserve"> PAGEREF _Toc75512004 \h </w:instrText>
        </w:r>
        <w:r w:rsidR="00604BDA">
          <w:rPr>
            <w:noProof/>
            <w:webHidden/>
          </w:rPr>
        </w:r>
        <w:r w:rsidR="00604BDA">
          <w:rPr>
            <w:noProof/>
            <w:webHidden/>
          </w:rPr>
          <w:fldChar w:fldCharType="separate"/>
        </w:r>
        <w:r w:rsidR="009D4195">
          <w:rPr>
            <w:noProof/>
            <w:webHidden/>
          </w:rPr>
          <w:t>54</w:t>
        </w:r>
        <w:r w:rsidR="00604BDA">
          <w:rPr>
            <w:noProof/>
            <w:webHidden/>
          </w:rPr>
          <w:fldChar w:fldCharType="end"/>
        </w:r>
      </w:hyperlink>
    </w:p>
    <w:p w14:paraId="537BDCBB" w14:textId="571873B0" w:rsidR="00604BDA" w:rsidRDefault="00436FFD">
      <w:pPr>
        <w:pStyle w:val="TOC1"/>
        <w:tabs>
          <w:tab w:val="left" w:pos="480"/>
          <w:tab w:val="right" w:leader="dot" w:pos="8636"/>
        </w:tabs>
        <w:rPr>
          <w:rFonts w:eastAsiaTheme="minorEastAsia" w:cstheme="minorBidi"/>
          <w:b w:val="0"/>
          <w:bCs w:val="0"/>
          <w:caps w:val="0"/>
          <w:noProof/>
          <w:sz w:val="22"/>
          <w:szCs w:val="22"/>
          <w:lang w:eastAsia="en-CA"/>
        </w:rPr>
      </w:pPr>
      <w:hyperlink w:anchor="_Toc75512005" w:history="1">
        <w:r w:rsidR="00604BDA" w:rsidRPr="004F28F8">
          <w:rPr>
            <w:rStyle w:val="Hyperlink"/>
            <w:noProof/>
            <w:lang w:val="fr-CA"/>
          </w:rPr>
          <w:t>4</w:t>
        </w:r>
        <w:r w:rsidR="00604BDA">
          <w:rPr>
            <w:rFonts w:eastAsiaTheme="minorEastAsia" w:cstheme="minorBidi"/>
            <w:b w:val="0"/>
            <w:bCs w:val="0"/>
            <w:caps w:val="0"/>
            <w:noProof/>
            <w:sz w:val="22"/>
            <w:szCs w:val="22"/>
            <w:lang w:eastAsia="en-CA"/>
          </w:rPr>
          <w:tab/>
        </w:r>
        <w:r w:rsidR="00604BDA" w:rsidRPr="004F28F8">
          <w:rPr>
            <w:rStyle w:val="Hyperlink"/>
            <w:noProof/>
            <w:lang w:val="fr-CA"/>
          </w:rPr>
          <w:t>ANNEXE B : APERÇU DE LA GESTION DE L’IDENTITÉ</w:t>
        </w:r>
        <w:r w:rsidR="00604BDA">
          <w:rPr>
            <w:noProof/>
            <w:webHidden/>
          </w:rPr>
          <w:tab/>
        </w:r>
        <w:r w:rsidR="00604BDA">
          <w:rPr>
            <w:noProof/>
            <w:webHidden/>
          </w:rPr>
          <w:fldChar w:fldCharType="begin"/>
        </w:r>
        <w:r w:rsidR="00604BDA">
          <w:rPr>
            <w:noProof/>
            <w:webHidden/>
          </w:rPr>
          <w:instrText xml:space="preserve"> PAGEREF _Toc75512005 \h </w:instrText>
        </w:r>
        <w:r w:rsidR="00604BDA">
          <w:rPr>
            <w:noProof/>
            <w:webHidden/>
          </w:rPr>
        </w:r>
        <w:r w:rsidR="00604BDA">
          <w:rPr>
            <w:noProof/>
            <w:webHidden/>
          </w:rPr>
          <w:fldChar w:fldCharType="separate"/>
        </w:r>
        <w:r w:rsidR="009D4195">
          <w:rPr>
            <w:noProof/>
            <w:webHidden/>
          </w:rPr>
          <w:t>72</w:t>
        </w:r>
        <w:r w:rsidR="00604BDA">
          <w:rPr>
            <w:noProof/>
            <w:webHidden/>
          </w:rPr>
          <w:fldChar w:fldCharType="end"/>
        </w:r>
      </w:hyperlink>
    </w:p>
    <w:p w14:paraId="51CFE339" w14:textId="08723307" w:rsidR="00604BDA" w:rsidRDefault="00436FFD">
      <w:pPr>
        <w:pStyle w:val="TOC2"/>
        <w:tabs>
          <w:tab w:val="left" w:pos="960"/>
          <w:tab w:val="right" w:leader="dot" w:pos="8636"/>
        </w:tabs>
        <w:rPr>
          <w:rFonts w:eastAsiaTheme="minorEastAsia" w:cstheme="minorBidi"/>
          <w:smallCaps w:val="0"/>
          <w:noProof/>
          <w:sz w:val="22"/>
          <w:szCs w:val="22"/>
          <w:lang w:eastAsia="en-CA"/>
        </w:rPr>
      </w:pPr>
      <w:hyperlink w:anchor="_Toc75512006" w:history="1">
        <w:r w:rsidR="00604BDA" w:rsidRPr="004F28F8">
          <w:rPr>
            <w:rStyle w:val="Hyperlink"/>
            <w:noProof/>
            <w:lang w:val="fr-CA"/>
          </w:rPr>
          <w:t>4.1</w:t>
        </w:r>
        <w:r w:rsidR="00604BDA">
          <w:rPr>
            <w:rFonts w:eastAsiaTheme="minorEastAsia" w:cstheme="minorBidi"/>
            <w:smallCaps w:val="0"/>
            <w:noProof/>
            <w:sz w:val="22"/>
            <w:szCs w:val="22"/>
            <w:lang w:eastAsia="en-CA"/>
          </w:rPr>
          <w:tab/>
        </w:r>
        <w:r w:rsidR="00604BDA" w:rsidRPr="004F28F8">
          <w:rPr>
            <w:rStyle w:val="Hyperlink"/>
            <w:noProof/>
            <w:lang w:val="fr-CA"/>
          </w:rPr>
          <w:t>Identité</w:t>
        </w:r>
        <w:r w:rsidR="00604BDA">
          <w:rPr>
            <w:noProof/>
            <w:webHidden/>
          </w:rPr>
          <w:tab/>
        </w:r>
        <w:r w:rsidR="00604BDA">
          <w:rPr>
            <w:noProof/>
            <w:webHidden/>
          </w:rPr>
          <w:fldChar w:fldCharType="begin"/>
        </w:r>
        <w:r w:rsidR="00604BDA">
          <w:rPr>
            <w:noProof/>
            <w:webHidden/>
          </w:rPr>
          <w:instrText xml:space="preserve"> PAGEREF _Toc75512006 \h </w:instrText>
        </w:r>
        <w:r w:rsidR="00604BDA">
          <w:rPr>
            <w:noProof/>
            <w:webHidden/>
          </w:rPr>
        </w:r>
        <w:r w:rsidR="00604BDA">
          <w:rPr>
            <w:noProof/>
            <w:webHidden/>
          </w:rPr>
          <w:fldChar w:fldCharType="separate"/>
        </w:r>
        <w:r w:rsidR="009D4195">
          <w:rPr>
            <w:noProof/>
            <w:webHidden/>
          </w:rPr>
          <w:t>72</w:t>
        </w:r>
        <w:r w:rsidR="00604BDA">
          <w:rPr>
            <w:noProof/>
            <w:webHidden/>
          </w:rPr>
          <w:fldChar w:fldCharType="end"/>
        </w:r>
      </w:hyperlink>
    </w:p>
    <w:p w14:paraId="2F4CF420" w14:textId="7761C20C" w:rsidR="00604BDA" w:rsidRDefault="00436FFD">
      <w:pPr>
        <w:pStyle w:val="TOC3"/>
        <w:tabs>
          <w:tab w:val="left" w:pos="1200"/>
          <w:tab w:val="right" w:leader="dot" w:pos="8636"/>
        </w:tabs>
        <w:rPr>
          <w:rFonts w:eastAsiaTheme="minorEastAsia" w:cstheme="minorBidi"/>
          <w:i w:val="0"/>
          <w:iCs w:val="0"/>
          <w:noProof/>
          <w:sz w:val="22"/>
          <w:szCs w:val="22"/>
          <w:lang w:eastAsia="en-CA"/>
        </w:rPr>
      </w:pPr>
      <w:hyperlink w:anchor="_Toc75512007" w:history="1">
        <w:r w:rsidR="00604BDA" w:rsidRPr="004F28F8">
          <w:rPr>
            <w:rStyle w:val="Hyperlink"/>
            <w:noProof/>
          </w:rPr>
          <w:t>4.1.1</w:t>
        </w:r>
        <w:r w:rsidR="00604BDA">
          <w:rPr>
            <w:rFonts w:eastAsiaTheme="minorEastAsia" w:cstheme="minorBidi"/>
            <w:i w:val="0"/>
            <w:iCs w:val="0"/>
            <w:noProof/>
            <w:sz w:val="22"/>
            <w:szCs w:val="22"/>
            <w:lang w:eastAsia="en-CA"/>
          </w:rPr>
          <w:tab/>
        </w:r>
        <w:r w:rsidR="00604BDA" w:rsidRPr="004F28F8">
          <w:rPr>
            <w:rStyle w:val="Hyperlink"/>
            <w:noProof/>
            <w:lang w:val="fr-CA"/>
          </w:rPr>
          <w:t>Identité réelle</w:t>
        </w:r>
        <w:r w:rsidR="00604BDA">
          <w:rPr>
            <w:noProof/>
            <w:webHidden/>
          </w:rPr>
          <w:tab/>
        </w:r>
        <w:r w:rsidR="00604BDA">
          <w:rPr>
            <w:noProof/>
            <w:webHidden/>
          </w:rPr>
          <w:fldChar w:fldCharType="begin"/>
        </w:r>
        <w:r w:rsidR="00604BDA">
          <w:rPr>
            <w:noProof/>
            <w:webHidden/>
          </w:rPr>
          <w:instrText xml:space="preserve"> PAGEREF _Toc75512007 \h </w:instrText>
        </w:r>
        <w:r w:rsidR="00604BDA">
          <w:rPr>
            <w:noProof/>
            <w:webHidden/>
          </w:rPr>
        </w:r>
        <w:r w:rsidR="00604BDA">
          <w:rPr>
            <w:noProof/>
            <w:webHidden/>
          </w:rPr>
          <w:fldChar w:fldCharType="separate"/>
        </w:r>
        <w:r w:rsidR="009D4195">
          <w:rPr>
            <w:noProof/>
            <w:webHidden/>
          </w:rPr>
          <w:t>72</w:t>
        </w:r>
        <w:r w:rsidR="00604BDA">
          <w:rPr>
            <w:noProof/>
            <w:webHidden/>
          </w:rPr>
          <w:fldChar w:fldCharType="end"/>
        </w:r>
      </w:hyperlink>
    </w:p>
    <w:p w14:paraId="363E311D" w14:textId="45840E21" w:rsidR="00604BDA" w:rsidRDefault="00436FFD">
      <w:pPr>
        <w:pStyle w:val="TOC3"/>
        <w:tabs>
          <w:tab w:val="left" w:pos="1200"/>
          <w:tab w:val="right" w:leader="dot" w:pos="8636"/>
        </w:tabs>
        <w:rPr>
          <w:rFonts w:eastAsiaTheme="minorEastAsia" w:cstheme="minorBidi"/>
          <w:i w:val="0"/>
          <w:iCs w:val="0"/>
          <w:noProof/>
          <w:sz w:val="22"/>
          <w:szCs w:val="22"/>
          <w:lang w:eastAsia="en-CA"/>
        </w:rPr>
      </w:pPr>
      <w:hyperlink w:anchor="_Toc75512008" w:history="1">
        <w:r w:rsidR="00604BDA" w:rsidRPr="004F28F8">
          <w:rPr>
            <w:rStyle w:val="Hyperlink"/>
            <w:noProof/>
          </w:rPr>
          <w:t>4.1.2</w:t>
        </w:r>
        <w:r w:rsidR="00604BDA">
          <w:rPr>
            <w:rFonts w:eastAsiaTheme="minorEastAsia" w:cstheme="minorBidi"/>
            <w:i w:val="0"/>
            <w:iCs w:val="0"/>
            <w:noProof/>
            <w:sz w:val="22"/>
            <w:szCs w:val="22"/>
            <w:lang w:eastAsia="en-CA"/>
          </w:rPr>
          <w:tab/>
        </w:r>
        <w:r w:rsidR="00604BDA" w:rsidRPr="004F28F8">
          <w:rPr>
            <w:rStyle w:val="Hyperlink"/>
            <w:noProof/>
            <w:lang w:val="fr-CA"/>
          </w:rPr>
          <w:t>L’identité dans la gestion de l’identité</w:t>
        </w:r>
        <w:r w:rsidR="00604BDA">
          <w:rPr>
            <w:noProof/>
            <w:webHidden/>
          </w:rPr>
          <w:tab/>
        </w:r>
        <w:r w:rsidR="00604BDA">
          <w:rPr>
            <w:noProof/>
            <w:webHidden/>
          </w:rPr>
          <w:fldChar w:fldCharType="begin"/>
        </w:r>
        <w:r w:rsidR="00604BDA">
          <w:rPr>
            <w:noProof/>
            <w:webHidden/>
          </w:rPr>
          <w:instrText xml:space="preserve"> PAGEREF _Toc75512008 \h </w:instrText>
        </w:r>
        <w:r w:rsidR="00604BDA">
          <w:rPr>
            <w:noProof/>
            <w:webHidden/>
          </w:rPr>
        </w:r>
        <w:r w:rsidR="00604BDA">
          <w:rPr>
            <w:noProof/>
            <w:webHidden/>
          </w:rPr>
          <w:fldChar w:fldCharType="separate"/>
        </w:r>
        <w:r w:rsidR="009D4195">
          <w:rPr>
            <w:noProof/>
            <w:webHidden/>
          </w:rPr>
          <w:t>72</w:t>
        </w:r>
        <w:r w:rsidR="00604BDA">
          <w:rPr>
            <w:noProof/>
            <w:webHidden/>
          </w:rPr>
          <w:fldChar w:fldCharType="end"/>
        </w:r>
      </w:hyperlink>
    </w:p>
    <w:p w14:paraId="0AEEF5F0" w14:textId="1979D750" w:rsidR="00604BDA" w:rsidRDefault="00436FFD">
      <w:pPr>
        <w:pStyle w:val="TOC2"/>
        <w:tabs>
          <w:tab w:val="left" w:pos="960"/>
          <w:tab w:val="right" w:leader="dot" w:pos="8636"/>
        </w:tabs>
        <w:rPr>
          <w:rFonts w:eastAsiaTheme="minorEastAsia" w:cstheme="minorBidi"/>
          <w:smallCaps w:val="0"/>
          <w:noProof/>
          <w:sz w:val="22"/>
          <w:szCs w:val="22"/>
          <w:lang w:eastAsia="en-CA"/>
        </w:rPr>
      </w:pPr>
      <w:hyperlink w:anchor="_Toc75512009" w:history="1">
        <w:r w:rsidR="00604BDA" w:rsidRPr="004F28F8">
          <w:rPr>
            <w:rStyle w:val="Hyperlink"/>
            <w:noProof/>
            <w:lang w:val="fr-CA"/>
          </w:rPr>
          <w:t>4.2</w:t>
        </w:r>
        <w:r w:rsidR="00604BDA">
          <w:rPr>
            <w:rFonts w:eastAsiaTheme="minorEastAsia" w:cstheme="minorBidi"/>
            <w:smallCaps w:val="0"/>
            <w:noProof/>
            <w:sz w:val="22"/>
            <w:szCs w:val="22"/>
            <w:lang w:eastAsia="en-CA"/>
          </w:rPr>
          <w:tab/>
        </w:r>
        <w:r w:rsidR="00604BDA" w:rsidRPr="004F28F8">
          <w:rPr>
            <w:rStyle w:val="Hyperlink"/>
            <w:noProof/>
            <w:lang w:val="fr-CA"/>
          </w:rPr>
          <w:t>Définir la population</w:t>
        </w:r>
        <w:r w:rsidR="00604BDA">
          <w:rPr>
            <w:noProof/>
            <w:webHidden/>
          </w:rPr>
          <w:tab/>
        </w:r>
        <w:r w:rsidR="00604BDA">
          <w:rPr>
            <w:noProof/>
            <w:webHidden/>
          </w:rPr>
          <w:fldChar w:fldCharType="begin"/>
        </w:r>
        <w:r w:rsidR="00604BDA">
          <w:rPr>
            <w:noProof/>
            <w:webHidden/>
          </w:rPr>
          <w:instrText xml:space="preserve"> PAGEREF _Toc75512009 \h </w:instrText>
        </w:r>
        <w:r w:rsidR="00604BDA">
          <w:rPr>
            <w:noProof/>
            <w:webHidden/>
          </w:rPr>
        </w:r>
        <w:r w:rsidR="00604BDA">
          <w:rPr>
            <w:noProof/>
            <w:webHidden/>
          </w:rPr>
          <w:fldChar w:fldCharType="separate"/>
        </w:r>
        <w:r w:rsidR="009D4195">
          <w:rPr>
            <w:noProof/>
            <w:webHidden/>
          </w:rPr>
          <w:t>73</w:t>
        </w:r>
        <w:r w:rsidR="00604BDA">
          <w:rPr>
            <w:noProof/>
            <w:webHidden/>
          </w:rPr>
          <w:fldChar w:fldCharType="end"/>
        </w:r>
      </w:hyperlink>
    </w:p>
    <w:p w14:paraId="0C5DA7D8" w14:textId="7A9E3ECD" w:rsidR="00604BDA" w:rsidRDefault="00436FFD">
      <w:pPr>
        <w:pStyle w:val="TOC2"/>
        <w:tabs>
          <w:tab w:val="left" w:pos="960"/>
          <w:tab w:val="right" w:leader="dot" w:pos="8636"/>
        </w:tabs>
        <w:rPr>
          <w:rFonts w:eastAsiaTheme="minorEastAsia" w:cstheme="minorBidi"/>
          <w:smallCaps w:val="0"/>
          <w:noProof/>
          <w:sz w:val="22"/>
          <w:szCs w:val="22"/>
          <w:lang w:eastAsia="en-CA"/>
        </w:rPr>
      </w:pPr>
      <w:hyperlink w:anchor="_Toc75512010" w:history="1">
        <w:r w:rsidR="00604BDA" w:rsidRPr="004F28F8">
          <w:rPr>
            <w:rStyle w:val="Hyperlink"/>
            <w:noProof/>
            <w:lang w:val="fr-CA"/>
          </w:rPr>
          <w:t>4.3</w:t>
        </w:r>
        <w:r w:rsidR="00604BDA">
          <w:rPr>
            <w:rFonts w:eastAsiaTheme="minorEastAsia" w:cstheme="minorBidi"/>
            <w:smallCaps w:val="0"/>
            <w:noProof/>
            <w:sz w:val="22"/>
            <w:szCs w:val="22"/>
            <w:lang w:eastAsia="en-CA"/>
          </w:rPr>
          <w:tab/>
        </w:r>
        <w:r w:rsidR="00604BDA" w:rsidRPr="004F28F8">
          <w:rPr>
            <w:rStyle w:val="Hyperlink"/>
            <w:noProof/>
            <w:lang w:val="fr-CA"/>
          </w:rPr>
          <w:t>Définir le contexte de l’identité</w:t>
        </w:r>
        <w:r w:rsidR="00604BDA">
          <w:rPr>
            <w:noProof/>
            <w:webHidden/>
          </w:rPr>
          <w:tab/>
        </w:r>
        <w:r w:rsidR="00604BDA">
          <w:rPr>
            <w:noProof/>
            <w:webHidden/>
          </w:rPr>
          <w:fldChar w:fldCharType="begin"/>
        </w:r>
        <w:r w:rsidR="00604BDA">
          <w:rPr>
            <w:noProof/>
            <w:webHidden/>
          </w:rPr>
          <w:instrText xml:space="preserve"> PAGEREF _Toc75512010 \h </w:instrText>
        </w:r>
        <w:r w:rsidR="00604BDA">
          <w:rPr>
            <w:noProof/>
            <w:webHidden/>
          </w:rPr>
        </w:r>
        <w:r w:rsidR="00604BDA">
          <w:rPr>
            <w:noProof/>
            <w:webHidden/>
          </w:rPr>
          <w:fldChar w:fldCharType="separate"/>
        </w:r>
        <w:r w:rsidR="009D4195">
          <w:rPr>
            <w:noProof/>
            <w:webHidden/>
          </w:rPr>
          <w:t>73</w:t>
        </w:r>
        <w:r w:rsidR="00604BDA">
          <w:rPr>
            <w:noProof/>
            <w:webHidden/>
          </w:rPr>
          <w:fldChar w:fldCharType="end"/>
        </w:r>
      </w:hyperlink>
    </w:p>
    <w:p w14:paraId="7FFCD106" w14:textId="5351C51C" w:rsidR="00604BDA" w:rsidRDefault="00436FFD">
      <w:pPr>
        <w:pStyle w:val="TOC2"/>
        <w:tabs>
          <w:tab w:val="left" w:pos="960"/>
          <w:tab w:val="right" w:leader="dot" w:pos="8636"/>
        </w:tabs>
        <w:rPr>
          <w:rFonts w:eastAsiaTheme="minorEastAsia" w:cstheme="minorBidi"/>
          <w:smallCaps w:val="0"/>
          <w:noProof/>
          <w:sz w:val="22"/>
          <w:szCs w:val="22"/>
          <w:lang w:eastAsia="en-CA"/>
        </w:rPr>
      </w:pPr>
      <w:hyperlink w:anchor="_Toc75512011" w:history="1">
        <w:r w:rsidR="00604BDA" w:rsidRPr="004F28F8">
          <w:rPr>
            <w:rStyle w:val="Hyperlink"/>
            <w:noProof/>
            <w:lang w:val="fr-CA"/>
          </w:rPr>
          <w:t>4.4</w:t>
        </w:r>
        <w:r w:rsidR="00604BDA">
          <w:rPr>
            <w:rFonts w:eastAsiaTheme="minorEastAsia" w:cstheme="minorBidi"/>
            <w:smallCaps w:val="0"/>
            <w:noProof/>
            <w:sz w:val="22"/>
            <w:szCs w:val="22"/>
            <w:lang w:eastAsia="en-CA"/>
          </w:rPr>
          <w:tab/>
        </w:r>
        <w:r w:rsidR="00604BDA" w:rsidRPr="004F28F8">
          <w:rPr>
            <w:rStyle w:val="Hyperlink"/>
            <w:noProof/>
            <w:lang w:val="fr-CA"/>
          </w:rPr>
          <w:t>Déterminer les exigences en matière de renseignements sur l’identité</w:t>
        </w:r>
        <w:r w:rsidR="00604BDA">
          <w:rPr>
            <w:noProof/>
            <w:webHidden/>
          </w:rPr>
          <w:tab/>
        </w:r>
        <w:r w:rsidR="00604BDA">
          <w:rPr>
            <w:noProof/>
            <w:webHidden/>
          </w:rPr>
          <w:fldChar w:fldCharType="begin"/>
        </w:r>
        <w:r w:rsidR="00604BDA">
          <w:rPr>
            <w:noProof/>
            <w:webHidden/>
          </w:rPr>
          <w:instrText xml:space="preserve"> PAGEREF _Toc75512011 \h </w:instrText>
        </w:r>
        <w:r w:rsidR="00604BDA">
          <w:rPr>
            <w:noProof/>
            <w:webHidden/>
          </w:rPr>
        </w:r>
        <w:r w:rsidR="00604BDA">
          <w:rPr>
            <w:noProof/>
            <w:webHidden/>
          </w:rPr>
          <w:fldChar w:fldCharType="separate"/>
        </w:r>
        <w:r w:rsidR="009D4195">
          <w:rPr>
            <w:noProof/>
            <w:webHidden/>
          </w:rPr>
          <w:t>74</w:t>
        </w:r>
        <w:r w:rsidR="00604BDA">
          <w:rPr>
            <w:noProof/>
            <w:webHidden/>
          </w:rPr>
          <w:fldChar w:fldCharType="end"/>
        </w:r>
      </w:hyperlink>
    </w:p>
    <w:p w14:paraId="20EBBEEE" w14:textId="401DC60F" w:rsidR="00604BDA" w:rsidRDefault="00436FFD">
      <w:pPr>
        <w:pStyle w:val="TOC3"/>
        <w:tabs>
          <w:tab w:val="left" w:pos="1200"/>
          <w:tab w:val="right" w:leader="dot" w:pos="8636"/>
        </w:tabs>
        <w:rPr>
          <w:rFonts w:eastAsiaTheme="minorEastAsia" w:cstheme="minorBidi"/>
          <w:i w:val="0"/>
          <w:iCs w:val="0"/>
          <w:noProof/>
          <w:sz w:val="22"/>
          <w:szCs w:val="22"/>
          <w:lang w:eastAsia="en-CA"/>
        </w:rPr>
      </w:pPr>
      <w:hyperlink w:anchor="_Toc75512012" w:history="1">
        <w:r w:rsidR="00604BDA" w:rsidRPr="004F28F8">
          <w:rPr>
            <w:rStyle w:val="Hyperlink"/>
            <w:noProof/>
          </w:rPr>
          <w:t>4.4.1</w:t>
        </w:r>
        <w:r w:rsidR="00604BDA">
          <w:rPr>
            <w:rFonts w:eastAsiaTheme="minorEastAsia" w:cstheme="minorBidi"/>
            <w:i w:val="0"/>
            <w:iCs w:val="0"/>
            <w:noProof/>
            <w:sz w:val="22"/>
            <w:szCs w:val="22"/>
            <w:lang w:eastAsia="en-CA"/>
          </w:rPr>
          <w:tab/>
        </w:r>
        <w:r w:rsidR="00604BDA" w:rsidRPr="004F28F8">
          <w:rPr>
            <w:rStyle w:val="Hyperlink"/>
            <w:noProof/>
            <w:lang w:val="fr-CA"/>
          </w:rPr>
          <w:t>Identificateur</w:t>
        </w:r>
        <w:r w:rsidR="00604BDA">
          <w:rPr>
            <w:noProof/>
            <w:webHidden/>
          </w:rPr>
          <w:tab/>
        </w:r>
        <w:r w:rsidR="00604BDA">
          <w:rPr>
            <w:noProof/>
            <w:webHidden/>
          </w:rPr>
          <w:fldChar w:fldCharType="begin"/>
        </w:r>
        <w:r w:rsidR="00604BDA">
          <w:rPr>
            <w:noProof/>
            <w:webHidden/>
          </w:rPr>
          <w:instrText xml:space="preserve"> PAGEREF _Toc75512012 \h </w:instrText>
        </w:r>
        <w:r w:rsidR="00604BDA">
          <w:rPr>
            <w:noProof/>
            <w:webHidden/>
          </w:rPr>
        </w:r>
        <w:r w:rsidR="00604BDA">
          <w:rPr>
            <w:noProof/>
            <w:webHidden/>
          </w:rPr>
          <w:fldChar w:fldCharType="separate"/>
        </w:r>
        <w:r w:rsidR="009D4195">
          <w:rPr>
            <w:noProof/>
            <w:webHidden/>
          </w:rPr>
          <w:t>75</w:t>
        </w:r>
        <w:r w:rsidR="00604BDA">
          <w:rPr>
            <w:noProof/>
            <w:webHidden/>
          </w:rPr>
          <w:fldChar w:fldCharType="end"/>
        </w:r>
      </w:hyperlink>
    </w:p>
    <w:p w14:paraId="0F086BBC" w14:textId="39E6E9E9" w:rsidR="00604BDA" w:rsidRDefault="00436FFD">
      <w:pPr>
        <w:pStyle w:val="TOC3"/>
        <w:tabs>
          <w:tab w:val="left" w:pos="1200"/>
          <w:tab w:val="right" w:leader="dot" w:pos="8636"/>
        </w:tabs>
        <w:rPr>
          <w:rFonts w:eastAsiaTheme="minorEastAsia" w:cstheme="minorBidi"/>
          <w:i w:val="0"/>
          <w:iCs w:val="0"/>
          <w:noProof/>
          <w:sz w:val="22"/>
          <w:szCs w:val="22"/>
          <w:lang w:eastAsia="en-CA"/>
        </w:rPr>
      </w:pPr>
      <w:hyperlink w:anchor="_Toc75512013" w:history="1">
        <w:r w:rsidR="00604BDA" w:rsidRPr="004F28F8">
          <w:rPr>
            <w:rStyle w:val="Hyperlink"/>
            <w:noProof/>
          </w:rPr>
          <w:t>4.4.2</w:t>
        </w:r>
        <w:r w:rsidR="00604BDA">
          <w:rPr>
            <w:rFonts w:eastAsiaTheme="minorEastAsia" w:cstheme="minorBidi"/>
            <w:i w:val="0"/>
            <w:iCs w:val="0"/>
            <w:noProof/>
            <w:sz w:val="22"/>
            <w:szCs w:val="22"/>
            <w:lang w:eastAsia="en-CA"/>
          </w:rPr>
          <w:tab/>
        </w:r>
        <w:r w:rsidR="00604BDA" w:rsidRPr="004F28F8">
          <w:rPr>
            <w:rStyle w:val="Hyperlink"/>
            <w:noProof/>
            <w:lang w:val="fr-CA"/>
          </w:rPr>
          <w:t>Identificateur attribué</w:t>
        </w:r>
        <w:r w:rsidR="00604BDA">
          <w:rPr>
            <w:noProof/>
            <w:webHidden/>
          </w:rPr>
          <w:tab/>
        </w:r>
        <w:r w:rsidR="00604BDA">
          <w:rPr>
            <w:noProof/>
            <w:webHidden/>
          </w:rPr>
          <w:fldChar w:fldCharType="begin"/>
        </w:r>
        <w:r w:rsidR="00604BDA">
          <w:rPr>
            <w:noProof/>
            <w:webHidden/>
          </w:rPr>
          <w:instrText xml:space="preserve"> PAGEREF _Toc75512013 \h </w:instrText>
        </w:r>
        <w:r w:rsidR="00604BDA">
          <w:rPr>
            <w:noProof/>
            <w:webHidden/>
          </w:rPr>
        </w:r>
        <w:r w:rsidR="00604BDA">
          <w:rPr>
            <w:noProof/>
            <w:webHidden/>
          </w:rPr>
          <w:fldChar w:fldCharType="separate"/>
        </w:r>
        <w:r w:rsidR="009D4195">
          <w:rPr>
            <w:noProof/>
            <w:webHidden/>
          </w:rPr>
          <w:t>76</w:t>
        </w:r>
        <w:r w:rsidR="00604BDA">
          <w:rPr>
            <w:noProof/>
            <w:webHidden/>
          </w:rPr>
          <w:fldChar w:fldCharType="end"/>
        </w:r>
      </w:hyperlink>
    </w:p>
    <w:p w14:paraId="5119B269" w14:textId="5B1FBD7E" w:rsidR="00604BDA" w:rsidRDefault="00436FFD">
      <w:pPr>
        <w:pStyle w:val="TOC2"/>
        <w:tabs>
          <w:tab w:val="left" w:pos="960"/>
          <w:tab w:val="right" w:leader="dot" w:pos="8636"/>
        </w:tabs>
        <w:rPr>
          <w:rFonts w:eastAsiaTheme="minorEastAsia" w:cstheme="minorBidi"/>
          <w:smallCaps w:val="0"/>
          <w:noProof/>
          <w:sz w:val="22"/>
          <w:szCs w:val="22"/>
          <w:lang w:eastAsia="en-CA"/>
        </w:rPr>
      </w:pPr>
      <w:hyperlink w:anchor="_Toc75512014" w:history="1">
        <w:r w:rsidR="00604BDA" w:rsidRPr="004F28F8">
          <w:rPr>
            <w:rStyle w:val="Hyperlink"/>
            <w:noProof/>
            <w:lang w:val="fr-CA"/>
          </w:rPr>
          <w:t>4.5</w:t>
        </w:r>
        <w:r w:rsidR="00604BDA">
          <w:rPr>
            <w:rFonts w:eastAsiaTheme="minorEastAsia" w:cstheme="minorBidi"/>
            <w:smallCaps w:val="0"/>
            <w:noProof/>
            <w:sz w:val="22"/>
            <w:szCs w:val="22"/>
            <w:lang w:eastAsia="en-CA"/>
          </w:rPr>
          <w:tab/>
        </w:r>
        <w:r w:rsidR="00604BDA" w:rsidRPr="004F28F8">
          <w:rPr>
            <w:rStyle w:val="Hyperlink"/>
            <w:noProof/>
            <w:lang w:val="fr-CA"/>
          </w:rPr>
          <w:t>Résolution de l’identité</w:t>
        </w:r>
        <w:r w:rsidR="00604BDA">
          <w:rPr>
            <w:noProof/>
            <w:webHidden/>
          </w:rPr>
          <w:tab/>
        </w:r>
        <w:r w:rsidR="00604BDA">
          <w:rPr>
            <w:noProof/>
            <w:webHidden/>
          </w:rPr>
          <w:fldChar w:fldCharType="begin"/>
        </w:r>
        <w:r w:rsidR="00604BDA">
          <w:rPr>
            <w:noProof/>
            <w:webHidden/>
          </w:rPr>
          <w:instrText xml:space="preserve"> PAGEREF _Toc75512014 \h </w:instrText>
        </w:r>
        <w:r w:rsidR="00604BDA">
          <w:rPr>
            <w:noProof/>
            <w:webHidden/>
          </w:rPr>
        </w:r>
        <w:r w:rsidR="00604BDA">
          <w:rPr>
            <w:noProof/>
            <w:webHidden/>
          </w:rPr>
          <w:fldChar w:fldCharType="separate"/>
        </w:r>
        <w:r w:rsidR="009D4195">
          <w:rPr>
            <w:noProof/>
            <w:webHidden/>
          </w:rPr>
          <w:t>78</w:t>
        </w:r>
        <w:r w:rsidR="00604BDA">
          <w:rPr>
            <w:noProof/>
            <w:webHidden/>
          </w:rPr>
          <w:fldChar w:fldCharType="end"/>
        </w:r>
      </w:hyperlink>
    </w:p>
    <w:p w14:paraId="61DE38F0" w14:textId="29DEA154" w:rsidR="00604BDA" w:rsidRDefault="00436FFD">
      <w:pPr>
        <w:pStyle w:val="TOC2"/>
        <w:tabs>
          <w:tab w:val="left" w:pos="960"/>
          <w:tab w:val="right" w:leader="dot" w:pos="8636"/>
        </w:tabs>
        <w:rPr>
          <w:rFonts w:eastAsiaTheme="minorEastAsia" w:cstheme="minorBidi"/>
          <w:smallCaps w:val="0"/>
          <w:noProof/>
          <w:sz w:val="22"/>
          <w:szCs w:val="22"/>
          <w:lang w:eastAsia="en-CA"/>
        </w:rPr>
      </w:pPr>
      <w:hyperlink w:anchor="_Toc75512015" w:history="1">
        <w:r w:rsidR="00604BDA" w:rsidRPr="004F28F8">
          <w:rPr>
            <w:rStyle w:val="Hyperlink"/>
            <w:noProof/>
            <w:lang w:val="fr-CA"/>
          </w:rPr>
          <w:t>4.6</w:t>
        </w:r>
        <w:r w:rsidR="00604BDA">
          <w:rPr>
            <w:rFonts w:eastAsiaTheme="minorEastAsia" w:cstheme="minorBidi"/>
            <w:smallCaps w:val="0"/>
            <w:noProof/>
            <w:sz w:val="22"/>
            <w:szCs w:val="22"/>
            <w:lang w:eastAsia="en-CA"/>
          </w:rPr>
          <w:tab/>
        </w:r>
        <w:r w:rsidR="00604BDA" w:rsidRPr="004F28F8">
          <w:rPr>
            <w:rStyle w:val="Hyperlink"/>
            <w:noProof/>
            <w:lang w:val="fr-CA"/>
          </w:rPr>
          <w:t>Assurer l’exactitude des renseignements sur l’identité</w:t>
        </w:r>
        <w:r w:rsidR="00604BDA">
          <w:rPr>
            <w:noProof/>
            <w:webHidden/>
          </w:rPr>
          <w:tab/>
        </w:r>
        <w:r w:rsidR="00604BDA">
          <w:rPr>
            <w:noProof/>
            <w:webHidden/>
          </w:rPr>
          <w:fldChar w:fldCharType="begin"/>
        </w:r>
        <w:r w:rsidR="00604BDA">
          <w:rPr>
            <w:noProof/>
            <w:webHidden/>
          </w:rPr>
          <w:instrText xml:space="preserve"> PAGEREF _Toc75512015 \h </w:instrText>
        </w:r>
        <w:r w:rsidR="00604BDA">
          <w:rPr>
            <w:noProof/>
            <w:webHidden/>
          </w:rPr>
        </w:r>
        <w:r w:rsidR="00604BDA">
          <w:rPr>
            <w:noProof/>
            <w:webHidden/>
          </w:rPr>
          <w:fldChar w:fldCharType="separate"/>
        </w:r>
        <w:r w:rsidR="009D4195">
          <w:rPr>
            <w:noProof/>
            <w:webHidden/>
          </w:rPr>
          <w:t>78</w:t>
        </w:r>
        <w:r w:rsidR="00604BDA">
          <w:rPr>
            <w:noProof/>
            <w:webHidden/>
          </w:rPr>
          <w:fldChar w:fldCharType="end"/>
        </w:r>
      </w:hyperlink>
    </w:p>
    <w:p w14:paraId="253B4461" w14:textId="12FB2C41" w:rsidR="00604BDA" w:rsidRDefault="00436FFD">
      <w:pPr>
        <w:pStyle w:val="TOC1"/>
        <w:tabs>
          <w:tab w:val="left" w:pos="480"/>
          <w:tab w:val="right" w:leader="dot" w:pos="8636"/>
        </w:tabs>
        <w:rPr>
          <w:rFonts w:eastAsiaTheme="minorEastAsia" w:cstheme="minorBidi"/>
          <w:b w:val="0"/>
          <w:bCs w:val="0"/>
          <w:caps w:val="0"/>
          <w:noProof/>
          <w:sz w:val="22"/>
          <w:szCs w:val="22"/>
          <w:lang w:eastAsia="en-CA"/>
        </w:rPr>
      </w:pPr>
      <w:hyperlink w:anchor="_Toc75512016" w:history="1">
        <w:r w:rsidR="00604BDA" w:rsidRPr="004F28F8">
          <w:rPr>
            <w:rStyle w:val="Hyperlink"/>
            <w:noProof/>
            <w:lang w:val="fr-CA"/>
          </w:rPr>
          <w:t>5</w:t>
        </w:r>
        <w:r w:rsidR="00604BDA">
          <w:rPr>
            <w:rFonts w:eastAsiaTheme="minorEastAsia" w:cstheme="minorBidi"/>
            <w:b w:val="0"/>
            <w:bCs w:val="0"/>
            <w:caps w:val="0"/>
            <w:noProof/>
            <w:sz w:val="22"/>
            <w:szCs w:val="22"/>
            <w:lang w:eastAsia="en-CA"/>
          </w:rPr>
          <w:tab/>
        </w:r>
        <w:r w:rsidR="00604BDA" w:rsidRPr="004F28F8">
          <w:rPr>
            <w:rStyle w:val="Hyperlink"/>
            <w:noProof/>
            <w:lang w:val="fr-CA"/>
          </w:rPr>
          <w:t>Annexe C : Entités juridiques</w:t>
        </w:r>
        <w:r w:rsidR="00604BDA">
          <w:rPr>
            <w:noProof/>
            <w:webHidden/>
          </w:rPr>
          <w:tab/>
        </w:r>
        <w:r w:rsidR="00604BDA">
          <w:rPr>
            <w:noProof/>
            <w:webHidden/>
          </w:rPr>
          <w:fldChar w:fldCharType="begin"/>
        </w:r>
        <w:r w:rsidR="00604BDA">
          <w:rPr>
            <w:noProof/>
            <w:webHidden/>
          </w:rPr>
          <w:instrText xml:space="preserve"> PAGEREF _Toc75512016 \h </w:instrText>
        </w:r>
        <w:r w:rsidR="00604BDA">
          <w:rPr>
            <w:noProof/>
            <w:webHidden/>
          </w:rPr>
        </w:r>
        <w:r w:rsidR="00604BDA">
          <w:rPr>
            <w:noProof/>
            <w:webHidden/>
          </w:rPr>
          <w:fldChar w:fldCharType="separate"/>
        </w:r>
        <w:r w:rsidR="009D4195">
          <w:rPr>
            <w:noProof/>
            <w:webHidden/>
          </w:rPr>
          <w:t>80</w:t>
        </w:r>
        <w:r w:rsidR="00604BDA">
          <w:rPr>
            <w:noProof/>
            <w:webHidden/>
          </w:rPr>
          <w:fldChar w:fldCharType="end"/>
        </w:r>
      </w:hyperlink>
    </w:p>
    <w:p w14:paraId="6DBAF402" w14:textId="73A30686" w:rsidR="00604BDA" w:rsidRDefault="00436FFD">
      <w:pPr>
        <w:pStyle w:val="TOC2"/>
        <w:tabs>
          <w:tab w:val="left" w:pos="960"/>
          <w:tab w:val="right" w:leader="dot" w:pos="8636"/>
        </w:tabs>
        <w:rPr>
          <w:rFonts w:eastAsiaTheme="minorEastAsia" w:cstheme="minorBidi"/>
          <w:smallCaps w:val="0"/>
          <w:noProof/>
          <w:sz w:val="22"/>
          <w:szCs w:val="22"/>
          <w:lang w:eastAsia="en-CA"/>
        </w:rPr>
      </w:pPr>
      <w:hyperlink w:anchor="_Toc75512017" w:history="1">
        <w:r w:rsidR="00604BDA" w:rsidRPr="004F28F8">
          <w:rPr>
            <w:rStyle w:val="Hyperlink"/>
            <w:noProof/>
            <w:lang w:val="fr-CA"/>
          </w:rPr>
          <w:t>5.1</w:t>
        </w:r>
        <w:r w:rsidR="00604BDA">
          <w:rPr>
            <w:rFonts w:eastAsiaTheme="minorEastAsia" w:cstheme="minorBidi"/>
            <w:smallCaps w:val="0"/>
            <w:noProof/>
            <w:sz w:val="22"/>
            <w:szCs w:val="22"/>
            <w:lang w:eastAsia="en-CA"/>
          </w:rPr>
          <w:tab/>
        </w:r>
        <w:r w:rsidR="00604BDA" w:rsidRPr="004F28F8">
          <w:rPr>
            <w:rStyle w:val="Hyperlink"/>
            <w:noProof/>
            <w:lang w:val="fr-CA"/>
          </w:rPr>
          <w:t>Types d’entités juridiques.</w:t>
        </w:r>
        <w:r w:rsidR="00604BDA">
          <w:rPr>
            <w:noProof/>
            <w:webHidden/>
          </w:rPr>
          <w:tab/>
        </w:r>
        <w:r w:rsidR="00604BDA">
          <w:rPr>
            <w:noProof/>
            <w:webHidden/>
          </w:rPr>
          <w:fldChar w:fldCharType="begin"/>
        </w:r>
        <w:r w:rsidR="00604BDA">
          <w:rPr>
            <w:noProof/>
            <w:webHidden/>
          </w:rPr>
          <w:instrText xml:space="preserve"> PAGEREF _Toc75512017 \h </w:instrText>
        </w:r>
        <w:r w:rsidR="00604BDA">
          <w:rPr>
            <w:noProof/>
            <w:webHidden/>
          </w:rPr>
        </w:r>
        <w:r w:rsidR="00604BDA">
          <w:rPr>
            <w:noProof/>
            <w:webHidden/>
          </w:rPr>
          <w:fldChar w:fldCharType="separate"/>
        </w:r>
        <w:r w:rsidR="009D4195">
          <w:rPr>
            <w:noProof/>
            <w:webHidden/>
          </w:rPr>
          <w:t>80</w:t>
        </w:r>
        <w:r w:rsidR="00604BDA">
          <w:rPr>
            <w:noProof/>
            <w:webHidden/>
          </w:rPr>
          <w:fldChar w:fldCharType="end"/>
        </w:r>
      </w:hyperlink>
    </w:p>
    <w:p w14:paraId="382FE876" w14:textId="7B8DD867" w:rsidR="00604BDA" w:rsidRDefault="00436FFD">
      <w:pPr>
        <w:pStyle w:val="TOC2"/>
        <w:tabs>
          <w:tab w:val="left" w:pos="960"/>
          <w:tab w:val="right" w:leader="dot" w:pos="8636"/>
        </w:tabs>
        <w:rPr>
          <w:rFonts w:eastAsiaTheme="minorEastAsia" w:cstheme="minorBidi"/>
          <w:smallCaps w:val="0"/>
          <w:noProof/>
          <w:sz w:val="22"/>
          <w:szCs w:val="22"/>
          <w:lang w:eastAsia="en-CA"/>
        </w:rPr>
      </w:pPr>
      <w:hyperlink w:anchor="_Toc75512018" w:history="1">
        <w:r w:rsidR="00604BDA" w:rsidRPr="004F28F8">
          <w:rPr>
            <w:rStyle w:val="Hyperlink"/>
            <w:noProof/>
            <w:lang w:val="fr-CA"/>
          </w:rPr>
          <w:t>5.2</w:t>
        </w:r>
        <w:r w:rsidR="00604BDA">
          <w:rPr>
            <w:rFonts w:eastAsiaTheme="minorEastAsia" w:cstheme="minorBidi"/>
            <w:smallCaps w:val="0"/>
            <w:noProof/>
            <w:sz w:val="22"/>
            <w:szCs w:val="22"/>
            <w:lang w:eastAsia="en-CA"/>
          </w:rPr>
          <w:tab/>
        </w:r>
        <w:r w:rsidR="00604BDA" w:rsidRPr="004F28F8">
          <w:rPr>
            <w:rStyle w:val="Hyperlink"/>
            <w:noProof/>
            <w:lang w:val="fr-CA"/>
          </w:rPr>
          <w:t>Traitement des renseignements sur les entités juridiques</w:t>
        </w:r>
        <w:r w:rsidR="00604BDA">
          <w:rPr>
            <w:noProof/>
            <w:webHidden/>
          </w:rPr>
          <w:tab/>
        </w:r>
        <w:r w:rsidR="00604BDA">
          <w:rPr>
            <w:noProof/>
            <w:webHidden/>
          </w:rPr>
          <w:fldChar w:fldCharType="begin"/>
        </w:r>
        <w:r w:rsidR="00604BDA">
          <w:rPr>
            <w:noProof/>
            <w:webHidden/>
          </w:rPr>
          <w:instrText xml:space="preserve"> PAGEREF _Toc75512018 \h </w:instrText>
        </w:r>
        <w:r w:rsidR="00604BDA">
          <w:rPr>
            <w:noProof/>
            <w:webHidden/>
          </w:rPr>
        </w:r>
        <w:r w:rsidR="00604BDA">
          <w:rPr>
            <w:noProof/>
            <w:webHidden/>
          </w:rPr>
          <w:fldChar w:fldCharType="separate"/>
        </w:r>
        <w:r w:rsidR="009D4195">
          <w:rPr>
            <w:noProof/>
            <w:webHidden/>
          </w:rPr>
          <w:t>80</w:t>
        </w:r>
        <w:r w:rsidR="00604BDA">
          <w:rPr>
            <w:noProof/>
            <w:webHidden/>
          </w:rPr>
          <w:fldChar w:fldCharType="end"/>
        </w:r>
      </w:hyperlink>
    </w:p>
    <w:p w14:paraId="20F5DAE6" w14:textId="0EE0BB10" w:rsidR="00604BDA" w:rsidRDefault="00436FFD">
      <w:pPr>
        <w:pStyle w:val="TOC1"/>
        <w:tabs>
          <w:tab w:val="left" w:pos="480"/>
          <w:tab w:val="right" w:leader="dot" w:pos="8636"/>
        </w:tabs>
        <w:rPr>
          <w:rFonts w:eastAsiaTheme="minorEastAsia" w:cstheme="minorBidi"/>
          <w:b w:val="0"/>
          <w:bCs w:val="0"/>
          <w:caps w:val="0"/>
          <w:noProof/>
          <w:sz w:val="22"/>
          <w:szCs w:val="22"/>
          <w:lang w:eastAsia="en-CA"/>
        </w:rPr>
      </w:pPr>
      <w:hyperlink w:anchor="_Toc75512019" w:history="1">
        <w:r w:rsidR="00604BDA" w:rsidRPr="004F28F8">
          <w:rPr>
            <w:rStyle w:val="Hyperlink"/>
            <w:noProof/>
            <w:lang w:val="fr-CA"/>
          </w:rPr>
          <w:t>6</w:t>
        </w:r>
        <w:r w:rsidR="00604BDA">
          <w:rPr>
            <w:rFonts w:eastAsiaTheme="minorEastAsia" w:cstheme="minorBidi"/>
            <w:b w:val="0"/>
            <w:bCs w:val="0"/>
            <w:caps w:val="0"/>
            <w:noProof/>
            <w:sz w:val="22"/>
            <w:szCs w:val="22"/>
            <w:lang w:eastAsia="en-CA"/>
          </w:rPr>
          <w:tab/>
        </w:r>
        <w:r w:rsidR="00604BDA" w:rsidRPr="004F28F8">
          <w:rPr>
            <w:rStyle w:val="Hyperlink"/>
            <w:noProof/>
            <w:lang w:val="fr-CA"/>
          </w:rPr>
          <w:t>Annexe D : Relations en détail</w:t>
        </w:r>
        <w:r w:rsidR="00604BDA">
          <w:rPr>
            <w:noProof/>
            <w:webHidden/>
          </w:rPr>
          <w:tab/>
        </w:r>
        <w:r w:rsidR="00604BDA">
          <w:rPr>
            <w:noProof/>
            <w:webHidden/>
          </w:rPr>
          <w:fldChar w:fldCharType="begin"/>
        </w:r>
        <w:r w:rsidR="00604BDA">
          <w:rPr>
            <w:noProof/>
            <w:webHidden/>
          </w:rPr>
          <w:instrText xml:space="preserve"> PAGEREF _Toc75512019 \h </w:instrText>
        </w:r>
        <w:r w:rsidR="00604BDA">
          <w:rPr>
            <w:noProof/>
            <w:webHidden/>
          </w:rPr>
        </w:r>
        <w:r w:rsidR="00604BDA">
          <w:rPr>
            <w:noProof/>
            <w:webHidden/>
          </w:rPr>
          <w:fldChar w:fldCharType="separate"/>
        </w:r>
        <w:r w:rsidR="009D4195">
          <w:rPr>
            <w:noProof/>
            <w:webHidden/>
          </w:rPr>
          <w:t>81</w:t>
        </w:r>
        <w:r w:rsidR="00604BDA">
          <w:rPr>
            <w:noProof/>
            <w:webHidden/>
          </w:rPr>
          <w:fldChar w:fldCharType="end"/>
        </w:r>
      </w:hyperlink>
    </w:p>
    <w:p w14:paraId="12DB6FD7" w14:textId="4B196D10" w:rsidR="00604BDA" w:rsidRDefault="00436FFD">
      <w:pPr>
        <w:pStyle w:val="TOC2"/>
        <w:tabs>
          <w:tab w:val="left" w:pos="960"/>
          <w:tab w:val="right" w:leader="dot" w:pos="8636"/>
        </w:tabs>
        <w:rPr>
          <w:rFonts w:eastAsiaTheme="minorEastAsia" w:cstheme="minorBidi"/>
          <w:smallCaps w:val="0"/>
          <w:noProof/>
          <w:sz w:val="22"/>
          <w:szCs w:val="22"/>
          <w:lang w:eastAsia="en-CA"/>
        </w:rPr>
      </w:pPr>
      <w:hyperlink w:anchor="_Toc75512020" w:history="1">
        <w:r w:rsidR="00604BDA" w:rsidRPr="004F28F8">
          <w:rPr>
            <w:rStyle w:val="Hyperlink"/>
            <w:noProof/>
            <w:lang w:val="fr-CA"/>
          </w:rPr>
          <w:t>6.1</w:t>
        </w:r>
        <w:r w:rsidR="00604BDA">
          <w:rPr>
            <w:rFonts w:eastAsiaTheme="minorEastAsia" w:cstheme="minorBidi"/>
            <w:smallCaps w:val="0"/>
            <w:noProof/>
            <w:sz w:val="22"/>
            <w:szCs w:val="22"/>
            <w:lang w:eastAsia="en-CA"/>
          </w:rPr>
          <w:tab/>
        </w:r>
        <w:r w:rsidR="00604BDA" w:rsidRPr="004F28F8">
          <w:rPr>
            <w:rStyle w:val="Hyperlink"/>
            <w:noProof/>
            <w:lang w:val="fr-CA"/>
          </w:rPr>
          <w:t>Modèles de relation</w:t>
        </w:r>
        <w:r w:rsidR="00604BDA">
          <w:rPr>
            <w:noProof/>
            <w:webHidden/>
          </w:rPr>
          <w:tab/>
        </w:r>
        <w:r w:rsidR="00604BDA">
          <w:rPr>
            <w:noProof/>
            <w:webHidden/>
          </w:rPr>
          <w:fldChar w:fldCharType="begin"/>
        </w:r>
        <w:r w:rsidR="00604BDA">
          <w:rPr>
            <w:noProof/>
            <w:webHidden/>
          </w:rPr>
          <w:instrText xml:space="preserve"> PAGEREF _Toc75512020 \h </w:instrText>
        </w:r>
        <w:r w:rsidR="00604BDA">
          <w:rPr>
            <w:noProof/>
            <w:webHidden/>
          </w:rPr>
        </w:r>
        <w:r w:rsidR="00604BDA">
          <w:rPr>
            <w:noProof/>
            <w:webHidden/>
          </w:rPr>
          <w:fldChar w:fldCharType="separate"/>
        </w:r>
        <w:r w:rsidR="009D4195">
          <w:rPr>
            <w:noProof/>
            <w:webHidden/>
          </w:rPr>
          <w:t>81</w:t>
        </w:r>
        <w:r w:rsidR="00604BDA">
          <w:rPr>
            <w:noProof/>
            <w:webHidden/>
          </w:rPr>
          <w:fldChar w:fldCharType="end"/>
        </w:r>
      </w:hyperlink>
    </w:p>
    <w:p w14:paraId="075E4D1F" w14:textId="42FAAA85" w:rsidR="00604BDA" w:rsidRDefault="00436FFD">
      <w:pPr>
        <w:pStyle w:val="TOC3"/>
        <w:tabs>
          <w:tab w:val="left" w:pos="1200"/>
          <w:tab w:val="right" w:leader="dot" w:pos="8636"/>
        </w:tabs>
        <w:rPr>
          <w:rFonts w:eastAsiaTheme="minorEastAsia" w:cstheme="minorBidi"/>
          <w:i w:val="0"/>
          <w:iCs w:val="0"/>
          <w:noProof/>
          <w:sz w:val="22"/>
          <w:szCs w:val="22"/>
          <w:lang w:eastAsia="en-CA"/>
        </w:rPr>
      </w:pPr>
      <w:hyperlink w:anchor="_Toc75512021" w:history="1">
        <w:r w:rsidR="00604BDA" w:rsidRPr="004F28F8">
          <w:rPr>
            <w:rStyle w:val="Hyperlink"/>
            <w:noProof/>
          </w:rPr>
          <w:t>6.1.1</w:t>
        </w:r>
        <w:r w:rsidR="00604BDA">
          <w:rPr>
            <w:rFonts w:eastAsiaTheme="minorEastAsia" w:cstheme="minorBidi"/>
            <w:i w:val="0"/>
            <w:iCs w:val="0"/>
            <w:noProof/>
            <w:sz w:val="22"/>
            <w:szCs w:val="22"/>
            <w:lang w:eastAsia="en-CA"/>
          </w:rPr>
          <w:tab/>
        </w:r>
        <w:r w:rsidR="00604BDA" w:rsidRPr="004F28F8">
          <w:rPr>
            <w:rStyle w:val="Hyperlink"/>
            <w:noProof/>
            <w:lang w:val="fr-CA"/>
          </w:rPr>
          <w:t>Relation équilibrée</w:t>
        </w:r>
        <w:r w:rsidR="00604BDA">
          <w:rPr>
            <w:noProof/>
            <w:webHidden/>
          </w:rPr>
          <w:tab/>
        </w:r>
        <w:r w:rsidR="00604BDA">
          <w:rPr>
            <w:noProof/>
            <w:webHidden/>
          </w:rPr>
          <w:fldChar w:fldCharType="begin"/>
        </w:r>
        <w:r w:rsidR="00604BDA">
          <w:rPr>
            <w:noProof/>
            <w:webHidden/>
          </w:rPr>
          <w:instrText xml:space="preserve"> PAGEREF _Toc75512021 \h </w:instrText>
        </w:r>
        <w:r w:rsidR="00604BDA">
          <w:rPr>
            <w:noProof/>
            <w:webHidden/>
          </w:rPr>
        </w:r>
        <w:r w:rsidR="00604BDA">
          <w:rPr>
            <w:noProof/>
            <w:webHidden/>
          </w:rPr>
          <w:fldChar w:fldCharType="separate"/>
        </w:r>
        <w:r w:rsidR="009D4195">
          <w:rPr>
            <w:noProof/>
            <w:webHidden/>
          </w:rPr>
          <w:t>81</w:t>
        </w:r>
        <w:r w:rsidR="00604BDA">
          <w:rPr>
            <w:noProof/>
            <w:webHidden/>
          </w:rPr>
          <w:fldChar w:fldCharType="end"/>
        </w:r>
      </w:hyperlink>
    </w:p>
    <w:p w14:paraId="47C152B6" w14:textId="50E007FC" w:rsidR="00604BDA" w:rsidRDefault="00436FFD">
      <w:pPr>
        <w:pStyle w:val="TOC3"/>
        <w:tabs>
          <w:tab w:val="left" w:pos="1200"/>
          <w:tab w:val="right" w:leader="dot" w:pos="8636"/>
        </w:tabs>
        <w:rPr>
          <w:rFonts w:eastAsiaTheme="minorEastAsia" w:cstheme="minorBidi"/>
          <w:i w:val="0"/>
          <w:iCs w:val="0"/>
          <w:noProof/>
          <w:sz w:val="22"/>
          <w:szCs w:val="22"/>
          <w:lang w:eastAsia="en-CA"/>
        </w:rPr>
      </w:pPr>
      <w:hyperlink w:anchor="_Toc75512022" w:history="1">
        <w:r w:rsidR="00604BDA" w:rsidRPr="004F28F8">
          <w:rPr>
            <w:rStyle w:val="Hyperlink"/>
            <w:noProof/>
          </w:rPr>
          <w:t>6.1.2</w:t>
        </w:r>
        <w:r w:rsidR="00604BDA">
          <w:rPr>
            <w:rFonts w:eastAsiaTheme="minorEastAsia" w:cstheme="minorBidi"/>
            <w:i w:val="0"/>
            <w:iCs w:val="0"/>
            <w:noProof/>
            <w:sz w:val="22"/>
            <w:szCs w:val="22"/>
            <w:lang w:eastAsia="en-CA"/>
          </w:rPr>
          <w:tab/>
        </w:r>
        <w:r w:rsidR="00604BDA" w:rsidRPr="004F28F8">
          <w:rPr>
            <w:rStyle w:val="Hyperlink"/>
            <w:noProof/>
            <w:lang w:val="fr-CA"/>
          </w:rPr>
          <w:t>Relation de mandataire</w:t>
        </w:r>
        <w:r w:rsidR="00604BDA">
          <w:rPr>
            <w:noProof/>
            <w:webHidden/>
          </w:rPr>
          <w:tab/>
        </w:r>
        <w:r w:rsidR="00604BDA">
          <w:rPr>
            <w:noProof/>
            <w:webHidden/>
          </w:rPr>
          <w:fldChar w:fldCharType="begin"/>
        </w:r>
        <w:r w:rsidR="00604BDA">
          <w:rPr>
            <w:noProof/>
            <w:webHidden/>
          </w:rPr>
          <w:instrText xml:space="preserve"> PAGEREF _Toc75512022 \h </w:instrText>
        </w:r>
        <w:r w:rsidR="00604BDA">
          <w:rPr>
            <w:noProof/>
            <w:webHidden/>
          </w:rPr>
        </w:r>
        <w:r w:rsidR="00604BDA">
          <w:rPr>
            <w:noProof/>
            <w:webHidden/>
          </w:rPr>
          <w:fldChar w:fldCharType="separate"/>
        </w:r>
        <w:r w:rsidR="009D4195">
          <w:rPr>
            <w:noProof/>
            <w:webHidden/>
          </w:rPr>
          <w:t>81</w:t>
        </w:r>
        <w:r w:rsidR="00604BDA">
          <w:rPr>
            <w:noProof/>
            <w:webHidden/>
          </w:rPr>
          <w:fldChar w:fldCharType="end"/>
        </w:r>
      </w:hyperlink>
    </w:p>
    <w:p w14:paraId="5E8EEFA6" w14:textId="20BFEE67" w:rsidR="00604BDA" w:rsidRDefault="00436FFD">
      <w:pPr>
        <w:pStyle w:val="TOC3"/>
        <w:tabs>
          <w:tab w:val="left" w:pos="1200"/>
          <w:tab w:val="right" w:leader="dot" w:pos="8636"/>
        </w:tabs>
        <w:rPr>
          <w:rFonts w:eastAsiaTheme="minorEastAsia" w:cstheme="minorBidi"/>
          <w:i w:val="0"/>
          <w:iCs w:val="0"/>
          <w:noProof/>
          <w:sz w:val="22"/>
          <w:szCs w:val="22"/>
          <w:lang w:eastAsia="en-CA"/>
        </w:rPr>
      </w:pPr>
      <w:hyperlink w:anchor="_Toc75512023" w:history="1">
        <w:r w:rsidR="00604BDA" w:rsidRPr="004F28F8">
          <w:rPr>
            <w:rStyle w:val="Hyperlink"/>
            <w:noProof/>
          </w:rPr>
          <w:t>6.1.3</w:t>
        </w:r>
        <w:r w:rsidR="00604BDA">
          <w:rPr>
            <w:rFonts w:eastAsiaTheme="minorEastAsia" w:cstheme="minorBidi"/>
            <w:i w:val="0"/>
            <w:iCs w:val="0"/>
            <w:noProof/>
            <w:sz w:val="22"/>
            <w:szCs w:val="22"/>
            <w:lang w:eastAsia="en-CA"/>
          </w:rPr>
          <w:tab/>
        </w:r>
        <w:r w:rsidR="00604BDA" w:rsidRPr="004F28F8">
          <w:rPr>
            <w:rStyle w:val="Hyperlink"/>
            <w:noProof/>
            <w:lang w:val="fr-CA"/>
          </w:rPr>
          <w:t>Relation dirigée</w:t>
        </w:r>
        <w:r w:rsidR="00604BDA">
          <w:rPr>
            <w:noProof/>
            <w:webHidden/>
          </w:rPr>
          <w:tab/>
        </w:r>
        <w:r w:rsidR="00604BDA">
          <w:rPr>
            <w:noProof/>
            <w:webHidden/>
          </w:rPr>
          <w:fldChar w:fldCharType="begin"/>
        </w:r>
        <w:r w:rsidR="00604BDA">
          <w:rPr>
            <w:noProof/>
            <w:webHidden/>
          </w:rPr>
          <w:instrText xml:space="preserve"> PAGEREF _Toc75512023 \h </w:instrText>
        </w:r>
        <w:r w:rsidR="00604BDA">
          <w:rPr>
            <w:noProof/>
            <w:webHidden/>
          </w:rPr>
        </w:r>
        <w:r w:rsidR="00604BDA">
          <w:rPr>
            <w:noProof/>
            <w:webHidden/>
          </w:rPr>
          <w:fldChar w:fldCharType="separate"/>
        </w:r>
        <w:r w:rsidR="009D4195">
          <w:rPr>
            <w:noProof/>
            <w:webHidden/>
          </w:rPr>
          <w:t>82</w:t>
        </w:r>
        <w:r w:rsidR="00604BDA">
          <w:rPr>
            <w:noProof/>
            <w:webHidden/>
          </w:rPr>
          <w:fldChar w:fldCharType="end"/>
        </w:r>
      </w:hyperlink>
    </w:p>
    <w:p w14:paraId="2C8CA3D9" w14:textId="1F0BE1A6" w:rsidR="00604BDA" w:rsidRDefault="00436FFD">
      <w:pPr>
        <w:pStyle w:val="TOC2"/>
        <w:tabs>
          <w:tab w:val="left" w:pos="960"/>
          <w:tab w:val="right" w:leader="dot" w:pos="8636"/>
        </w:tabs>
        <w:rPr>
          <w:rFonts w:eastAsiaTheme="minorEastAsia" w:cstheme="minorBidi"/>
          <w:smallCaps w:val="0"/>
          <w:noProof/>
          <w:sz w:val="22"/>
          <w:szCs w:val="22"/>
          <w:lang w:eastAsia="en-CA"/>
        </w:rPr>
      </w:pPr>
      <w:hyperlink w:anchor="_Toc75512024" w:history="1">
        <w:r w:rsidR="00604BDA" w:rsidRPr="004F28F8">
          <w:rPr>
            <w:rStyle w:val="Hyperlink"/>
            <w:noProof/>
            <w:lang w:val="fr-CA"/>
          </w:rPr>
          <w:t>6.2</w:t>
        </w:r>
        <w:r w:rsidR="00604BDA">
          <w:rPr>
            <w:rFonts w:eastAsiaTheme="minorEastAsia" w:cstheme="minorBidi"/>
            <w:smallCaps w:val="0"/>
            <w:noProof/>
            <w:sz w:val="22"/>
            <w:szCs w:val="22"/>
            <w:lang w:eastAsia="en-CA"/>
          </w:rPr>
          <w:tab/>
        </w:r>
        <w:r w:rsidR="00604BDA" w:rsidRPr="004F28F8">
          <w:rPr>
            <w:rStyle w:val="Hyperlink"/>
            <w:noProof/>
            <w:lang w:val="fr-CA"/>
          </w:rPr>
          <w:t>Relations au sein d’une organisation</w:t>
        </w:r>
        <w:r w:rsidR="00604BDA">
          <w:rPr>
            <w:noProof/>
            <w:webHidden/>
          </w:rPr>
          <w:tab/>
        </w:r>
        <w:r w:rsidR="00604BDA">
          <w:rPr>
            <w:noProof/>
            <w:webHidden/>
          </w:rPr>
          <w:fldChar w:fldCharType="begin"/>
        </w:r>
        <w:r w:rsidR="00604BDA">
          <w:rPr>
            <w:noProof/>
            <w:webHidden/>
          </w:rPr>
          <w:instrText xml:space="preserve"> PAGEREF _Toc75512024 \h </w:instrText>
        </w:r>
        <w:r w:rsidR="00604BDA">
          <w:rPr>
            <w:noProof/>
            <w:webHidden/>
          </w:rPr>
        </w:r>
        <w:r w:rsidR="00604BDA">
          <w:rPr>
            <w:noProof/>
            <w:webHidden/>
          </w:rPr>
          <w:fldChar w:fldCharType="separate"/>
        </w:r>
        <w:r w:rsidR="009D4195">
          <w:rPr>
            <w:noProof/>
            <w:webHidden/>
          </w:rPr>
          <w:t>83</w:t>
        </w:r>
        <w:r w:rsidR="00604BDA">
          <w:rPr>
            <w:noProof/>
            <w:webHidden/>
          </w:rPr>
          <w:fldChar w:fldCharType="end"/>
        </w:r>
      </w:hyperlink>
    </w:p>
    <w:p w14:paraId="2A768EEE" w14:textId="1053177C" w:rsidR="00604BDA" w:rsidRDefault="00436FFD">
      <w:pPr>
        <w:pStyle w:val="TOC2"/>
        <w:tabs>
          <w:tab w:val="left" w:pos="960"/>
          <w:tab w:val="right" w:leader="dot" w:pos="8636"/>
        </w:tabs>
        <w:rPr>
          <w:rFonts w:eastAsiaTheme="minorEastAsia" w:cstheme="minorBidi"/>
          <w:smallCaps w:val="0"/>
          <w:noProof/>
          <w:sz w:val="22"/>
          <w:szCs w:val="22"/>
          <w:lang w:eastAsia="en-CA"/>
        </w:rPr>
      </w:pPr>
      <w:hyperlink w:anchor="_Toc75512025" w:history="1">
        <w:r w:rsidR="00604BDA" w:rsidRPr="004F28F8">
          <w:rPr>
            <w:rStyle w:val="Hyperlink"/>
            <w:noProof/>
            <w:lang w:val="fr-CA"/>
          </w:rPr>
          <w:t>6.3</w:t>
        </w:r>
        <w:r w:rsidR="00604BDA">
          <w:rPr>
            <w:rFonts w:eastAsiaTheme="minorEastAsia" w:cstheme="minorBidi"/>
            <w:smallCaps w:val="0"/>
            <w:noProof/>
            <w:sz w:val="22"/>
            <w:szCs w:val="22"/>
            <w:lang w:eastAsia="en-CA"/>
          </w:rPr>
          <w:tab/>
        </w:r>
        <w:r w:rsidR="00604BDA" w:rsidRPr="004F28F8">
          <w:rPr>
            <w:rStyle w:val="Hyperlink"/>
            <w:noProof/>
            <w:lang w:val="fr-CA"/>
          </w:rPr>
          <w:t>Relations organisation-organisation</w:t>
        </w:r>
        <w:r w:rsidR="00604BDA">
          <w:rPr>
            <w:noProof/>
            <w:webHidden/>
          </w:rPr>
          <w:tab/>
        </w:r>
        <w:r w:rsidR="00604BDA">
          <w:rPr>
            <w:noProof/>
            <w:webHidden/>
          </w:rPr>
          <w:fldChar w:fldCharType="begin"/>
        </w:r>
        <w:r w:rsidR="00604BDA">
          <w:rPr>
            <w:noProof/>
            <w:webHidden/>
          </w:rPr>
          <w:instrText xml:space="preserve"> PAGEREF _Toc75512025 \h </w:instrText>
        </w:r>
        <w:r w:rsidR="00604BDA">
          <w:rPr>
            <w:noProof/>
            <w:webHidden/>
          </w:rPr>
        </w:r>
        <w:r w:rsidR="00604BDA">
          <w:rPr>
            <w:noProof/>
            <w:webHidden/>
          </w:rPr>
          <w:fldChar w:fldCharType="separate"/>
        </w:r>
        <w:r w:rsidR="009D4195">
          <w:rPr>
            <w:noProof/>
            <w:webHidden/>
          </w:rPr>
          <w:t>84</w:t>
        </w:r>
        <w:r w:rsidR="00604BDA">
          <w:rPr>
            <w:noProof/>
            <w:webHidden/>
          </w:rPr>
          <w:fldChar w:fldCharType="end"/>
        </w:r>
      </w:hyperlink>
    </w:p>
    <w:p w14:paraId="215604CC" w14:textId="6FFDF3F7" w:rsidR="00604BDA" w:rsidRDefault="00436FFD">
      <w:pPr>
        <w:pStyle w:val="TOC1"/>
        <w:tabs>
          <w:tab w:val="left" w:pos="480"/>
          <w:tab w:val="right" w:leader="dot" w:pos="8636"/>
        </w:tabs>
        <w:rPr>
          <w:rFonts w:eastAsiaTheme="minorEastAsia" w:cstheme="minorBidi"/>
          <w:b w:val="0"/>
          <w:bCs w:val="0"/>
          <w:caps w:val="0"/>
          <w:noProof/>
          <w:sz w:val="22"/>
          <w:szCs w:val="22"/>
          <w:lang w:eastAsia="en-CA"/>
        </w:rPr>
      </w:pPr>
      <w:hyperlink w:anchor="_Toc75512026" w:history="1">
        <w:r w:rsidR="00604BDA" w:rsidRPr="004F28F8">
          <w:rPr>
            <w:rStyle w:val="Hyperlink"/>
            <w:noProof/>
            <w:lang w:val="fr-CA"/>
          </w:rPr>
          <w:t>7</w:t>
        </w:r>
        <w:r w:rsidR="00604BDA">
          <w:rPr>
            <w:rFonts w:eastAsiaTheme="minorEastAsia" w:cstheme="minorBidi"/>
            <w:b w:val="0"/>
            <w:bCs w:val="0"/>
            <w:caps w:val="0"/>
            <w:noProof/>
            <w:sz w:val="22"/>
            <w:szCs w:val="22"/>
            <w:lang w:eastAsia="en-CA"/>
          </w:rPr>
          <w:tab/>
        </w:r>
        <w:r w:rsidR="00604BDA" w:rsidRPr="004F28F8">
          <w:rPr>
            <w:rStyle w:val="Hyperlink"/>
            <w:noProof/>
            <w:lang w:val="fr-CA"/>
          </w:rPr>
          <w:t>Annexe E : Aperçu des justificatifs</w:t>
        </w:r>
        <w:r w:rsidR="00604BDA">
          <w:rPr>
            <w:noProof/>
            <w:webHidden/>
          </w:rPr>
          <w:tab/>
        </w:r>
        <w:r w:rsidR="00604BDA">
          <w:rPr>
            <w:noProof/>
            <w:webHidden/>
          </w:rPr>
          <w:fldChar w:fldCharType="begin"/>
        </w:r>
        <w:r w:rsidR="00604BDA">
          <w:rPr>
            <w:noProof/>
            <w:webHidden/>
          </w:rPr>
          <w:instrText xml:space="preserve"> PAGEREF _Toc75512026 \h </w:instrText>
        </w:r>
        <w:r w:rsidR="00604BDA">
          <w:rPr>
            <w:noProof/>
            <w:webHidden/>
          </w:rPr>
        </w:r>
        <w:r w:rsidR="00604BDA">
          <w:rPr>
            <w:noProof/>
            <w:webHidden/>
          </w:rPr>
          <w:fldChar w:fldCharType="separate"/>
        </w:r>
        <w:r w:rsidR="009D4195">
          <w:rPr>
            <w:noProof/>
            <w:webHidden/>
          </w:rPr>
          <w:t>85</w:t>
        </w:r>
        <w:r w:rsidR="00604BDA">
          <w:rPr>
            <w:noProof/>
            <w:webHidden/>
          </w:rPr>
          <w:fldChar w:fldCharType="end"/>
        </w:r>
      </w:hyperlink>
    </w:p>
    <w:p w14:paraId="7C02D2C2" w14:textId="1E5F5E2E" w:rsidR="00604BDA" w:rsidRDefault="00436FFD">
      <w:pPr>
        <w:pStyle w:val="TOC2"/>
        <w:tabs>
          <w:tab w:val="left" w:pos="960"/>
          <w:tab w:val="right" w:leader="dot" w:pos="8636"/>
        </w:tabs>
        <w:rPr>
          <w:rFonts w:eastAsiaTheme="minorEastAsia" w:cstheme="minorBidi"/>
          <w:smallCaps w:val="0"/>
          <w:noProof/>
          <w:sz w:val="22"/>
          <w:szCs w:val="22"/>
          <w:lang w:eastAsia="en-CA"/>
        </w:rPr>
      </w:pPr>
      <w:hyperlink w:anchor="_Toc75512027" w:history="1">
        <w:r w:rsidR="00604BDA" w:rsidRPr="004F28F8">
          <w:rPr>
            <w:rStyle w:val="Hyperlink"/>
            <w:noProof/>
            <w:lang w:val="fr-CA"/>
          </w:rPr>
          <w:t>7.1</w:t>
        </w:r>
        <w:r w:rsidR="00604BDA">
          <w:rPr>
            <w:rFonts w:eastAsiaTheme="minorEastAsia" w:cstheme="minorBidi"/>
            <w:smallCaps w:val="0"/>
            <w:noProof/>
            <w:sz w:val="22"/>
            <w:szCs w:val="22"/>
            <w:lang w:eastAsia="en-CA"/>
          </w:rPr>
          <w:tab/>
        </w:r>
        <w:r w:rsidR="00604BDA" w:rsidRPr="004F28F8">
          <w:rPr>
            <w:rStyle w:val="Hyperlink"/>
            <w:noProof/>
            <w:lang w:val="fr-CA"/>
          </w:rPr>
          <w:t>Qu’est-ce qu’un « justificatif »?</w:t>
        </w:r>
        <w:r w:rsidR="00604BDA">
          <w:rPr>
            <w:noProof/>
            <w:webHidden/>
          </w:rPr>
          <w:tab/>
        </w:r>
        <w:r w:rsidR="00604BDA">
          <w:rPr>
            <w:noProof/>
            <w:webHidden/>
          </w:rPr>
          <w:fldChar w:fldCharType="begin"/>
        </w:r>
        <w:r w:rsidR="00604BDA">
          <w:rPr>
            <w:noProof/>
            <w:webHidden/>
          </w:rPr>
          <w:instrText xml:space="preserve"> PAGEREF _Toc75512027 \h </w:instrText>
        </w:r>
        <w:r w:rsidR="00604BDA">
          <w:rPr>
            <w:noProof/>
            <w:webHidden/>
          </w:rPr>
        </w:r>
        <w:r w:rsidR="00604BDA">
          <w:rPr>
            <w:noProof/>
            <w:webHidden/>
          </w:rPr>
          <w:fldChar w:fldCharType="separate"/>
        </w:r>
        <w:r w:rsidR="009D4195">
          <w:rPr>
            <w:noProof/>
            <w:webHidden/>
          </w:rPr>
          <w:t>85</w:t>
        </w:r>
        <w:r w:rsidR="00604BDA">
          <w:rPr>
            <w:noProof/>
            <w:webHidden/>
          </w:rPr>
          <w:fldChar w:fldCharType="end"/>
        </w:r>
      </w:hyperlink>
    </w:p>
    <w:p w14:paraId="135C55B7" w14:textId="3F92ABE2" w:rsidR="00604BDA" w:rsidRDefault="00436FFD">
      <w:pPr>
        <w:pStyle w:val="TOC2"/>
        <w:tabs>
          <w:tab w:val="left" w:pos="960"/>
          <w:tab w:val="right" w:leader="dot" w:pos="8636"/>
        </w:tabs>
        <w:rPr>
          <w:rFonts w:eastAsiaTheme="minorEastAsia" w:cstheme="minorBidi"/>
          <w:smallCaps w:val="0"/>
          <w:noProof/>
          <w:sz w:val="22"/>
          <w:szCs w:val="22"/>
          <w:lang w:eastAsia="en-CA"/>
        </w:rPr>
      </w:pPr>
      <w:hyperlink w:anchor="_Toc75512028" w:history="1">
        <w:r w:rsidR="00604BDA" w:rsidRPr="004F28F8">
          <w:rPr>
            <w:rStyle w:val="Hyperlink"/>
            <w:bCs/>
            <w:noProof/>
            <w:lang w:val="fr-CA"/>
          </w:rPr>
          <w:t>7.2</w:t>
        </w:r>
        <w:r w:rsidR="00604BDA">
          <w:rPr>
            <w:rFonts w:eastAsiaTheme="minorEastAsia" w:cstheme="minorBidi"/>
            <w:smallCaps w:val="0"/>
            <w:noProof/>
            <w:sz w:val="22"/>
            <w:szCs w:val="22"/>
            <w:lang w:eastAsia="en-CA"/>
          </w:rPr>
          <w:tab/>
        </w:r>
        <w:r w:rsidR="00604BDA" w:rsidRPr="004F28F8">
          <w:rPr>
            <w:rStyle w:val="Hyperlink"/>
            <w:bCs/>
            <w:noProof/>
            <w:lang w:val="fr-CA"/>
          </w:rPr>
          <w:t>Types de justificatif</w:t>
        </w:r>
        <w:r w:rsidR="00604BDA">
          <w:rPr>
            <w:noProof/>
            <w:webHidden/>
          </w:rPr>
          <w:tab/>
        </w:r>
        <w:r w:rsidR="00604BDA">
          <w:rPr>
            <w:noProof/>
            <w:webHidden/>
          </w:rPr>
          <w:fldChar w:fldCharType="begin"/>
        </w:r>
        <w:r w:rsidR="00604BDA">
          <w:rPr>
            <w:noProof/>
            <w:webHidden/>
          </w:rPr>
          <w:instrText xml:space="preserve"> PAGEREF _Toc75512028 \h </w:instrText>
        </w:r>
        <w:r w:rsidR="00604BDA">
          <w:rPr>
            <w:noProof/>
            <w:webHidden/>
          </w:rPr>
        </w:r>
        <w:r w:rsidR="00604BDA">
          <w:rPr>
            <w:noProof/>
            <w:webHidden/>
          </w:rPr>
          <w:fldChar w:fldCharType="separate"/>
        </w:r>
        <w:r w:rsidR="009D4195">
          <w:rPr>
            <w:noProof/>
            <w:webHidden/>
          </w:rPr>
          <w:t>86</w:t>
        </w:r>
        <w:r w:rsidR="00604BDA">
          <w:rPr>
            <w:noProof/>
            <w:webHidden/>
          </w:rPr>
          <w:fldChar w:fldCharType="end"/>
        </w:r>
      </w:hyperlink>
    </w:p>
    <w:p w14:paraId="5850FD0F" w14:textId="3011405D" w:rsidR="00604BDA" w:rsidRDefault="00436FFD">
      <w:pPr>
        <w:pStyle w:val="TOC2"/>
        <w:tabs>
          <w:tab w:val="left" w:pos="960"/>
          <w:tab w:val="right" w:leader="dot" w:pos="8636"/>
        </w:tabs>
        <w:rPr>
          <w:rFonts w:eastAsiaTheme="minorEastAsia" w:cstheme="minorBidi"/>
          <w:smallCaps w:val="0"/>
          <w:noProof/>
          <w:sz w:val="22"/>
          <w:szCs w:val="22"/>
          <w:lang w:eastAsia="en-CA"/>
        </w:rPr>
      </w:pPr>
      <w:hyperlink w:anchor="_Toc75512029" w:history="1">
        <w:r w:rsidR="00604BDA" w:rsidRPr="004F28F8">
          <w:rPr>
            <w:rStyle w:val="Hyperlink"/>
            <w:noProof/>
            <w:lang w:val="fr-CA"/>
          </w:rPr>
          <w:t>7.3</w:t>
        </w:r>
        <w:r w:rsidR="00604BDA">
          <w:rPr>
            <w:rFonts w:eastAsiaTheme="minorEastAsia" w:cstheme="minorBidi"/>
            <w:smallCaps w:val="0"/>
            <w:noProof/>
            <w:sz w:val="22"/>
            <w:szCs w:val="22"/>
            <w:lang w:eastAsia="en-CA"/>
          </w:rPr>
          <w:tab/>
        </w:r>
        <w:r w:rsidR="00604BDA" w:rsidRPr="004F28F8">
          <w:rPr>
            <w:rStyle w:val="Hyperlink"/>
            <w:noProof/>
            <w:lang w:val="fr-CA"/>
          </w:rPr>
          <w:t>Modèle de renseignements d’identification du CCP</w:t>
        </w:r>
        <w:r w:rsidR="00604BDA">
          <w:rPr>
            <w:noProof/>
            <w:webHidden/>
          </w:rPr>
          <w:tab/>
        </w:r>
        <w:r w:rsidR="00604BDA">
          <w:rPr>
            <w:noProof/>
            <w:webHidden/>
          </w:rPr>
          <w:fldChar w:fldCharType="begin"/>
        </w:r>
        <w:r w:rsidR="00604BDA">
          <w:rPr>
            <w:noProof/>
            <w:webHidden/>
          </w:rPr>
          <w:instrText xml:space="preserve"> PAGEREF _Toc75512029 \h </w:instrText>
        </w:r>
        <w:r w:rsidR="00604BDA">
          <w:rPr>
            <w:noProof/>
            <w:webHidden/>
          </w:rPr>
        </w:r>
        <w:r w:rsidR="00604BDA">
          <w:rPr>
            <w:noProof/>
            <w:webHidden/>
          </w:rPr>
          <w:fldChar w:fldCharType="separate"/>
        </w:r>
        <w:r w:rsidR="009D4195">
          <w:rPr>
            <w:noProof/>
            <w:webHidden/>
          </w:rPr>
          <w:t>88</w:t>
        </w:r>
        <w:r w:rsidR="00604BDA">
          <w:rPr>
            <w:noProof/>
            <w:webHidden/>
          </w:rPr>
          <w:fldChar w:fldCharType="end"/>
        </w:r>
      </w:hyperlink>
    </w:p>
    <w:p w14:paraId="36090F67" w14:textId="26E0180A" w:rsidR="00604BDA" w:rsidRDefault="00436FFD">
      <w:pPr>
        <w:pStyle w:val="TOC2"/>
        <w:tabs>
          <w:tab w:val="left" w:pos="960"/>
          <w:tab w:val="right" w:leader="dot" w:pos="8636"/>
        </w:tabs>
        <w:rPr>
          <w:rFonts w:eastAsiaTheme="minorEastAsia" w:cstheme="minorBidi"/>
          <w:smallCaps w:val="0"/>
          <w:noProof/>
          <w:sz w:val="22"/>
          <w:szCs w:val="22"/>
          <w:lang w:eastAsia="en-CA"/>
        </w:rPr>
      </w:pPr>
      <w:hyperlink w:anchor="_Toc75512030" w:history="1">
        <w:r w:rsidR="00604BDA" w:rsidRPr="004F28F8">
          <w:rPr>
            <w:rStyle w:val="Hyperlink"/>
            <w:noProof/>
            <w:lang w:val="fr-CA"/>
          </w:rPr>
          <w:t>7.4</w:t>
        </w:r>
        <w:r w:rsidR="00604BDA">
          <w:rPr>
            <w:rFonts w:eastAsiaTheme="minorEastAsia" w:cstheme="minorBidi"/>
            <w:smallCaps w:val="0"/>
            <w:noProof/>
            <w:sz w:val="22"/>
            <w:szCs w:val="22"/>
            <w:lang w:eastAsia="en-CA"/>
          </w:rPr>
          <w:tab/>
        </w:r>
        <w:r w:rsidR="00604BDA" w:rsidRPr="004F28F8">
          <w:rPr>
            <w:rStyle w:val="Hyperlink"/>
            <w:noProof/>
            <w:lang w:val="fr-CA"/>
          </w:rPr>
          <w:t>Modèles de présentation de revendications</w:t>
        </w:r>
        <w:r w:rsidR="00604BDA">
          <w:rPr>
            <w:noProof/>
            <w:webHidden/>
          </w:rPr>
          <w:tab/>
        </w:r>
        <w:r w:rsidR="00604BDA">
          <w:rPr>
            <w:noProof/>
            <w:webHidden/>
          </w:rPr>
          <w:fldChar w:fldCharType="begin"/>
        </w:r>
        <w:r w:rsidR="00604BDA">
          <w:rPr>
            <w:noProof/>
            <w:webHidden/>
          </w:rPr>
          <w:instrText xml:space="preserve"> PAGEREF _Toc75512030 \h </w:instrText>
        </w:r>
        <w:r w:rsidR="00604BDA">
          <w:rPr>
            <w:noProof/>
            <w:webHidden/>
          </w:rPr>
        </w:r>
        <w:r w:rsidR="00604BDA">
          <w:rPr>
            <w:noProof/>
            <w:webHidden/>
          </w:rPr>
          <w:fldChar w:fldCharType="separate"/>
        </w:r>
        <w:r w:rsidR="009D4195">
          <w:rPr>
            <w:noProof/>
            <w:webHidden/>
          </w:rPr>
          <w:t>90</w:t>
        </w:r>
        <w:r w:rsidR="00604BDA">
          <w:rPr>
            <w:noProof/>
            <w:webHidden/>
          </w:rPr>
          <w:fldChar w:fldCharType="end"/>
        </w:r>
      </w:hyperlink>
    </w:p>
    <w:p w14:paraId="14A0ABED" w14:textId="703BE05E" w:rsidR="00604BDA" w:rsidRDefault="00436FFD">
      <w:pPr>
        <w:pStyle w:val="TOC3"/>
        <w:tabs>
          <w:tab w:val="left" w:pos="1200"/>
          <w:tab w:val="right" w:leader="dot" w:pos="8636"/>
        </w:tabs>
        <w:rPr>
          <w:rFonts w:eastAsiaTheme="minorEastAsia" w:cstheme="minorBidi"/>
          <w:i w:val="0"/>
          <w:iCs w:val="0"/>
          <w:noProof/>
          <w:sz w:val="22"/>
          <w:szCs w:val="22"/>
          <w:lang w:eastAsia="en-CA"/>
        </w:rPr>
      </w:pPr>
      <w:hyperlink w:anchor="_Toc75512031" w:history="1">
        <w:r w:rsidR="00604BDA" w:rsidRPr="004F28F8">
          <w:rPr>
            <w:rStyle w:val="Hyperlink"/>
            <w:noProof/>
          </w:rPr>
          <w:t>7.4.1</w:t>
        </w:r>
        <w:r w:rsidR="00604BDA">
          <w:rPr>
            <w:rFonts w:eastAsiaTheme="minorEastAsia" w:cstheme="minorBidi"/>
            <w:i w:val="0"/>
            <w:iCs w:val="0"/>
            <w:noProof/>
            <w:sz w:val="22"/>
            <w:szCs w:val="22"/>
            <w:lang w:eastAsia="en-CA"/>
          </w:rPr>
          <w:tab/>
        </w:r>
        <w:r w:rsidR="00604BDA" w:rsidRPr="004F28F8">
          <w:rPr>
            <w:rStyle w:val="Hyperlink"/>
            <w:noProof/>
            <w:lang w:val="fr-CA"/>
          </w:rPr>
          <w:t>Modèle de présentation des revendications d’une revendication d’un sujet</w:t>
        </w:r>
        <w:r w:rsidR="00604BDA">
          <w:rPr>
            <w:noProof/>
            <w:webHidden/>
          </w:rPr>
          <w:tab/>
        </w:r>
        <w:r w:rsidR="00604BDA">
          <w:rPr>
            <w:noProof/>
            <w:webHidden/>
          </w:rPr>
          <w:fldChar w:fldCharType="begin"/>
        </w:r>
        <w:r w:rsidR="00604BDA">
          <w:rPr>
            <w:noProof/>
            <w:webHidden/>
          </w:rPr>
          <w:instrText xml:space="preserve"> PAGEREF _Toc75512031 \h </w:instrText>
        </w:r>
        <w:r w:rsidR="00604BDA">
          <w:rPr>
            <w:noProof/>
            <w:webHidden/>
          </w:rPr>
        </w:r>
        <w:r w:rsidR="00604BDA">
          <w:rPr>
            <w:noProof/>
            <w:webHidden/>
          </w:rPr>
          <w:fldChar w:fldCharType="separate"/>
        </w:r>
        <w:r w:rsidR="009D4195">
          <w:rPr>
            <w:noProof/>
            <w:webHidden/>
          </w:rPr>
          <w:t>90</w:t>
        </w:r>
        <w:r w:rsidR="00604BDA">
          <w:rPr>
            <w:noProof/>
            <w:webHidden/>
          </w:rPr>
          <w:fldChar w:fldCharType="end"/>
        </w:r>
      </w:hyperlink>
    </w:p>
    <w:p w14:paraId="72F05DD7" w14:textId="6B4ABB71" w:rsidR="00604BDA" w:rsidRDefault="00436FFD">
      <w:pPr>
        <w:pStyle w:val="TOC3"/>
        <w:tabs>
          <w:tab w:val="left" w:pos="1200"/>
          <w:tab w:val="right" w:leader="dot" w:pos="8636"/>
        </w:tabs>
        <w:rPr>
          <w:rFonts w:eastAsiaTheme="minorEastAsia" w:cstheme="minorBidi"/>
          <w:i w:val="0"/>
          <w:iCs w:val="0"/>
          <w:noProof/>
          <w:sz w:val="22"/>
          <w:szCs w:val="22"/>
          <w:lang w:eastAsia="en-CA"/>
        </w:rPr>
      </w:pPr>
      <w:hyperlink w:anchor="_Toc75512032" w:history="1">
        <w:r w:rsidR="00604BDA" w:rsidRPr="004F28F8">
          <w:rPr>
            <w:rStyle w:val="Hyperlink"/>
            <w:noProof/>
          </w:rPr>
          <w:t>7.4.2</w:t>
        </w:r>
        <w:r w:rsidR="00604BDA">
          <w:rPr>
            <w:rFonts w:eastAsiaTheme="minorEastAsia" w:cstheme="minorBidi"/>
            <w:i w:val="0"/>
            <w:iCs w:val="0"/>
            <w:noProof/>
            <w:sz w:val="22"/>
            <w:szCs w:val="22"/>
            <w:lang w:eastAsia="en-CA"/>
          </w:rPr>
          <w:tab/>
        </w:r>
        <w:r w:rsidR="00604BDA" w:rsidRPr="004F28F8">
          <w:rPr>
            <w:rStyle w:val="Hyperlink"/>
            <w:noProof/>
            <w:lang w:val="fr-CA"/>
          </w:rPr>
          <w:t>Modèle de présentation des revendications d’une revendication de relation</w:t>
        </w:r>
        <w:r w:rsidR="00604BDA">
          <w:rPr>
            <w:noProof/>
            <w:webHidden/>
          </w:rPr>
          <w:tab/>
        </w:r>
        <w:r w:rsidR="00604BDA">
          <w:rPr>
            <w:noProof/>
            <w:webHidden/>
          </w:rPr>
          <w:fldChar w:fldCharType="begin"/>
        </w:r>
        <w:r w:rsidR="00604BDA">
          <w:rPr>
            <w:noProof/>
            <w:webHidden/>
          </w:rPr>
          <w:instrText xml:space="preserve"> PAGEREF _Toc75512032 \h </w:instrText>
        </w:r>
        <w:r w:rsidR="00604BDA">
          <w:rPr>
            <w:noProof/>
            <w:webHidden/>
          </w:rPr>
        </w:r>
        <w:r w:rsidR="00604BDA">
          <w:rPr>
            <w:noProof/>
            <w:webHidden/>
          </w:rPr>
          <w:fldChar w:fldCharType="separate"/>
        </w:r>
        <w:r w:rsidR="009D4195">
          <w:rPr>
            <w:noProof/>
            <w:webHidden/>
          </w:rPr>
          <w:t>91</w:t>
        </w:r>
        <w:r w:rsidR="00604BDA">
          <w:rPr>
            <w:noProof/>
            <w:webHidden/>
          </w:rPr>
          <w:fldChar w:fldCharType="end"/>
        </w:r>
      </w:hyperlink>
    </w:p>
    <w:p w14:paraId="0A4CEA88" w14:textId="530CEDE0" w:rsidR="00604BDA" w:rsidRDefault="00436FFD">
      <w:pPr>
        <w:pStyle w:val="TOC2"/>
        <w:tabs>
          <w:tab w:val="left" w:pos="960"/>
          <w:tab w:val="right" w:leader="dot" w:pos="8636"/>
        </w:tabs>
        <w:rPr>
          <w:rFonts w:eastAsiaTheme="minorEastAsia" w:cstheme="minorBidi"/>
          <w:smallCaps w:val="0"/>
          <w:noProof/>
          <w:sz w:val="22"/>
          <w:szCs w:val="22"/>
          <w:lang w:eastAsia="en-CA"/>
        </w:rPr>
      </w:pPr>
      <w:hyperlink w:anchor="_Toc75512033" w:history="1">
        <w:r w:rsidR="00604BDA" w:rsidRPr="004F28F8">
          <w:rPr>
            <w:rStyle w:val="Hyperlink"/>
            <w:noProof/>
            <w:lang w:val="fr-CA"/>
          </w:rPr>
          <w:t>7.5</w:t>
        </w:r>
        <w:r w:rsidR="00604BDA">
          <w:rPr>
            <w:rFonts w:eastAsiaTheme="minorEastAsia" w:cstheme="minorBidi"/>
            <w:smallCaps w:val="0"/>
            <w:noProof/>
            <w:sz w:val="22"/>
            <w:szCs w:val="22"/>
            <w:lang w:eastAsia="en-CA"/>
          </w:rPr>
          <w:tab/>
        </w:r>
        <w:r w:rsidR="00604BDA" w:rsidRPr="004F28F8">
          <w:rPr>
            <w:rStyle w:val="Hyperlink"/>
            <w:noProof/>
            <w:lang w:val="fr-CA"/>
          </w:rPr>
          <w:t>Modèle d’émission d’un justificatif</w:t>
        </w:r>
        <w:r w:rsidR="00604BDA">
          <w:rPr>
            <w:noProof/>
            <w:webHidden/>
          </w:rPr>
          <w:tab/>
        </w:r>
        <w:r w:rsidR="00604BDA">
          <w:rPr>
            <w:noProof/>
            <w:webHidden/>
          </w:rPr>
          <w:fldChar w:fldCharType="begin"/>
        </w:r>
        <w:r w:rsidR="00604BDA">
          <w:rPr>
            <w:noProof/>
            <w:webHidden/>
          </w:rPr>
          <w:instrText xml:space="preserve"> PAGEREF _Toc75512033 \h </w:instrText>
        </w:r>
        <w:r w:rsidR="00604BDA">
          <w:rPr>
            <w:noProof/>
            <w:webHidden/>
          </w:rPr>
        </w:r>
        <w:r w:rsidR="00604BDA">
          <w:rPr>
            <w:noProof/>
            <w:webHidden/>
          </w:rPr>
          <w:fldChar w:fldCharType="separate"/>
        </w:r>
        <w:r w:rsidR="009D4195">
          <w:rPr>
            <w:noProof/>
            <w:webHidden/>
          </w:rPr>
          <w:t>92</w:t>
        </w:r>
        <w:r w:rsidR="00604BDA">
          <w:rPr>
            <w:noProof/>
            <w:webHidden/>
          </w:rPr>
          <w:fldChar w:fldCharType="end"/>
        </w:r>
      </w:hyperlink>
    </w:p>
    <w:p w14:paraId="43CE2CC3" w14:textId="75B5F853" w:rsidR="00604BDA" w:rsidRDefault="00436FFD">
      <w:pPr>
        <w:pStyle w:val="TOC1"/>
        <w:tabs>
          <w:tab w:val="left" w:pos="480"/>
          <w:tab w:val="right" w:leader="dot" w:pos="8636"/>
        </w:tabs>
        <w:rPr>
          <w:rFonts w:eastAsiaTheme="minorEastAsia" w:cstheme="minorBidi"/>
          <w:b w:val="0"/>
          <w:bCs w:val="0"/>
          <w:caps w:val="0"/>
          <w:noProof/>
          <w:sz w:val="22"/>
          <w:szCs w:val="22"/>
          <w:lang w:eastAsia="en-CA"/>
        </w:rPr>
      </w:pPr>
      <w:hyperlink w:anchor="_Toc75512034" w:history="1">
        <w:r w:rsidR="00604BDA" w:rsidRPr="004F28F8">
          <w:rPr>
            <w:rStyle w:val="Hyperlink"/>
            <w:noProof/>
            <w:lang w:val="fr-CA"/>
          </w:rPr>
          <w:t>8</w:t>
        </w:r>
        <w:r w:rsidR="00604BDA">
          <w:rPr>
            <w:rFonts w:eastAsiaTheme="minorEastAsia" w:cstheme="minorBidi"/>
            <w:b w:val="0"/>
            <w:bCs w:val="0"/>
            <w:caps w:val="0"/>
            <w:noProof/>
            <w:sz w:val="22"/>
            <w:szCs w:val="22"/>
            <w:lang w:eastAsia="en-CA"/>
          </w:rPr>
          <w:tab/>
        </w:r>
        <w:r w:rsidR="00604BDA" w:rsidRPr="004F28F8">
          <w:rPr>
            <w:rStyle w:val="Hyperlink"/>
            <w:noProof/>
            <w:lang w:val="fr-CA"/>
          </w:rPr>
          <w:t>Annexe F : Vérification de l’identité en détail</w:t>
        </w:r>
        <w:r w:rsidR="00604BDA">
          <w:rPr>
            <w:noProof/>
            <w:webHidden/>
          </w:rPr>
          <w:tab/>
        </w:r>
        <w:r w:rsidR="00604BDA">
          <w:rPr>
            <w:noProof/>
            <w:webHidden/>
          </w:rPr>
          <w:fldChar w:fldCharType="begin"/>
        </w:r>
        <w:r w:rsidR="00604BDA">
          <w:rPr>
            <w:noProof/>
            <w:webHidden/>
          </w:rPr>
          <w:instrText xml:space="preserve"> PAGEREF _Toc75512034 \h </w:instrText>
        </w:r>
        <w:r w:rsidR="00604BDA">
          <w:rPr>
            <w:noProof/>
            <w:webHidden/>
          </w:rPr>
        </w:r>
        <w:r w:rsidR="00604BDA">
          <w:rPr>
            <w:noProof/>
            <w:webHidden/>
          </w:rPr>
          <w:fldChar w:fldCharType="separate"/>
        </w:r>
        <w:r w:rsidR="009D4195">
          <w:rPr>
            <w:noProof/>
            <w:webHidden/>
          </w:rPr>
          <w:t>93</w:t>
        </w:r>
        <w:r w:rsidR="00604BDA">
          <w:rPr>
            <w:noProof/>
            <w:webHidden/>
          </w:rPr>
          <w:fldChar w:fldCharType="end"/>
        </w:r>
      </w:hyperlink>
    </w:p>
    <w:p w14:paraId="57980802" w14:textId="05F2BC9B" w:rsidR="00604BDA" w:rsidRDefault="00436FFD">
      <w:pPr>
        <w:pStyle w:val="TOC1"/>
        <w:tabs>
          <w:tab w:val="left" w:pos="480"/>
          <w:tab w:val="right" w:leader="dot" w:pos="8636"/>
        </w:tabs>
        <w:rPr>
          <w:rFonts w:eastAsiaTheme="minorEastAsia" w:cstheme="minorBidi"/>
          <w:b w:val="0"/>
          <w:bCs w:val="0"/>
          <w:caps w:val="0"/>
          <w:noProof/>
          <w:sz w:val="22"/>
          <w:szCs w:val="22"/>
          <w:lang w:eastAsia="en-CA"/>
        </w:rPr>
      </w:pPr>
      <w:hyperlink w:anchor="_Toc75512035" w:history="1">
        <w:r w:rsidR="00604BDA" w:rsidRPr="004F28F8">
          <w:rPr>
            <w:rStyle w:val="Hyperlink"/>
            <w:noProof/>
            <w:lang w:val="fr-CA"/>
          </w:rPr>
          <w:t>9</w:t>
        </w:r>
        <w:r w:rsidR="00604BDA">
          <w:rPr>
            <w:rFonts w:eastAsiaTheme="minorEastAsia" w:cstheme="minorBidi"/>
            <w:b w:val="0"/>
            <w:bCs w:val="0"/>
            <w:caps w:val="0"/>
            <w:noProof/>
            <w:sz w:val="22"/>
            <w:szCs w:val="22"/>
            <w:lang w:eastAsia="en-CA"/>
          </w:rPr>
          <w:tab/>
        </w:r>
        <w:r w:rsidR="00604BDA" w:rsidRPr="004F28F8">
          <w:rPr>
            <w:rStyle w:val="Hyperlink"/>
            <w:noProof/>
            <w:lang w:val="fr-CA"/>
          </w:rPr>
          <w:t>Annexe G : Vérification des justificatifs en détail</w:t>
        </w:r>
        <w:r w:rsidR="00604BDA">
          <w:rPr>
            <w:noProof/>
            <w:webHidden/>
          </w:rPr>
          <w:tab/>
        </w:r>
        <w:r w:rsidR="00604BDA">
          <w:rPr>
            <w:noProof/>
            <w:webHidden/>
          </w:rPr>
          <w:fldChar w:fldCharType="begin"/>
        </w:r>
        <w:r w:rsidR="00604BDA">
          <w:rPr>
            <w:noProof/>
            <w:webHidden/>
          </w:rPr>
          <w:instrText xml:space="preserve"> PAGEREF _Toc75512035 \h </w:instrText>
        </w:r>
        <w:r w:rsidR="00604BDA">
          <w:rPr>
            <w:noProof/>
            <w:webHidden/>
          </w:rPr>
        </w:r>
        <w:r w:rsidR="00604BDA">
          <w:rPr>
            <w:noProof/>
            <w:webHidden/>
          </w:rPr>
          <w:fldChar w:fldCharType="separate"/>
        </w:r>
        <w:r w:rsidR="009D4195">
          <w:rPr>
            <w:noProof/>
            <w:webHidden/>
          </w:rPr>
          <w:t>94</w:t>
        </w:r>
        <w:r w:rsidR="00604BDA">
          <w:rPr>
            <w:noProof/>
            <w:webHidden/>
          </w:rPr>
          <w:fldChar w:fldCharType="end"/>
        </w:r>
      </w:hyperlink>
    </w:p>
    <w:p w14:paraId="7E782664" w14:textId="70184D94" w:rsidR="00604BDA" w:rsidRDefault="00436FFD">
      <w:pPr>
        <w:pStyle w:val="TOC2"/>
        <w:tabs>
          <w:tab w:val="left" w:pos="960"/>
          <w:tab w:val="right" w:leader="dot" w:pos="8636"/>
        </w:tabs>
        <w:rPr>
          <w:rFonts w:eastAsiaTheme="minorEastAsia" w:cstheme="minorBidi"/>
          <w:smallCaps w:val="0"/>
          <w:noProof/>
          <w:sz w:val="22"/>
          <w:szCs w:val="22"/>
          <w:lang w:eastAsia="en-CA"/>
        </w:rPr>
      </w:pPr>
      <w:hyperlink w:anchor="_Toc75512036" w:history="1">
        <w:r w:rsidR="00604BDA" w:rsidRPr="004F28F8">
          <w:rPr>
            <w:rStyle w:val="Hyperlink"/>
            <w:noProof/>
            <w:lang w:val="fr-CA"/>
          </w:rPr>
          <w:t>9.1</w:t>
        </w:r>
        <w:r w:rsidR="00604BDA">
          <w:rPr>
            <w:rFonts w:eastAsiaTheme="minorEastAsia" w:cstheme="minorBidi"/>
            <w:smallCaps w:val="0"/>
            <w:noProof/>
            <w:sz w:val="22"/>
            <w:szCs w:val="22"/>
            <w:lang w:eastAsia="en-CA"/>
          </w:rPr>
          <w:tab/>
        </w:r>
        <w:r w:rsidR="00604BDA" w:rsidRPr="004F28F8">
          <w:rPr>
            <w:rStyle w:val="Hyperlink"/>
            <w:noProof/>
            <w:lang w:val="fr-CA"/>
          </w:rPr>
          <w:t>Authentificateurs</w:t>
        </w:r>
        <w:r w:rsidR="00604BDA">
          <w:rPr>
            <w:noProof/>
            <w:webHidden/>
          </w:rPr>
          <w:tab/>
        </w:r>
        <w:r w:rsidR="00604BDA">
          <w:rPr>
            <w:noProof/>
            <w:webHidden/>
          </w:rPr>
          <w:fldChar w:fldCharType="begin"/>
        </w:r>
        <w:r w:rsidR="00604BDA">
          <w:rPr>
            <w:noProof/>
            <w:webHidden/>
          </w:rPr>
          <w:instrText xml:space="preserve"> PAGEREF _Toc75512036 \h </w:instrText>
        </w:r>
        <w:r w:rsidR="00604BDA">
          <w:rPr>
            <w:noProof/>
            <w:webHidden/>
          </w:rPr>
        </w:r>
        <w:r w:rsidR="00604BDA">
          <w:rPr>
            <w:noProof/>
            <w:webHidden/>
          </w:rPr>
          <w:fldChar w:fldCharType="separate"/>
        </w:r>
        <w:r w:rsidR="009D4195">
          <w:rPr>
            <w:noProof/>
            <w:webHidden/>
          </w:rPr>
          <w:t>94</w:t>
        </w:r>
        <w:r w:rsidR="00604BDA">
          <w:rPr>
            <w:noProof/>
            <w:webHidden/>
          </w:rPr>
          <w:fldChar w:fldCharType="end"/>
        </w:r>
      </w:hyperlink>
    </w:p>
    <w:p w14:paraId="6265B938" w14:textId="13F14829" w:rsidR="00604BDA" w:rsidRDefault="00436FFD">
      <w:pPr>
        <w:pStyle w:val="TOC1"/>
        <w:tabs>
          <w:tab w:val="left" w:pos="480"/>
          <w:tab w:val="right" w:leader="dot" w:pos="8636"/>
        </w:tabs>
        <w:rPr>
          <w:rFonts w:eastAsiaTheme="minorEastAsia" w:cstheme="minorBidi"/>
          <w:b w:val="0"/>
          <w:bCs w:val="0"/>
          <w:caps w:val="0"/>
          <w:noProof/>
          <w:sz w:val="22"/>
          <w:szCs w:val="22"/>
          <w:lang w:eastAsia="en-CA"/>
        </w:rPr>
      </w:pPr>
      <w:hyperlink w:anchor="_Toc75512037" w:history="1">
        <w:r w:rsidR="00604BDA" w:rsidRPr="004F28F8">
          <w:rPr>
            <w:rStyle w:val="Hyperlink"/>
            <w:noProof/>
            <w:lang w:val="fr-CA"/>
          </w:rPr>
          <w:t>10</w:t>
        </w:r>
        <w:r w:rsidR="00604BDA">
          <w:rPr>
            <w:rFonts w:eastAsiaTheme="minorEastAsia" w:cstheme="minorBidi"/>
            <w:b w:val="0"/>
            <w:bCs w:val="0"/>
            <w:caps w:val="0"/>
            <w:noProof/>
            <w:sz w:val="22"/>
            <w:szCs w:val="22"/>
            <w:lang w:eastAsia="en-CA"/>
          </w:rPr>
          <w:tab/>
        </w:r>
        <w:r w:rsidR="00604BDA" w:rsidRPr="004F28F8">
          <w:rPr>
            <w:rStyle w:val="Hyperlink"/>
            <w:noProof/>
            <w:lang w:val="fr-CA"/>
          </w:rPr>
          <w:t>Annexe H : Lignes directrices sur la reconnaissance mutuelle</w:t>
        </w:r>
        <w:r w:rsidR="00604BDA">
          <w:rPr>
            <w:noProof/>
            <w:webHidden/>
          </w:rPr>
          <w:tab/>
        </w:r>
        <w:r w:rsidR="00604BDA">
          <w:rPr>
            <w:noProof/>
            <w:webHidden/>
          </w:rPr>
          <w:fldChar w:fldCharType="begin"/>
        </w:r>
        <w:r w:rsidR="00604BDA">
          <w:rPr>
            <w:noProof/>
            <w:webHidden/>
          </w:rPr>
          <w:instrText xml:space="preserve"> PAGEREF _Toc75512037 \h </w:instrText>
        </w:r>
        <w:r w:rsidR="00604BDA">
          <w:rPr>
            <w:noProof/>
            <w:webHidden/>
          </w:rPr>
        </w:r>
        <w:r w:rsidR="00604BDA">
          <w:rPr>
            <w:noProof/>
            <w:webHidden/>
          </w:rPr>
          <w:fldChar w:fldCharType="separate"/>
        </w:r>
        <w:r w:rsidR="009D4195">
          <w:rPr>
            <w:noProof/>
            <w:webHidden/>
          </w:rPr>
          <w:t>96</w:t>
        </w:r>
        <w:r w:rsidR="00604BDA">
          <w:rPr>
            <w:noProof/>
            <w:webHidden/>
          </w:rPr>
          <w:fldChar w:fldCharType="end"/>
        </w:r>
      </w:hyperlink>
    </w:p>
    <w:p w14:paraId="737F92F3" w14:textId="40F5FEAA" w:rsidR="00604BDA" w:rsidRDefault="00436FFD">
      <w:pPr>
        <w:pStyle w:val="TOC2"/>
        <w:tabs>
          <w:tab w:val="left" w:pos="960"/>
          <w:tab w:val="right" w:leader="dot" w:pos="8636"/>
        </w:tabs>
        <w:rPr>
          <w:rFonts w:eastAsiaTheme="minorEastAsia" w:cstheme="minorBidi"/>
          <w:smallCaps w:val="0"/>
          <w:noProof/>
          <w:sz w:val="22"/>
          <w:szCs w:val="22"/>
          <w:lang w:eastAsia="en-CA"/>
        </w:rPr>
      </w:pPr>
      <w:hyperlink w:anchor="_Toc75512038" w:history="1">
        <w:r w:rsidR="00604BDA" w:rsidRPr="004F28F8">
          <w:rPr>
            <w:rStyle w:val="Hyperlink"/>
            <w:noProof/>
            <w:lang w:val="fr-CA"/>
          </w:rPr>
          <w:t>10.1</w:t>
        </w:r>
        <w:r w:rsidR="00604BDA">
          <w:rPr>
            <w:rFonts w:eastAsiaTheme="minorEastAsia" w:cstheme="minorBidi"/>
            <w:smallCaps w:val="0"/>
            <w:noProof/>
            <w:sz w:val="22"/>
            <w:szCs w:val="22"/>
            <w:lang w:eastAsia="en-CA"/>
          </w:rPr>
          <w:tab/>
        </w:r>
        <w:r w:rsidR="00604BDA" w:rsidRPr="004F28F8">
          <w:rPr>
            <w:rStyle w:val="Hyperlink"/>
            <w:noProof/>
            <w:lang w:val="fr-CA"/>
          </w:rPr>
          <w:t>Planification et mobilisation</w:t>
        </w:r>
        <w:r w:rsidR="00604BDA">
          <w:rPr>
            <w:noProof/>
            <w:webHidden/>
          </w:rPr>
          <w:tab/>
        </w:r>
        <w:r w:rsidR="00604BDA">
          <w:rPr>
            <w:noProof/>
            <w:webHidden/>
          </w:rPr>
          <w:fldChar w:fldCharType="begin"/>
        </w:r>
        <w:r w:rsidR="00604BDA">
          <w:rPr>
            <w:noProof/>
            <w:webHidden/>
          </w:rPr>
          <w:instrText xml:space="preserve"> PAGEREF _Toc75512038 \h </w:instrText>
        </w:r>
        <w:r w:rsidR="00604BDA">
          <w:rPr>
            <w:noProof/>
            <w:webHidden/>
          </w:rPr>
        </w:r>
        <w:r w:rsidR="00604BDA">
          <w:rPr>
            <w:noProof/>
            <w:webHidden/>
          </w:rPr>
          <w:fldChar w:fldCharType="separate"/>
        </w:r>
        <w:r w:rsidR="009D4195">
          <w:rPr>
            <w:noProof/>
            <w:webHidden/>
          </w:rPr>
          <w:t>96</w:t>
        </w:r>
        <w:r w:rsidR="00604BDA">
          <w:rPr>
            <w:noProof/>
            <w:webHidden/>
          </w:rPr>
          <w:fldChar w:fldCharType="end"/>
        </w:r>
      </w:hyperlink>
    </w:p>
    <w:p w14:paraId="00356CEB" w14:textId="489C0DCA" w:rsidR="00604BDA" w:rsidRDefault="00436FFD">
      <w:pPr>
        <w:pStyle w:val="TOC2"/>
        <w:tabs>
          <w:tab w:val="left" w:pos="960"/>
          <w:tab w:val="right" w:leader="dot" w:pos="8636"/>
        </w:tabs>
        <w:rPr>
          <w:rFonts w:eastAsiaTheme="minorEastAsia" w:cstheme="minorBidi"/>
          <w:smallCaps w:val="0"/>
          <w:noProof/>
          <w:sz w:val="22"/>
          <w:szCs w:val="22"/>
          <w:lang w:eastAsia="en-CA"/>
        </w:rPr>
      </w:pPr>
      <w:hyperlink w:anchor="_Toc75512039" w:history="1">
        <w:r w:rsidR="00604BDA" w:rsidRPr="004F28F8">
          <w:rPr>
            <w:rStyle w:val="Hyperlink"/>
            <w:noProof/>
            <w:lang w:val="fr-CA"/>
          </w:rPr>
          <w:t>10.2</w:t>
        </w:r>
        <w:r w:rsidR="00604BDA">
          <w:rPr>
            <w:rFonts w:eastAsiaTheme="minorEastAsia" w:cstheme="minorBidi"/>
            <w:smallCaps w:val="0"/>
            <w:noProof/>
            <w:sz w:val="22"/>
            <w:szCs w:val="22"/>
            <w:lang w:eastAsia="en-CA"/>
          </w:rPr>
          <w:tab/>
        </w:r>
        <w:r w:rsidR="00604BDA" w:rsidRPr="004F28F8">
          <w:rPr>
            <w:rStyle w:val="Hyperlink"/>
            <w:noProof/>
            <w:lang w:val="fr-CA"/>
          </w:rPr>
          <w:t>Schématisation des processus</w:t>
        </w:r>
        <w:r w:rsidR="00604BDA">
          <w:rPr>
            <w:noProof/>
            <w:webHidden/>
          </w:rPr>
          <w:tab/>
        </w:r>
        <w:r w:rsidR="00604BDA">
          <w:rPr>
            <w:noProof/>
            <w:webHidden/>
          </w:rPr>
          <w:fldChar w:fldCharType="begin"/>
        </w:r>
        <w:r w:rsidR="00604BDA">
          <w:rPr>
            <w:noProof/>
            <w:webHidden/>
          </w:rPr>
          <w:instrText xml:space="preserve"> PAGEREF _Toc75512039 \h </w:instrText>
        </w:r>
        <w:r w:rsidR="00604BDA">
          <w:rPr>
            <w:noProof/>
            <w:webHidden/>
          </w:rPr>
        </w:r>
        <w:r w:rsidR="00604BDA">
          <w:rPr>
            <w:noProof/>
            <w:webHidden/>
          </w:rPr>
          <w:fldChar w:fldCharType="separate"/>
        </w:r>
        <w:r w:rsidR="009D4195">
          <w:rPr>
            <w:noProof/>
            <w:webHidden/>
          </w:rPr>
          <w:t>97</w:t>
        </w:r>
        <w:r w:rsidR="00604BDA">
          <w:rPr>
            <w:noProof/>
            <w:webHidden/>
          </w:rPr>
          <w:fldChar w:fldCharType="end"/>
        </w:r>
      </w:hyperlink>
    </w:p>
    <w:p w14:paraId="1CA01192" w14:textId="49456DBA" w:rsidR="00604BDA" w:rsidRDefault="00436FFD">
      <w:pPr>
        <w:pStyle w:val="TOC2"/>
        <w:tabs>
          <w:tab w:val="left" w:pos="960"/>
          <w:tab w:val="right" w:leader="dot" w:pos="8636"/>
        </w:tabs>
        <w:rPr>
          <w:rFonts w:eastAsiaTheme="minorEastAsia" w:cstheme="minorBidi"/>
          <w:smallCaps w:val="0"/>
          <w:noProof/>
          <w:sz w:val="22"/>
          <w:szCs w:val="22"/>
          <w:lang w:eastAsia="en-CA"/>
        </w:rPr>
      </w:pPr>
      <w:hyperlink w:anchor="_Toc75512040" w:history="1">
        <w:r w:rsidR="00604BDA" w:rsidRPr="004F28F8">
          <w:rPr>
            <w:rStyle w:val="Hyperlink"/>
            <w:noProof/>
            <w:lang w:val="fr-CA"/>
          </w:rPr>
          <w:t>10.3</w:t>
        </w:r>
        <w:r w:rsidR="00604BDA">
          <w:rPr>
            <w:rFonts w:eastAsiaTheme="minorEastAsia" w:cstheme="minorBidi"/>
            <w:smallCaps w:val="0"/>
            <w:noProof/>
            <w:sz w:val="22"/>
            <w:szCs w:val="22"/>
            <w:lang w:eastAsia="en-CA"/>
          </w:rPr>
          <w:tab/>
        </w:r>
        <w:r w:rsidR="00604BDA" w:rsidRPr="004F28F8">
          <w:rPr>
            <w:rStyle w:val="Hyperlink"/>
            <w:noProof/>
            <w:lang w:val="fr-CA"/>
          </w:rPr>
          <w:t>Évaluation</w:t>
        </w:r>
        <w:r w:rsidR="00604BDA">
          <w:rPr>
            <w:noProof/>
            <w:webHidden/>
          </w:rPr>
          <w:tab/>
        </w:r>
        <w:r w:rsidR="00604BDA">
          <w:rPr>
            <w:noProof/>
            <w:webHidden/>
          </w:rPr>
          <w:fldChar w:fldCharType="begin"/>
        </w:r>
        <w:r w:rsidR="00604BDA">
          <w:rPr>
            <w:noProof/>
            <w:webHidden/>
          </w:rPr>
          <w:instrText xml:space="preserve"> PAGEREF _Toc75512040 \h </w:instrText>
        </w:r>
        <w:r w:rsidR="00604BDA">
          <w:rPr>
            <w:noProof/>
            <w:webHidden/>
          </w:rPr>
        </w:r>
        <w:r w:rsidR="00604BDA">
          <w:rPr>
            <w:noProof/>
            <w:webHidden/>
          </w:rPr>
          <w:fldChar w:fldCharType="separate"/>
        </w:r>
        <w:r w:rsidR="009D4195">
          <w:rPr>
            <w:noProof/>
            <w:webHidden/>
          </w:rPr>
          <w:t>98</w:t>
        </w:r>
        <w:r w:rsidR="00604BDA">
          <w:rPr>
            <w:noProof/>
            <w:webHidden/>
          </w:rPr>
          <w:fldChar w:fldCharType="end"/>
        </w:r>
      </w:hyperlink>
    </w:p>
    <w:p w14:paraId="43CEC93C" w14:textId="209894F9" w:rsidR="00604BDA" w:rsidRDefault="00436FFD">
      <w:pPr>
        <w:pStyle w:val="TOC2"/>
        <w:tabs>
          <w:tab w:val="left" w:pos="960"/>
          <w:tab w:val="right" w:leader="dot" w:pos="8636"/>
        </w:tabs>
        <w:rPr>
          <w:rFonts w:eastAsiaTheme="minorEastAsia" w:cstheme="minorBidi"/>
          <w:smallCaps w:val="0"/>
          <w:noProof/>
          <w:sz w:val="22"/>
          <w:szCs w:val="22"/>
          <w:lang w:eastAsia="en-CA"/>
        </w:rPr>
      </w:pPr>
      <w:hyperlink w:anchor="_Toc75512041" w:history="1">
        <w:r w:rsidR="00604BDA" w:rsidRPr="004F28F8">
          <w:rPr>
            <w:rStyle w:val="Hyperlink"/>
            <w:noProof/>
            <w:lang w:val="fr-CA"/>
          </w:rPr>
          <w:t>10.4</w:t>
        </w:r>
        <w:r w:rsidR="00604BDA">
          <w:rPr>
            <w:rFonts w:eastAsiaTheme="minorEastAsia" w:cstheme="minorBidi"/>
            <w:smallCaps w:val="0"/>
            <w:noProof/>
            <w:sz w:val="22"/>
            <w:szCs w:val="22"/>
            <w:lang w:eastAsia="en-CA"/>
          </w:rPr>
          <w:tab/>
        </w:r>
        <w:r w:rsidR="00604BDA" w:rsidRPr="004F28F8">
          <w:rPr>
            <w:rStyle w:val="Hyperlink"/>
            <w:noProof/>
            <w:lang w:val="fr-CA"/>
          </w:rPr>
          <w:t>Acceptation</w:t>
        </w:r>
        <w:r w:rsidR="00604BDA">
          <w:rPr>
            <w:noProof/>
            <w:webHidden/>
          </w:rPr>
          <w:tab/>
        </w:r>
        <w:r w:rsidR="00604BDA">
          <w:rPr>
            <w:noProof/>
            <w:webHidden/>
          </w:rPr>
          <w:fldChar w:fldCharType="begin"/>
        </w:r>
        <w:r w:rsidR="00604BDA">
          <w:rPr>
            <w:noProof/>
            <w:webHidden/>
          </w:rPr>
          <w:instrText xml:space="preserve"> PAGEREF _Toc75512041 \h </w:instrText>
        </w:r>
        <w:r w:rsidR="00604BDA">
          <w:rPr>
            <w:noProof/>
            <w:webHidden/>
          </w:rPr>
        </w:r>
        <w:r w:rsidR="00604BDA">
          <w:rPr>
            <w:noProof/>
            <w:webHidden/>
          </w:rPr>
          <w:fldChar w:fldCharType="separate"/>
        </w:r>
        <w:r w:rsidR="009D4195">
          <w:rPr>
            <w:noProof/>
            <w:webHidden/>
          </w:rPr>
          <w:t>98</w:t>
        </w:r>
        <w:r w:rsidR="00604BDA">
          <w:rPr>
            <w:noProof/>
            <w:webHidden/>
          </w:rPr>
          <w:fldChar w:fldCharType="end"/>
        </w:r>
      </w:hyperlink>
    </w:p>
    <w:p w14:paraId="6F0AD7B0" w14:textId="1575C41D" w:rsidR="00604BDA" w:rsidRDefault="00436FFD">
      <w:pPr>
        <w:pStyle w:val="TOC1"/>
        <w:tabs>
          <w:tab w:val="left" w:pos="480"/>
          <w:tab w:val="right" w:leader="dot" w:pos="8636"/>
        </w:tabs>
        <w:rPr>
          <w:rFonts w:eastAsiaTheme="minorEastAsia" w:cstheme="minorBidi"/>
          <w:b w:val="0"/>
          <w:bCs w:val="0"/>
          <w:caps w:val="0"/>
          <w:noProof/>
          <w:sz w:val="22"/>
          <w:szCs w:val="22"/>
          <w:lang w:eastAsia="en-CA"/>
        </w:rPr>
      </w:pPr>
      <w:hyperlink w:anchor="_Toc75512042" w:history="1">
        <w:r w:rsidR="00604BDA" w:rsidRPr="004F28F8">
          <w:rPr>
            <w:rStyle w:val="Hyperlink"/>
            <w:noProof/>
            <w:lang w:val="fr-CA"/>
          </w:rPr>
          <w:t>11</w:t>
        </w:r>
        <w:r w:rsidR="00604BDA">
          <w:rPr>
            <w:rFonts w:eastAsiaTheme="minorEastAsia" w:cstheme="minorBidi"/>
            <w:b w:val="0"/>
            <w:bCs w:val="0"/>
            <w:caps w:val="0"/>
            <w:noProof/>
            <w:sz w:val="22"/>
            <w:szCs w:val="22"/>
            <w:lang w:eastAsia="en-CA"/>
          </w:rPr>
          <w:tab/>
        </w:r>
        <w:r w:rsidR="00604BDA" w:rsidRPr="004F28F8">
          <w:rPr>
            <w:rStyle w:val="Hyperlink"/>
            <w:noProof/>
            <w:lang w:val="fr-CA"/>
          </w:rPr>
          <w:t>ANNEXE F : ENJEUX THÉMATIQUES</w:t>
        </w:r>
        <w:r w:rsidR="00604BDA">
          <w:rPr>
            <w:noProof/>
            <w:webHidden/>
          </w:rPr>
          <w:tab/>
        </w:r>
        <w:r w:rsidR="00604BDA">
          <w:rPr>
            <w:noProof/>
            <w:webHidden/>
          </w:rPr>
          <w:fldChar w:fldCharType="begin"/>
        </w:r>
        <w:r w:rsidR="00604BDA">
          <w:rPr>
            <w:noProof/>
            <w:webHidden/>
          </w:rPr>
          <w:instrText xml:space="preserve"> PAGEREF _Toc75512042 \h </w:instrText>
        </w:r>
        <w:r w:rsidR="00604BDA">
          <w:rPr>
            <w:noProof/>
            <w:webHidden/>
          </w:rPr>
        </w:r>
        <w:r w:rsidR="00604BDA">
          <w:rPr>
            <w:noProof/>
            <w:webHidden/>
          </w:rPr>
          <w:fldChar w:fldCharType="separate"/>
        </w:r>
        <w:r w:rsidR="009D4195">
          <w:rPr>
            <w:noProof/>
            <w:webHidden/>
          </w:rPr>
          <w:t>100</w:t>
        </w:r>
        <w:r w:rsidR="00604BDA">
          <w:rPr>
            <w:noProof/>
            <w:webHidden/>
          </w:rPr>
          <w:fldChar w:fldCharType="end"/>
        </w:r>
      </w:hyperlink>
    </w:p>
    <w:p w14:paraId="0E01736D" w14:textId="02B81C28" w:rsidR="00604BDA" w:rsidRDefault="00436FFD">
      <w:pPr>
        <w:pStyle w:val="TOC1"/>
        <w:tabs>
          <w:tab w:val="left" w:pos="480"/>
          <w:tab w:val="right" w:leader="dot" w:pos="8636"/>
        </w:tabs>
        <w:rPr>
          <w:rFonts w:eastAsiaTheme="minorEastAsia" w:cstheme="minorBidi"/>
          <w:b w:val="0"/>
          <w:bCs w:val="0"/>
          <w:caps w:val="0"/>
          <w:noProof/>
          <w:sz w:val="22"/>
          <w:szCs w:val="22"/>
          <w:lang w:eastAsia="en-CA"/>
        </w:rPr>
      </w:pPr>
      <w:hyperlink w:anchor="_Toc75512043" w:history="1">
        <w:r w:rsidR="00604BDA" w:rsidRPr="004F28F8">
          <w:rPr>
            <w:rStyle w:val="Hyperlink"/>
            <w:noProof/>
            <w:lang w:val="fr-CA"/>
          </w:rPr>
          <w:t>12</w:t>
        </w:r>
        <w:r w:rsidR="00604BDA">
          <w:rPr>
            <w:rFonts w:eastAsiaTheme="minorEastAsia" w:cstheme="minorBidi"/>
            <w:b w:val="0"/>
            <w:bCs w:val="0"/>
            <w:caps w:val="0"/>
            <w:noProof/>
            <w:sz w:val="22"/>
            <w:szCs w:val="22"/>
            <w:lang w:eastAsia="en-CA"/>
          </w:rPr>
          <w:tab/>
        </w:r>
        <w:r w:rsidR="00604BDA" w:rsidRPr="004F28F8">
          <w:rPr>
            <w:rStyle w:val="Hyperlink"/>
            <w:noProof/>
            <w:lang w:val="fr-CA"/>
          </w:rPr>
          <w:t>Annexe J : Bibliographie</w:t>
        </w:r>
        <w:r w:rsidR="00604BDA">
          <w:rPr>
            <w:noProof/>
            <w:webHidden/>
          </w:rPr>
          <w:tab/>
        </w:r>
        <w:r w:rsidR="00604BDA">
          <w:rPr>
            <w:noProof/>
            <w:webHidden/>
          </w:rPr>
          <w:fldChar w:fldCharType="begin"/>
        </w:r>
        <w:r w:rsidR="00604BDA">
          <w:rPr>
            <w:noProof/>
            <w:webHidden/>
          </w:rPr>
          <w:instrText xml:space="preserve"> PAGEREF _Toc75512043 \h </w:instrText>
        </w:r>
        <w:r w:rsidR="00604BDA">
          <w:rPr>
            <w:noProof/>
            <w:webHidden/>
          </w:rPr>
        </w:r>
        <w:r w:rsidR="00604BDA">
          <w:rPr>
            <w:noProof/>
            <w:webHidden/>
          </w:rPr>
          <w:fldChar w:fldCharType="separate"/>
        </w:r>
        <w:r w:rsidR="009D4195">
          <w:rPr>
            <w:noProof/>
            <w:webHidden/>
          </w:rPr>
          <w:t>102</w:t>
        </w:r>
        <w:r w:rsidR="00604BDA">
          <w:rPr>
            <w:noProof/>
            <w:webHidden/>
          </w:rPr>
          <w:fldChar w:fldCharType="end"/>
        </w:r>
      </w:hyperlink>
    </w:p>
    <w:p w14:paraId="0B98EA84" w14:textId="68B5D312" w:rsidR="00DF5939" w:rsidRPr="0016437C" w:rsidRDefault="00C44446" w:rsidP="00DF5939">
      <w:pPr>
        <w:rPr>
          <w:lang w:val="fr-CA"/>
        </w:rPr>
      </w:pPr>
      <w:r w:rsidRPr="0016437C">
        <w:rPr>
          <w:lang w:val="fr-CA"/>
        </w:rPr>
        <w:fldChar w:fldCharType="end"/>
      </w:r>
    </w:p>
    <w:p w14:paraId="0469744B" w14:textId="77777777" w:rsidR="002C35FA" w:rsidRPr="0016437C" w:rsidRDefault="002C35FA" w:rsidP="00DF5939">
      <w:pPr>
        <w:rPr>
          <w:lang w:val="fr-CA"/>
        </w:rPr>
      </w:pPr>
    </w:p>
    <w:p w14:paraId="5BC5C794" w14:textId="0D049DAE" w:rsidR="002C35FA" w:rsidRPr="0016437C" w:rsidRDefault="00C44446" w:rsidP="00604BDA">
      <w:pPr>
        <w:spacing w:after="0"/>
        <w:jc w:val="left"/>
        <w:rPr>
          <w:lang w:val="fr-CA"/>
        </w:rPr>
      </w:pPr>
      <w:r w:rsidRPr="0016437C">
        <w:rPr>
          <w:lang w:val="fr-CA"/>
        </w:rPr>
        <w:br w:type="page"/>
      </w:r>
    </w:p>
    <w:p w14:paraId="3804547C" w14:textId="77777777" w:rsidR="000C3750" w:rsidRPr="0016437C" w:rsidRDefault="00577B2E" w:rsidP="000C3750">
      <w:pPr>
        <w:pStyle w:val="Head1Unnumbered"/>
        <w:rPr>
          <w:lang w:val="fr-CA"/>
        </w:rPr>
      </w:pPr>
      <w:bookmarkStart w:id="6" w:name="_Toc75511961"/>
      <w:bookmarkEnd w:id="4"/>
      <w:bookmarkEnd w:id="5"/>
      <w:r w:rsidRPr="0016437C">
        <w:rPr>
          <w:lang w:val="fr-CA"/>
        </w:rPr>
        <w:t>Liste des figures</w:t>
      </w:r>
      <w:bookmarkEnd w:id="6"/>
    </w:p>
    <w:p w14:paraId="1929F942" w14:textId="77777777" w:rsidR="002A7B77" w:rsidRPr="0016437C" w:rsidRDefault="002A7B77" w:rsidP="002A7B77">
      <w:pPr>
        <w:rPr>
          <w:lang w:val="fr-CA"/>
        </w:rPr>
      </w:pPr>
    </w:p>
    <w:p w14:paraId="7A4C1524" w14:textId="2BF93355" w:rsidR="009A2D62" w:rsidRPr="0016437C" w:rsidRDefault="00C44446">
      <w:pPr>
        <w:pStyle w:val="TableofFigures"/>
        <w:tabs>
          <w:tab w:val="right" w:leader="dot" w:pos="8636"/>
        </w:tabs>
        <w:rPr>
          <w:rFonts w:eastAsiaTheme="minorEastAsia" w:cstheme="minorBidi"/>
          <w:noProof/>
          <w:sz w:val="22"/>
          <w:szCs w:val="22"/>
          <w:lang w:val="fr-CA" w:eastAsia="en-CA"/>
        </w:rPr>
      </w:pPr>
      <w:r w:rsidRPr="0016437C">
        <w:rPr>
          <w:rFonts w:ascii="Arial" w:hAnsi="Arial"/>
          <w:sz w:val="28"/>
          <w:szCs w:val="28"/>
          <w:lang w:val="fr-CA"/>
        </w:rPr>
        <w:fldChar w:fldCharType="begin"/>
      </w:r>
      <w:r w:rsidRPr="0016437C">
        <w:rPr>
          <w:rFonts w:ascii="Arial" w:hAnsi="Arial"/>
          <w:sz w:val="28"/>
          <w:szCs w:val="28"/>
          <w:lang w:val="fr-CA"/>
        </w:rPr>
        <w:instrText xml:space="preserve"> TOC \h \z \c "Figure" </w:instrText>
      </w:r>
      <w:r w:rsidRPr="0016437C">
        <w:rPr>
          <w:rFonts w:ascii="Arial" w:hAnsi="Arial"/>
          <w:sz w:val="28"/>
          <w:szCs w:val="28"/>
          <w:lang w:val="fr-CA"/>
        </w:rPr>
        <w:fldChar w:fldCharType="separate"/>
      </w:r>
      <w:hyperlink w:anchor="_Toc75260404" w:history="1">
        <w:r w:rsidR="009A2D62" w:rsidRPr="0016437C">
          <w:rPr>
            <w:rStyle w:val="Hyperlink"/>
            <w:noProof/>
            <w:lang w:val="fr-CA"/>
          </w:rPr>
          <w:t>Figure 1 : Modèle de cadre de confiance pancanadien</w:t>
        </w:r>
        <w:r w:rsidR="009A2D62" w:rsidRPr="0016437C">
          <w:rPr>
            <w:noProof/>
            <w:webHidden/>
            <w:lang w:val="fr-CA"/>
          </w:rPr>
          <w:tab/>
        </w:r>
        <w:r w:rsidR="009A2D62" w:rsidRPr="0016437C">
          <w:rPr>
            <w:noProof/>
            <w:webHidden/>
            <w:lang w:val="fr-CA"/>
          </w:rPr>
          <w:fldChar w:fldCharType="begin"/>
        </w:r>
        <w:r w:rsidR="009A2D62" w:rsidRPr="0016437C">
          <w:rPr>
            <w:noProof/>
            <w:webHidden/>
            <w:lang w:val="fr-CA"/>
          </w:rPr>
          <w:instrText xml:space="preserve"> PAGEREF _Toc75260404 \h </w:instrText>
        </w:r>
        <w:r w:rsidR="009A2D62" w:rsidRPr="0016437C">
          <w:rPr>
            <w:noProof/>
            <w:webHidden/>
            <w:lang w:val="fr-CA"/>
          </w:rPr>
        </w:r>
        <w:r w:rsidR="009A2D62" w:rsidRPr="0016437C">
          <w:rPr>
            <w:noProof/>
            <w:webHidden/>
            <w:lang w:val="fr-CA"/>
          </w:rPr>
          <w:fldChar w:fldCharType="separate"/>
        </w:r>
        <w:r w:rsidR="009D4195">
          <w:rPr>
            <w:noProof/>
            <w:webHidden/>
            <w:lang w:val="fr-CA"/>
          </w:rPr>
          <w:t>13</w:t>
        </w:r>
        <w:r w:rsidR="009A2D62" w:rsidRPr="0016437C">
          <w:rPr>
            <w:noProof/>
            <w:webHidden/>
            <w:lang w:val="fr-CA"/>
          </w:rPr>
          <w:fldChar w:fldCharType="end"/>
        </w:r>
      </w:hyperlink>
    </w:p>
    <w:p w14:paraId="53D400CF" w14:textId="4AA3D492" w:rsidR="009A2D62" w:rsidRPr="0016437C" w:rsidRDefault="00436FFD">
      <w:pPr>
        <w:pStyle w:val="TableofFigures"/>
        <w:tabs>
          <w:tab w:val="right" w:leader="dot" w:pos="8636"/>
        </w:tabs>
        <w:rPr>
          <w:rFonts w:eastAsiaTheme="minorEastAsia" w:cstheme="minorBidi"/>
          <w:noProof/>
          <w:sz w:val="22"/>
          <w:szCs w:val="22"/>
          <w:lang w:val="fr-CA" w:eastAsia="en-CA"/>
        </w:rPr>
      </w:pPr>
      <w:hyperlink w:anchor="_Toc75260405" w:history="1">
        <w:r w:rsidR="009A2D62" w:rsidRPr="0016437C">
          <w:rPr>
            <w:rStyle w:val="Hyperlink"/>
            <w:noProof/>
            <w:lang w:val="fr-CA"/>
          </w:rPr>
          <w:t>Figure 2 : Entités atomiques et entités composées</w:t>
        </w:r>
        <w:r w:rsidR="009A2D62" w:rsidRPr="0016437C">
          <w:rPr>
            <w:noProof/>
            <w:webHidden/>
            <w:lang w:val="fr-CA"/>
          </w:rPr>
          <w:tab/>
        </w:r>
        <w:r w:rsidR="009A2D62" w:rsidRPr="0016437C">
          <w:rPr>
            <w:noProof/>
            <w:webHidden/>
            <w:lang w:val="fr-CA"/>
          </w:rPr>
          <w:fldChar w:fldCharType="begin"/>
        </w:r>
        <w:r w:rsidR="009A2D62" w:rsidRPr="0016437C">
          <w:rPr>
            <w:noProof/>
            <w:webHidden/>
            <w:lang w:val="fr-CA"/>
          </w:rPr>
          <w:instrText xml:space="preserve"> PAGEREF _Toc75260405 \h </w:instrText>
        </w:r>
        <w:r w:rsidR="009A2D62" w:rsidRPr="0016437C">
          <w:rPr>
            <w:noProof/>
            <w:webHidden/>
            <w:lang w:val="fr-CA"/>
          </w:rPr>
        </w:r>
        <w:r w:rsidR="009A2D62" w:rsidRPr="0016437C">
          <w:rPr>
            <w:noProof/>
            <w:webHidden/>
            <w:lang w:val="fr-CA"/>
          </w:rPr>
          <w:fldChar w:fldCharType="separate"/>
        </w:r>
        <w:r w:rsidR="009D4195">
          <w:rPr>
            <w:noProof/>
            <w:webHidden/>
            <w:lang w:val="fr-CA"/>
          </w:rPr>
          <w:t>15</w:t>
        </w:r>
        <w:r w:rsidR="009A2D62" w:rsidRPr="0016437C">
          <w:rPr>
            <w:noProof/>
            <w:webHidden/>
            <w:lang w:val="fr-CA"/>
          </w:rPr>
          <w:fldChar w:fldCharType="end"/>
        </w:r>
      </w:hyperlink>
    </w:p>
    <w:p w14:paraId="072FF36C" w14:textId="5B05F2F5" w:rsidR="009A2D62" w:rsidRPr="0016437C" w:rsidRDefault="00436FFD">
      <w:pPr>
        <w:pStyle w:val="TableofFigures"/>
        <w:tabs>
          <w:tab w:val="right" w:leader="dot" w:pos="8636"/>
        </w:tabs>
        <w:rPr>
          <w:rFonts w:eastAsiaTheme="minorEastAsia" w:cstheme="minorBidi"/>
          <w:noProof/>
          <w:sz w:val="22"/>
          <w:szCs w:val="22"/>
          <w:lang w:val="fr-CA" w:eastAsia="en-CA"/>
        </w:rPr>
      </w:pPr>
      <w:hyperlink w:anchor="_Toc75260406" w:history="1">
        <w:r w:rsidR="009A2D62" w:rsidRPr="0016437C">
          <w:rPr>
            <w:rStyle w:val="Hyperlink"/>
            <w:noProof/>
            <w:lang w:val="fr-CA"/>
          </w:rPr>
          <w:t>Figure 3 : Un réseau d’entités et de relations</w:t>
        </w:r>
        <w:r w:rsidR="009A2D62" w:rsidRPr="0016437C">
          <w:rPr>
            <w:noProof/>
            <w:webHidden/>
            <w:lang w:val="fr-CA"/>
          </w:rPr>
          <w:tab/>
        </w:r>
        <w:r w:rsidR="009A2D62" w:rsidRPr="0016437C">
          <w:rPr>
            <w:noProof/>
            <w:webHidden/>
            <w:lang w:val="fr-CA"/>
          </w:rPr>
          <w:fldChar w:fldCharType="begin"/>
        </w:r>
        <w:r w:rsidR="009A2D62" w:rsidRPr="0016437C">
          <w:rPr>
            <w:noProof/>
            <w:webHidden/>
            <w:lang w:val="fr-CA"/>
          </w:rPr>
          <w:instrText xml:space="preserve"> PAGEREF _Toc75260406 \h </w:instrText>
        </w:r>
        <w:r w:rsidR="009A2D62" w:rsidRPr="0016437C">
          <w:rPr>
            <w:noProof/>
            <w:webHidden/>
            <w:lang w:val="fr-CA"/>
          </w:rPr>
        </w:r>
        <w:r w:rsidR="009A2D62" w:rsidRPr="0016437C">
          <w:rPr>
            <w:noProof/>
            <w:webHidden/>
            <w:lang w:val="fr-CA"/>
          </w:rPr>
          <w:fldChar w:fldCharType="separate"/>
        </w:r>
        <w:r w:rsidR="009D4195">
          <w:rPr>
            <w:noProof/>
            <w:webHidden/>
            <w:lang w:val="fr-CA"/>
          </w:rPr>
          <w:t>17</w:t>
        </w:r>
        <w:r w:rsidR="009A2D62" w:rsidRPr="0016437C">
          <w:rPr>
            <w:noProof/>
            <w:webHidden/>
            <w:lang w:val="fr-CA"/>
          </w:rPr>
          <w:fldChar w:fldCharType="end"/>
        </w:r>
      </w:hyperlink>
    </w:p>
    <w:p w14:paraId="559A3121" w14:textId="42EEAA9A" w:rsidR="009A2D62" w:rsidRPr="0016437C" w:rsidRDefault="00436FFD">
      <w:pPr>
        <w:pStyle w:val="TableofFigures"/>
        <w:tabs>
          <w:tab w:val="right" w:leader="dot" w:pos="8636"/>
        </w:tabs>
        <w:rPr>
          <w:rFonts w:eastAsiaTheme="minorEastAsia" w:cstheme="minorBidi"/>
          <w:noProof/>
          <w:sz w:val="22"/>
          <w:szCs w:val="22"/>
          <w:lang w:val="fr-CA" w:eastAsia="en-CA"/>
        </w:rPr>
      </w:pPr>
      <w:hyperlink w:anchor="_Toc75260407" w:history="1">
        <w:r w:rsidR="009A2D62" w:rsidRPr="0016437C">
          <w:rPr>
            <w:rStyle w:val="Hyperlink"/>
            <w:noProof/>
            <w:lang w:val="fr-CA"/>
          </w:rPr>
          <w:t>Figure 4 : Un réseau d’entités et de relations composées</w:t>
        </w:r>
        <w:r w:rsidR="009A2D62" w:rsidRPr="0016437C">
          <w:rPr>
            <w:noProof/>
            <w:webHidden/>
            <w:lang w:val="fr-CA"/>
          </w:rPr>
          <w:tab/>
        </w:r>
        <w:r w:rsidR="009A2D62" w:rsidRPr="0016437C">
          <w:rPr>
            <w:noProof/>
            <w:webHidden/>
            <w:lang w:val="fr-CA"/>
          </w:rPr>
          <w:fldChar w:fldCharType="begin"/>
        </w:r>
        <w:r w:rsidR="009A2D62" w:rsidRPr="0016437C">
          <w:rPr>
            <w:noProof/>
            <w:webHidden/>
            <w:lang w:val="fr-CA"/>
          </w:rPr>
          <w:instrText xml:space="preserve"> PAGEREF _Toc75260407 \h </w:instrText>
        </w:r>
        <w:r w:rsidR="009A2D62" w:rsidRPr="0016437C">
          <w:rPr>
            <w:noProof/>
            <w:webHidden/>
            <w:lang w:val="fr-CA"/>
          </w:rPr>
        </w:r>
        <w:r w:rsidR="009A2D62" w:rsidRPr="0016437C">
          <w:rPr>
            <w:noProof/>
            <w:webHidden/>
            <w:lang w:val="fr-CA"/>
          </w:rPr>
          <w:fldChar w:fldCharType="separate"/>
        </w:r>
        <w:r w:rsidR="009D4195">
          <w:rPr>
            <w:noProof/>
            <w:webHidden/>
            <w:lang w:val="fr-CA"/>
          </w:rPr>
          <w:t>17</w:t>
        </w:r>
        <w:r w:rsidR="009A2D62" w:rsidRPr="0016437C">
          <w:rPr>
            <w:noProof/>
            <w:webHidden/>
            <w:lang w:val="fr-CA"/>
          </w:rPr>
          <w:fldChar w:fldCharType="end"/>
        </w:r>
      </w:hyperlink>
    </w:p>
    <w:p w14:paraId="175B8FFD" w14:textId="65CF66B8" w:rsidR="009A2D62" w:rsidRPr="0016437C" w:rsidRDefault="00436FFD">
      <w:pPr>
        <w:pStyle w:val="TableofFigures"/>
        <w:tabs>
          <w:tab w:val="right" w:leader="dot" w:pos="8636"/>
        </w:tabs>
        <w:rPr>
          <w:rFonts w:eastAsiaTheme="minorEastAsia" w:cstheme="minorBidi"/>
          <w:noProof/>
          <w:sz w:val="22"/>
          <w:szCs w:val="22"/>
          <w:lang w:val="fr-CA" w:eastAsia="en-CA"/>
        </w:rPr>
      </w:pPr>
      <w:hyperlink w:anchor="_Toc75260408" w:history="1">
        <w:r w:rsidR="009A2D62" w:rsidRPr="0016437C">
          <w:rPr>
            <w:rStyle w:val="Hyperlink"/>
            <w:noProof/>
            <w:lang w:val="fr-CA"/>
          </w:rPr>
          <w:t>Figure 5 : Le modèle de processus atomique</w:t>
        </w:r>
        <w:r w:rsidR="009A2D62" w:rsidRPr="0016437C">
          <w:rPr>
            <w:noProof/>
            <w:webHidden/>
            <w:lang w:val="fr-CA"/>
          </w:rPr>
          <w:tab/>
        </w:r>
        <w:r w:rsidR="009A2D62" w:rsidRPr="0016437C">
          <w:rPr>
            <w:noProof/>
            <w:webHidden/>
            <w:lang w:val="fr-CA"/>
          </w:rPr>
          <w:fldChar w:fldCharType="begin"/>
        </w:r>
        <w:r w:rsidR="009A2D62" w:rsidRPr="0016437C">
          <w:rPr>
            <w:noProof/>
            <w:webHidden/>
            <w:lang w:val="fr-CA"/>
          </w:rPr>
          <w:instrText xml:space="preserve"> PAGEREF _Toc75260408 \h </w:instrText>
        </w:r>
        <w:r w:rsidR="009A2D62" w:rsidRPr="0016437C">
          <w:rPr>
            <w:noProof/>
            <w:webHidden/>
            <w:lang w:val="fr-CA"/>
          </w:rPr>
        </w:r>
        <w:r w:rsidR="009A2D62" w:rsidRPr="0016437C">
          <w:rPr>
            <w:noProof/>
            <w:webHidden/>
            <w:lang w:val="fr-CA"/>
          </w:rPr>
          <w:fldChar w:fldCharType="separate"/>
        </w:r>
        <w:r w:rsidR="009D4195">
          <w:rPr>
            <w:noProof/>
            <w:webHidden/>
            <w:lang w:val="fr-CA"/>
          </w:rPr>
          <w:t>21</w:t>
        </w:r>
        <w:r w:rsidR="009A2D62" w:rsidRPr="0016437C">
          <w:rPr>
            <w:noProof/>
            <w:webHidden/>
            <w:lang w:val="fr-CA"/>
          </w:rPr>
          <w:fldChar w:fldCharType="end"/>
        </w:r>
      </w:hyperlink>
    </w:p>
    <w:p w14:paraId="2EAF9DF3" w14:textId="2655DFF3" w:rsidR="009A2D62" w:rsidRPr="0016437C" w:rsidRDefault="00436FFD">
      <w:pPr>
        <w:pStyle w:val="TableofFigures"/>
        <w:tabs>
          <w:tab w:val="right" w:leader="dot" w:pos="8636"/>
        </w:tabs>
        <w:rPr>
          <w:rFonts w:eastAsiaTheme="minorEastAsia" w:cstheme="minorBidi"/>
          <w:noProof/>
          <w:sz w:val="22"/>
          <w:szCs w:val="22"/>
          <w:lang w:val="fr-CA" w:eastAsia="en-CA"/>
        </w:rPr>
      </w:pPr>
      <w:hyperlink w:anchor="_Toc75260409" w:history="1">
        <w:r w:rsidR="009A2D62" w:rsidRPr="0016437C">
          <w:rPr>
            <w:rStyle w:val="Hyperlink"/>
            <w:noProof/>
            <w:lang w:val="fr-CA"/>
          </w:rPr>
          <w:t>Figure 6 : Exemples de processus atomiques (modélisés)</w:t>
        </w:r>
        <w:r w:rsidR="009A2D62" w:rsidRPr="0016437C">
          <w:rPr>
            <w:noProof/>
            <w:webHidden/>
            <w:lang w:val="fr-CA"/>
          </w:rPr>
          <w:tab/>
        </w:r>
        <w:r w:rsidR="009A2D62" w:rsidRPr="0016437C">
          <w:rPr>
            <w:noProof/>
            <w:webHidden/>
            <w:lang w:val="fr-CA"/>
          </w:rPr>
          <w:fldChar w:fldCharType="begin"/>
        </w:r>
        <w:r w:rsidR="009A2D62" w:rsidRPr="0016437C">
          <w:rPr>
            <w:noProof/>
            <w:webHidden/>
            <w:lang w:val="fr-CA"/>
          </w:rPr>
          <w:instrText xml:space="preserve"> PAGEREF _Toc75260409 \h </w:instrText>
        </w:r>
        <w:r w:rsidR="009A2D62" w:rsidRPr="0016437C">
          <w:rPr>
            <w:noProof/>
            <w:webHidden/>
            <w:lang w:val="fr-CA"/>
          </w:rPr>
        </w:r>
        <w:r w:rsidR="009A2D62" w:rsidRPr="0016437C">
          <w:rPr>
            <w:noProof/>
            <w:webHidden/>
            <w:lang w:val="fr-CA"/>
          </w:rPr>
          <w:fldChar w:fldCharType="separate"/>
        </w:r>
        <w:r w:rsidR="009D4195">
          <w:rPr>
            <w:noProof/>
            <w:webHidden/>
            <w:lang w:val="fr-CA"/>
          </w:rPr>
          <w:t>22</w:t>
        </w:r>
        <w:r w:rsidR="009A2D62" w:rsidRPr="0016437C">
          <w:rPr>
            <w:noProof/>
            <w:webHidden/>
            <w:lang w:val="fr-CA"/>
          </w:rPr>
          <w:fldChar w:fldCharType="end"/>
        </w:r>
      </w:hyperlink>
    </w:p>
    <w:p w14:paraId="224B403B" w14:textId="26C5D922" w:rsidR="009A2D62" w:rsidRPr="0016437C" w:rsidRDefault="00436FFD">
      <w:pPr>
        <w:pStyle w:val="TableofFigures"/>
        <w:tabs>
          <w:tab w:val="right" w:leader="dot" w:pos="8636"/>
        </w:tabs>
        <w:rPr>
          <w:rFonts w:eastAsiaTheme="minorEastAsia" w:cstheme="minorBidi"/>
          <w:noProof/>
          <w:sz w:val="22"/>
          <w:szCs w:val="22"/>
          <w:lang w:val="fr-CA" w:eastAsia="en-CA"/>
        </w:rPr>
      </w:pPr>
      <w:hyperlink w:anchor="_Toc75260410" w:history="1">
        <w:r w:rsidR="009A2D62" w:rsidRPr="0016437C">
          <w:rPr>
            <w:rStyle w:val="Hyperlink"/>
            <w:noProof/>
            <w:lang w:val="fr-CA"/>
          </w:rPr>
          <w:t>Figure 7 : Exemple de processus composé (modélisé)</w:t>
        </w:r>
        <w:r w:rsidR="009A2D62" w:rsidRPr="0016437C">
          <w:rPr>
            <w:noProof/>
            <w:webHidden/>
            <w:lang w:val="fr-CA"/>
          </w:rPr>
          <w:tab/>
        </w:r>
        <w:r w:rsidR="009A2D62" w:rsidRPr="0016437C">
          <w:rPr>
            <w:noProof/>
            <w:webHidden/>
            <w:lang w:val="fr-CA"/>
          </w:rPr>
          <w:fldChar w:fldCharType="begin"/>
        </w:r>
        <w:r w:rsidR="009A2D62" w:rsidRPr="0016437C">
          <w:rPr>
            <w:noProof/>
            <w:webHidden/>
            <w:lang w:val="fr-CA"/>
          </w:rPr>
          <w:instrText xml:space="preserve"> PAGEREF _Toc75260410 \h </w:instrText>
        </w:r>
        <w:r w:rsidR="009A2D62" w:rsidRPr="0016437C">
          <w:rPr>
            <w:noProof/>
            <w:webHidden/>
            <w:lang w:val="fr-CA"/>
          </w:rPr>
        </w:r>
        <w:r w:rsidR="009A2D62" w:rsidRPr="0016437C">
          <w:rPr>
            <w:noProof/>
            <w:webHidden/>
            <w:lang w:val="fr-CA"/>
          </w:rPr>
          <w:fldChar w:fldCharType="separate"/>
        </w:r>
        <w:r w:rsidR="009D4195">
          <w:rPr>
            <w:noProof/>
            <w:webHidden/>
            <w:lang w:val="fr-CA"/>
          </w:rPr>
          <w:t>23</w:t>
        </w:r>
        <w:r w:rsidR="009A2D62" w:rsidRPr="0016437C">
          <w:rPr>
            <w:noProof/>
            <w:webHidden/>
            <w:lang w:val="fr-CA"/>
          </w:rPr>
          <w:fldChar w:fldCharType="end"/>
        </w:r>
      </w:hyperlink>
    </w:p>
    <w:p w14:paraId="3BEBDFD1" w14:textId="77777777" w:rsidR="00E707E6" w:rsidRPr="0016437C" w:rsidRDefault="00C44446" w:rsidP="005D6694">
      <w:pPr>
        <w:rPr>
          <w:lang w:val="fr-CA"/>
        </w:rPr>
      </w:pPr>
      <w:r w:rsidRPr="0016437C">
        <w:rPr>
          <w:lang w:val="fr-CA"/>
        </w:rPr>
        <w:fldChar w:fldCharType="end"/>
      </w:r>
    </w:p>
    <w:p w14:paraId="62F61A3C" w14:textId="77777777" w:rsidR="00C059CB" w:rsidRPr="0016437C" w:rsidRDefault="00C44446">
      <w:pPr>
        <w:spacing w:after="0"/>
        <w:jc w:val="left"/>
        <w:rPr>
          <w:lang w:val="fr-CA"/>
        </w:rPr>
      </w:pPr>
      <w:r w:rsidRPr="0016437C">
        <w:rPr>
          <w:lang w:val="fr-CA"/>
        </w:rPr>
        <w:br w:type="page"/>
      </w:r>
    </w:p>
    <w:p w14:paraId="16594A50" w14:textId="77777777" w:rsidR="00C059CB" w:rsidRPr="0016437C" w:rsidRDefault="00C059CB" w:rsidP="005D6694">
      <w:pPr>
        <w:rPr>
          <w:lang w:val="fr-CA"/>
        </w:rPr>
      </w:pPr>
    </w:p>
    <w:p w14:paraId="4D636DDF" w14:textId="77777777" w:rsidR="00745914" w:rsidRPr="0016437C" w:rsidRDefault="00364692" w:rsidP="00745914">
      <w:pPr>
        <w:pStyle w:val="Head1Unnumbered"/>
        <w:rPr>
          <w:lang w:val="fr-CA"/>
        </w:rPr>
      </w:pPr>
      <w:bookmarkStart w:id="7" w:name="_Toc75511962"/>
      <w:r w:rsidRPr="0016437C">
        <w:rPr>
          <w:lang w:val="fr-CA"/>
        </w:rPr>
        <w:t>RÉSUMÉ</w:t>
      </w:r>
      <w:bookmarkEnd w:id="7"/>
    </w:p>
    <w:p w14:paraId="7A7AD5C1" w14:textId="77777777" w:rsidR="00761196" w:rsidRPr="0016437C" w:rsidRDefault="000308B8" w:rsidP="00761196">
      <w:pPr>
        <w:rPr>
          <w:lang w:val="fr-CA"/>
        </w:rPr>
      </w:pPr>
      <w:r w:rsidRPr="0016437C">
        <w:rPr>
          <w:lang w:val="fr-CA"/>
        </w:rPr>
        <w:t xml:space="preserve">Le présent document décrit la </w:t>
      </w:r>
      <w:r w:rsidRPr="0016437C">
        <w:rPr>
          <w:b/>
          <w:lang w:val="fr-CA"/>
        </w:rPr>
        <w:t>version</w:t>
      </w:r>
      <w:r w:rsidR="00CF4AC0" w:rsidRPr="0016437C">
        <w:rPr>
          <w:b/>
          <w:lang w:val="fr-CA"/>
        </w:rPr>
        <w:t> </w:t>
      </w:r>
      <w:r w:rsidRPr="0016437C">
        <w:rPr>
          <w:b/>
          <w:lang w:val="fr-CA"/>
        </w:rPr>
        <w:t>1.1</w:t>
      </w:r>
      <w:r w:rsidRPr="0016437C">
        <w:rPr>
          <w:lang w:val="fr-CA"/>
        </w:rPr>
        <w:t xml:space="preserve"> du profil du secteur public du </w:t>
      </w:r>
      <w:r w:rsidRPr="0016437C">
        <w:rPr>
          <w:b/>
          <w:i/>
          <w:lang w:val="fr-CA"/>
        </w:rPr>
        <w:t>Cadre de confiance pancanadien (CCP).</w:t>
      </w:r>
      <w:r w:rsidR="00C44446" w:rsidRPr="0016437C">
        <w:rPr>
          <w:lang w:val="fr-CA"/>
        </w:rPr>
        <w:t xml:space="preserve"> </w:t>
      </w:r>
      <w:r w:rsidR="008C3D9C" w:rsidRPr="0016437C">
        <w:rPr>
          <w:lang w:val="fr-CA"/>
        </w:rPr>
        <w:t>Le présent document est structuré de la façon suivante</w:t>
      </w:r>
      <w:r w:rsidR="00CF4AC0" w:rsidRPr="0016437C">
        <w:rPr>
          <w:lang w:val="fr-CA"/>
        </w:rPr>
        <w:t> </w:t>
      </w:r>
      <w:r w:rsidR="008C3D9C" w:rsidRPr="0016437C">
        <w:rPr>
          <w:lang w:val="fr-CA"/>
        </w:rPr>
        <w:t>:</w:t>
      </w:r>
    </w:p>
    <w:p w14:paraId="556753D5" w14:textId="77777777" w:rsidR="00761196" w:rsidRPr="0016437C" w:rsidRDefault="00EB4BBB" w:rsidP="00AB65AD">
      <w:pPr>
        <w:numPr>
          <w:ilvl w:val="0"/>
          <w:numId w:val="14"/>
        </w:numPr>
        <w:ind w:left="714" w:hanging="357"/>
        <w:rPr>
          <w:lang w:val="fr-CA"/>
        </w:rPr>
      </w:pPr>
      <w:r w:rsidRPr="0016437C">
        <w:rPr>
          <w:lang w:val="fr-CA"/>
        </w:rPr>
        <w:t xml:space="preserve">la </w:t>
      </w:r>
      <w:r w:rsidRPr="0016437C">
        <w:rPr>
          <w:b/>
          <w:lang w:val="fr-CA"/>
        </w:rPr>
        <w:t>section</w:t>
      </w:r>
      <w:r w:rsidR="00CF4AC0" w:rsidRPr="0016437C">
        <w:rPr>
          <w:b/>
          <w:lang w:val="fr-CA"/>
        </w:rPr>
        <w:t> </w:t>
      </w:r>
      <w:r w:rsidRPr="0016437C">
        <w:rPr>
          <w:b/>
          <w:lang w:val="fr-CA"/>
        </w:rPr>
        <w:t>1</w:t>
      </w:r>
      <w:r w:rsidRPr="0016437C">
        <w:rPr>
          <w:lang w:val="fr-CA"/>
        </w:rPr>
        <w:t xml:space="preserve"> décrit l</w:t>
      </w:r>
      <w:r w:rsidR="00CF4AC0" w:rsidRPr="0016437C">
        <w:rPr>
          <w:lang w:val="fr-CA"/>
        </w:rPr>
        <w:t>’</w:t>
      </w:r>
      <w:r w:rsidRPr="0016437C">
        <w:rPr>
          <w:lang w:val="fr-CA"/>
        </w:rPr>
        <w:t>objet et le public du document;</w:t>
      </w:r>
      <w:r w:rsidR="00C44446" w:rsidRPr="0016437C">
        <w:rPr>
          <w:lang w:val="fr-CA"/>
        </w:rPr>
        <w:t xml:space="preserve"> </w:t>
      </w:r>
    </w:p>
    <w:p w14:paraId="780802FE" w14:textId="77777777" w:rsidR="00761196" w:rsidRPr="0016437C" w:rsidRDefault="00774E4F" w:rsidP="00AB65AD">
      <w:pPr>
        <w:numPr>
          <w:ilvl w:val="0"/>
          <w:numId w:val="14"/>
        </w:numPr>
        <w:ind w:left="714" w:hanging="357"/>
        <w:rPr>
          <w:lang w:val="fr-CA"/>
        </w:rPr>
      </w:pPr>
      <w:r w:rsidRPr="0016437C">
        <w:rPr>
          <w:lang w:val="fr-CA"/>
        </w:rPr>
        <w:t xml:space="preserve">la </w:t>
      </w:r>
      <w:r w:rsidRPr="0016437C">
        <w:rPr>
          <w:b/>
          <w:lang w:val="fr-CA"/>
        </w:rPr>
        <w:t>section</w:t>
      </w:r>
      <w:r w:rsidR="00CF4AC0" w:rsidRPr="0016437C">
        <w:rPr>
          <w:b/>
          <w:lang w:val="fr-CA"/>
        </w:rPr>
        <w:t> </w:t>
      </w:r>
      <w:r w:rsidRPr="0016437C">
        <w:rPr>
          <w:b/>
          <w:lang w:val="fr-CA"/>
        </w:rPr>
        <w:t>2</w:t>
      </w:r>
      <w:r w:rsidRPr="0016437C">
        <w:rPr>
          <w:lang w:val="fr-CA"/>
        </w:rPr>
        <w:t xml:space="preserve"> décrit les principaux éléments du CCP;</w:t>
      </w:r>
      <w:r w:rsidR="00C44446" w:rsidRPr="0016437C">
        <w:rPr>
          <w:lang w:val="fr-CA"/>
        </w:rPr>
        <w:t xml:space="preserve"> </w:t>
      </w:r>
    </w:p>
    <w:p w14:paraId="6667CAB3" w14:textId="77777777" w:rsidR="00761196" w:rsidRPr="0016437C" w:rsidRDefault="00CE29E1" w:rsidP="00AB65AD">
      <w:pPr>
        <w:numPr>
          <w:ilvl w:val="0"/>
          <w:numId w:val="14"/>
        </w:numPr>
        <w:ind w:left="714" w:hanging="357"/>
        <w:rPr>
          <w:lang w:val="fr-CA"/>
        </w:rPr>
      </w:pPr>
      <w:r w:rsidRPr="0016437C">
        <w:rPr>
          <w:lang w:val="fr-CA"/>
        </w:rPr>
        <w:t xml:space="preserve">les </w:t>
      </w:r>
      <w:r w:rsidRPr="0016437C">
        <w:rPr>
          <w:b/>
          <w:lang w:val="fr-CA"/>
        </w:rPr>
        <w:t>sections</w:t>
      </w:r>
      <w:r w:rsidR="00CF4AC0" w:rsidRPr="0016437C">
        <w:rPr>
          <w:b/>
          <w:lang w:val="fr-CA"/>
        </w:rPr>
        <w:t> </w:t>
      </w:r>
      <w:r w:rsidRPr="0016437C">
        <w:rPr>
          <w:b/>
          <w:lang w:val="fr-CA"/>
        </w:rPr>
        <w:t>3 à 12</w:t>
      </w:r>
      <w:r w:rsidRPr="0016437C">
        <w:rPr>
          <w:lang w:val="fr-CA"/>
        </w:rPr>
        <w:t xml:space="preserve"> présentent diverses annexes portant sur les termes et les définitions, des renseignements sur certains sujets liés au CCP, une liste de questions qui seront résolues dans les versions futures du document et une bibliographie.</w:t>
      </w:r>
    </w:p>
    <w:p w14:paraId="36D81BC1" w14:textId="77777777" w:rsidR="00761196" w:rsidRPr="0016437C" w:rsidRDefault="00722ECB" w:rsidP="00761196">
      <w:pPr>
        <w:rPr>
          <w:szCs w:val="24"/>
          <w:lang w:val="fr-CA"/>
        </w:rPr>
      </w:pPr>
      <w:r w:rsidRPr="0016437C">
        <w:rPr>
          <w:szCs w:val="24"/>
          <w:lang w:val="fr-CA"/>
        </w:rPr>
        <w:t>Le Cadre de confiance pancanadien permettra de faciliter la transition vers un écosystème numérique pour les citoyens et les résidents du Canada.</w:t>
      </w:r>
      <w:r w:rsidR="00C44446" w:rsidRPr="0016437C">
        <w:rPr>
          <w:szCs w:val="24"/>
          <w:lang w:val="fr-CA"/>
        </w:rPr>
        <w:t xml:space="preserve"> </w:t>
      </w:r>
      <w:r w:rsidR="00583CB4" w:rsidRPr="0016437C">
        <w:rPr>
          <w:szCs w:val="24"/>
          <w:lang w:val="fr-CA"/>
        </w:rPr>
        <w:t>Un écosystème numérique canadien viendra accroître l’efficacité des processus opérationnels, comme les services bancaires ouverts, l’octroi de licences d’exploitation et la prestation de service du secteur public.</w:t>
      </w:r>
      <w:r w:rsidR="00C44446" w:rsidRPr="0016437C">
        <w:rPr>
          <w:szCs w:val="24"/>
          <w:lang w:val="fr-CA"/>
        </w:rPr>
        <w:t xml:space="preserve"> </w:t>
      </w:r>
    </w:p>
    <w:p w14:paraId="1BAD9614" w14:textId="77777777" w:rsidR="00761196" w:rsidRPr="0016437C" w:rsidRDefault="004A3D33" w:rsidP="00761196">
      <w:pPr>
        <w:rPr>
          <w:lang w:val="fr-CA"/>
        </w:rPr>
      </w:pPr>
      <w:r w:rsidRPr="0016437C">
        <w:rPr>
          <w:lang w:val="fr-CA"/>
        </w:rPr>
        <w:t>Le CCP est simple et intégré; pour être technologiquement agnostique; pour compléter les cadres existants; et pour être clairement mis en correspondance avec des politiques, des règlements et des lois. Il est également conçu pour appliquer les normes pertinentes aux processus et aux capacités clés.</w:t>
      </w:r>
    </w:p>
    <w:p w14:paraId="6D63445F" w14:textId="77777777" w:rsidR="00761196" w:rsidRPr="0016437C" w:rsidRDefault="005E7946" w:rsidP="00761196">
      <w:pPr>
        <w:rPr>
          <w:lang w:val="fr-CA"/>
        </w:rPr>
      </w:pPr>
      <w:r w:rsidRPr="0016437C">
        <w:rPr>
          <w:lang w:val="fr-CA"/>
        </w:rPr>
        <w:t xml:space="preserve">Le CCP définit deux types de </w:t>
      </w:r>
      <w:r w:rsidRPr="0016437C">
        <w:rPr>
          <w:i/>
          <w:lang w:val="fr-CA"/>
        </w:rPr>
        <w:t>représentations numériques</w:t>
      </w:r>
      <w:r w:rsidRPr="0016437C">
        <w:rPr>
          <w:lang w:val="fr-CA"/>
        </w:rPr>
        <w:t xml:space="preserve"> essentielles au développement de l</w:t>
      </w:r>
      <w:r w:rsidR="00CF4AC0" w:rsidRPr="0016437C">
        <w:rPr>
          <w:lang w:val="fr-CA"/>
        </w:rPr>
        <w:t>’</w:t>
      </w:r>
      <w:r w:rsidRPr="0016437C">
        <w:rPr>
          <w:lang w:val="fr-CA"/>
        </w:rPr>
        <w:t>écosystème numérique</w:t>
      </w:r>
      <w:r w:rsidR="00CF4AC0" w:rsidRPr="0016437C">
        <w:rPr>
          <w:lang w:val="fr-CA"/>
        </w:rPr>
        <w:t> </w:t>
      </w:r>
      <w:r w:rsidRPr="0016437C">
        <w:rPr>
          <w:lang w:val="fr-CA"/>
        </w:rPr>
        <w:t>:</w:t>
      </w:r>
    </w:p>
    <w:p w14:paraId="1442D8D1" w14:textId="77777777" w:rsidR="00761196" w:rsidRPr="0016437C" w:rsidRDefault="00862E86" w:rsidP="00AB65AD">
      <w:pPr>
        <w:pStyle w:val="ListParagraph"/>
        <w:numPr>
          <w:ilvl w:val="0"/>
          <w:numId w:val="21"/>
        </w:numPr>
        <w:spacing w:after="120" w:line="240" w:lineRule="auto"/>
        <w:ind w:left="714" w:hanging="357"/>
        <w:contextualSpacing w:val="0"/>
        <w:rPr>
          <w:rFonts w:asciiTheme="minorHAnsi" w:hAnsiTheme="minorHAnsi" w:cstheme="minorHAnsi"/>
          <w:sz w:val="24"/>
          <w:szCs w:val="24"/>
          <w:lang w:val="fr-CA"/>
        </w:rPr>
      </w:pPr>
      <w:r w:rsidRPr="0016437C">
        <w:rPr>
          <w:rFonts w:asciiTheme="minorHAnsi" w:hAnsiTheme="minorHAnsi" w:cstheme="minorHAnsi"/>
          <w:sz w:val="24"/>
          <w:szCs w:val="24"/>
          <w:lang w:val="fr-CA"/>
        </w:rPr>
        <w:t xml:space="preserve">les </w:t>
      </w:r>
      <w:r w:rsidRPr="0016437C">
        <w:rPr>
          <w:rFonts w:asciiTheme="minorHAnsi" w:hAnsiTheme="minorHAnsi" w:cstheme="minorHAnsi"/>
          <w:i/>
          <w:sz w:val="24"/>
          <w:szCs w:val="24"/>
          <w:lang w:val="fr-CA"/>
        </w:rPr>
        <w:t>identités numériques</w:t>
      </w:r>
      <w:r w:rsidRPr="0016437C">
        <w:rPr>
          <w:rFonts w:asciiTheme="minorHAnsi" w:hAnsiTheme="minorHAnsi" w:cstheme="minorHAnsi"/>
          <w:sz w:val="24"/>
          <w:szCs w:val="24"/>
          <w:lang w:val="fr-CA"/>
        </w:rPr>
        <w:t xml:space="preserve"> d’entités (comme les personnes et organisations);</w:t>
      </w:r>
    </w:p>
    <w:p w14:paraId="63847768" w14:textId="77777777" w:rsidR="00761196" w:rsidRPr="0016437C" w:rsidRDefault="002D170D" w:rsidP="00AB65AD">
      <w:pPr>
        <w:pStyle w:val="ListParagraph"/>
        <w:numPr>
          <w:ilvl w:val="0"/>
          <w:numId w:val="21"/>
        </w:numPr>
        <w:spacing w:after="120" w:line="240" w:lineRule="auto"/>
        <w:ind w:left="714" w:hanging="357"/>
        <w:contextualSpacing w:val="0"/>
        <w:rPr>
          <w:rFonts w:asciiTheme="minorHAnsi" w:hAnsiTheme="minorHAnsi" w:cstheme="minorHAnsi"/>
          <w:sz w:val="24"/>
          <w:szCs w:val="24"/>
          <w:lang w:val="fr-CA"/>
        </w:rPr>
      </w:pPr>
      <w:r w:rsidRPr="0016437C">
        <w:rPr>
          <w:rFonts w:asciiTheme="minorHAnsi" w:hAnsiTheme="minorHAnsi" w:cstheme="minorHAnsi"/>
          <w:sz w:val="24"/>
          <w:szCs w:val="24"/>
          <w:lang w:val="fr-CA"/>
        </w:rPr>
        <w:t xml:space="preserve">les </w:t>
      </w:r>
      <w:r w:rsidRPr="0016437C">
        <w:rPr>
          <w:rFonts w:asciiTheme="minorHAnsi" w:hAnsiTheme="minorHAnsi" w:cstheme="minorHAnsi"/>
          <w:i/>
          <w:sz w:val="24"/>
          <w:szCs w:val="24"/>
          <w:lang w:val="fr-CA"/>
        </w:rPr>
        <w:t>relations numériques</w:t>
      </w:r>
      <w:r w:rsidRPr="0016437C">
        <w:rPr>
          <w:rFonts w:asciiTheme="minorHAnsi" w:hAnsiTheme="minorHAnsi" w:cstheme="minorHAnsi"/>
          <w:sz w:val="24"/>
          <w:szCs w:val="24"/>
          <w:lang w:val="fr-CA"/>
        </w:rPr>
        <w:t xml:space="preserve"> entre les entités.</w:t>
      </w:r>
      <w:r w:rsidR="00C44446" w:rsidRPr="0016437C">
        <w:rPr>
          <w:rFonts w:asciiTheme="minorHAnsi" w:hAnsiTheme="minorHAnsi" w:cstheme="minorHAnsi"/>
          <w:sz w:val="24"/>
          <w:szCs w:val="24"/>
          <w:lang w:val="fr-CA"/>
        </w:rPr>
        <w:t xml:space="preserve"> </w:t>
      </w:r>
    </w:p>
    <w:p w14:paraId="6BE5B46F" w14:textId="77777777" w:rsidR="00E44773" w:rsidRPr="0016437C" w:rsidRDefault="00BF3FB7" w:rsidP="00E44773">
      <w:pPr>
        <w:rPr>
          <w:lang w:val="fr-CA"/>
        </w:rPr>
      </w:pPr>
      <w:r w:rsidRPr="0016437C">
        <w:rPr>
          <w:lang w:val="fr-CA"/>
        </w:rPr>
        <w:t>Le CCP facilite une approche commune entre tous les ordres de gouvernement et le secteur privé, répondant ainsi aux besoins des diverses communautés qui ont besoin de faire confiance aux identités numériques.</w:t>
      </w:r>
      <w:r w:rsidR="00C44446" w:rsidRPr="0016437C">
        <w:rPr>
          <w:lang w:val="fr-CA"/>
        </w:rPr>
        <w:t xml:space="preserve"> </w:t>
      </w:r>
      <w:r w:rsidR="00714FB5" w:rsidRPr="0016437C">
        <w:rPr>
          <w:lang w:val="fr-CA"/>
        </w:rPr>
        <w:t>Le Cadre est défini de manière à permettre l</w:t>
      </w:r>
      <w:r w:rsidR="00CF4AC0" w:rsidRPr="0016437C">
        <w:rPr>
          <w:lang w:val="fr-CA"/>
        </w:rPr>
        <w:t>’</w:t>
      </w:r>
      <w:r w:rsidR="00714FB5" w:rsidRPr="0016437C">
        <w:rPr>
          <w:lang w:val="fr-CA"/>
        </w:rPr>
        <w:t>utilisation de différents services, plateformes, architectures et technologies.</w:t>
      </w:r>
      <w:r w:rsidR="00C44446" w:rsidRPr="0016437C">
        <w:rPr>
          <w:color w:val="000000"/>
          <w:szCs w:val="24"/>
          <w:lang w:val="fr-CA"/>
        </w:rPr>
        <w:t xml:space="preserve"> </w:t>
      </w:r>
      <w:r w:rsidR="00C85E3F" w:rsidRPr="0016437C">
        <w:rPr>
          <w:color w:val="000000"/>
          <w:szCs w:val="24"/>
          <w:lang w:val="fr-CA"/>
        </w:rPr>
        <w:t>Le CCP ne recommande pas une solution technologique plutôt qu</w:t>
      </w:r>
      <w:r w:rsidR="00CF4AC0" w:rsidRPr="0016437C">
        <w:rPr>
          <w:color w:val="000000"/>
          <w:szCs w:val="24"/>
          <w:lang w:val="fr-CA"/>
        </w:rPr>
        <w:t>’</w:t>
      </w:r>
      <w:r w:rsidR="00C85E3F" w:rsidRPr="0016437C">
        <w:rPr>
          <w:color w:val="000000"/>
          <w:szCs w:val="24"/>
          <w:lang w:val="fr-CA"/>
        </w:rPr>
        <w:t>une autre.</w:t>
      </w:r>
      <w:r w:rsidR="00C44446" w:rsidRPr="0016437C">
        <w:rPr>
          <w:lang w:val="fr-CA"/>
        </w:rPr>
        <w:t xml:space="preserve"> </w:t>
      </w:r>
    </w:p>
    <w:p w14:paraId="6647F67D" w14:textId="77777777" w:rsidR="00E44773" w:rsidRPr="0016437C" w:rsidRDefault="00A76B32" w:rsidP="00E44773">
      <w:pPr>
        <w:rPr>
          <w:lang w:val="fr-CA"/>
        </w:rPr>
      </w:pPr>
      <w:r w:rsidRPr="0016437C">
        <w:rPr>
          <w:lang w:val="fr-CA"/>
        </w:rPr>
        <w:t xml:space="preserve">Le CCP facilite l’acceptation d’identités numériques et de relations numériques en définissant un ensemble de modèles de processus discrets, appelés </w:t>
      </w:r>
      <w:r w:rsidRPr="0016437C">
        <w:rPr>
          <w:i/>
          <w:lang w:val="fr-CA"/>
        </w:rPr>
        <w:t>processus atomiques</w:t>
      </w:r>
      <w:r w:rsidRPr="0016437C">
        <w:rPr>
          <w:lang w:val="fr-CA"/>
        </w:rPr>
        <w:t>.</w:t>
      </w:r>
      <w:r w:rsidR="00C44446" w:rsidRPr="0016437C">
        <w:rPr>
          <w:lang w:val="fr-CA"/>
        </w:rPr>
        <w:t xml:space="preserve"> </w:t>
      </w:r>
      <w:r w:rsidR="003E00B6" w:rsidRPr="0016437C">
        <w:rPr>
          <w:lang w:val="fr-CA"/>
        </w:rPr>
        <w:t>Ces processus atomiques peuvent être mis en correspondance avec des processus opérationnels existants, évalués de façon indépendante à l’aide de critères de conformité et certifiés comme étant dignes de confiance dans l’écosystème numérique.</w:t>
      </w:r>
    </w:p>
    <w:p w14:paraId="71C81676" w14:textId="77777777" w:rsidR="00434792" w:rsidRPr="0016437C" w:rsidRDefault="00434792" w:rsidP="00434792">
      <w:pPr>
        <w:rPr>
          <w:lang w:val="fr-CA"/>
        </w:rPr>
      </w:pPr>
    </w:p>
    <w:p w14:paraId="2412B324" w14:textId="77777777" w:rsidR="006F18C6" w:rsidRPr="0016437C" w:rsidRDefault="00C44446">
      <w:pPr>
        <w:spacing w:after="0"/>
        <w:jc w:val="left"/>
        <w:rPr>
          <w:lang w:val="fr-CA"/>
        </w:rPr>
      </w:pPr>
      <w:r w:rsidRPr="0016437C">
        <w:rPr>
          <w:lang w:val="fr-CA"/>
        </w:rPr>
        <w:br w:type="page"/>
      </w:r>
    </w:p>
    <w:p w14:paraId="4B185364" w14:textId="77777777" w:rsidR="00D8166D" w:rsidRPr="0016437C" w:rsidRDefault="00076496" w:rsidP="00706FB6">
      <w:pPr>
        <w:pStyle w:val="Heading1"/>
        <w:rPr>
          <w:lang w:val="fr-CA"/>
        </w:rPr>
      </w:pPr>
      <w:bookmarkStart w:id="8" w:name="_Toc75511963"/>
      <w:r w:rsidRPr="0016437C">
        <w:rPr>
          <w:lang w:val="fr-CA"/>
        </w:rPr>
        <w:t>Avant-propos</w:t>
      </w:r>
      <w:bookmarkEnd w:id="8"/>
    </w:p>
    <w:p w14:paraId="7F44082E" w14:textId="77777777" w:rsidR="00625891" w:rsidRPr="0016437C" w:rsidRDefault="00EC5C2E" w:rsidP="00C01C3C">
      <w:pPr>
        <w:pStyle w:val="BodyText2"/>
        <w:ind w:left="0"/>
        <w:rPr>
          <w:lang w:val="fr-CA"/>
        </w:rPr>
      </w:pPr>
      <w:r w:rsidRPr="0016437C">
        <w:rPr>
          <w:lang w:val="fr-CA"/>
        </w:rPr>
        <w:t>Le présent document vise à décrire le profil du secteur public du Cadre de confiance pancanadien (CCP)</w:t>
      </w:r>
      <w:r w:rsidRPr="0016437C">
        <w:rPr>
          <w:rStyle w:val="FootnoteReference"/>
          <w:lang w:val="fr-CA"/>
        </w:rPr>
        <w:footnoteReference w:id="2"/>
      </w:r>
      <w:r w:rsidRPr="0016437C">
        <w:rPr>
          <w:lang w:val="fr-CA"/>
        </w:rPr>
        <w:t>.</w:t>
      </w:r>
      <w:r w:rsidR="00C44446" w:rsidRPr="0016437C">
        <w:rPr>
          <w:lang w:val="fr-CA"/>
        </w:rPr>
        <w:t xml:space="preserve"> </w:t>
      </w:r>
    </w:p>
    <w:p w14:paraId="6FFAB948" w14:textId="77777777" w:rsidR="00AB2497" w:rsidRPr="0016437C" w:rsidRDefault="00617A02" w:rsidP="00AB2497">
      <w:pPr>
        <w:rPr>
          <w:lang w:val="fr-CA"/>
        </w:rPr>
      </w:pPr>
      <w:r w:rsidRPr="0016437C">
        <w:rPr>
          <w:lang w:val="fr-CA"/>
        </w:rPr>
        <w:t>Le public cible de ce document comprend</w:t>
      </w:r>
      <w:r w:rsidR="00CF4AC0" w:rsidRPr="0016437C">
        <w:rPr>
          <w:lang w:val="fr-CA"/>
        </w:rPr>
        <w:t> </w:t>
      </w:r>
      <w:r w:rsidRPr="0016437C">
        <w:rPr>
          <w:lang w:val="fr-CA"/>
        </w:rPr>
        <w:t>:</w:t>
      </w:r>
    </w:p>
    <w:p w14:paraId="00A2E0A4" w14:textId="37E9776F" w:rsidR="00DA3436" w:rsidRPr="0016437C" w:rsidRDefault="00A81201" w:rsidP="00AB65AD">
      <w:pPr>
        <w:pStyle w:val="ListParagraph"/>
        <w:numPr>
          <w:ilvl w:val="0"/>
          <w:numId w:val="9"/>
        </w:numPr>
        <w:spacing w:after="120" w:line="240" w:lineRule="auto"/>
        <w:ind w:left="714" w:hanging="357"/>
        <w:contextualSpacing w:val="0"/>
        <w:jc w:val="both"/>
        <w:rPr>
          <w:rFonts w:asciiTheme="minorHAnsi" w:hAnsiTheme="minorHAnsi" w:cstheme="minorHAnsi"/>
          <w:sz w:val="24"/>
          <w:szCs w:val="24"/>
          <w:lang w:val="fr-CA"/>
        </w:rPr>
      </w:pPr>
      <w:r w:rsidRPr="0016437C">
        <w:rPr>
          <w:rFonts w:asciiTheme="minorHAnsi" w:hAnsiTheme="minorHAnsi" w:cstheme="minorHAnsi"/>
          <w:sz w:val="24"/>
          <w:szCs w:val="24"/>
          <w:lang w:val="fr-CA" w:eastAsia="en-CA"/>
        </w:rPr>
        <w:t xml:space="preserve">les </w:t>
      </w:r>
      <w:r w:rsidR="0016437C" w:rsidRPr="0016437C">
        <w:rPr>
          <w:rFonts w:asciiTheme="minorHAnsi" w:hAnsiTheme="minorHAnsi" w:cstheme="minorHAnsi"/>
          <w:sz w:val="24"/>
          <w:szCs w:val="24"/>
          <w:lang w:val="fr-CA" w:eastAsia="en-CA"/>
        </w:rPr>
        <w:t>chefs opérationnels</w:t>
      </w:r>
      <w:r w:rsidRPr="0016437C">
        <w:rPr>
          <w:rFonts w:asciiTheme="minorHAnsi" w:hAnsiTheme="minorHAnsi" w:cstheme="minorHAnsi"/>
          <w:sz w:val="24"/>
          <w:szCs w:val="24"/>
          <w:lang w:val="fr-CA" w:eastAsia="en-CA"/>
        </w:rPr>
        <w:t xml:space="preserve"> et les gestionnaires de programme</w:t>
      </w:r>
      <w:r w:rsidR="0016437C" w:rsidRPr="0016437C">
        <w:rPr>
          <w:rFonts w:asciiTheme="minorHAnsi" w:hAnsiTheme="minorHAnsi" w:cstheme="minorHAnsi"/>
          <w:sz w:val="24"/>
          <w:szCs w:val="24"/>
          <w:lang w:val="fr-CA" w:eastAsia="en-CA"/>
        </w:rPr>
        <w:t>s</w:t>
      </w:r>
      <w:r w:rsidRPr="0016437C">
        <w:rPr>
          <w:rFonts w:asciiTheme="minorHAnsi" w:hAnsiTheme="minorHAnsi" w:cstheme="minorHAnsi"/>
          <w:sz w:val="24"/>
          <w:szCs w:val="24"/>
          <w:lang w:val="fr-CA" w:eastAsia="en-CA"/>
        </w:rPr>
        <w:t xml:space="preserve"> </w:t>
      </w:r>
      <w:r w:rsidR="009A2D62" w:rsidRPr="0016437C">
        <w:rPr>
          <w:rFonts w:asciiTheme="minorHAnsi" w:hAnsiTheme="minorHAnsi" w:cstheme="minorHAnsi"/>
          <w:sz w:val="24"/>
          <w:szCs w:val="24"/>
          <w:lang w:val="fr-CA" w:eastAsia="en-CA"/>
        </w:rPr>
        <w:t>—</w:t>
      </w:r>
      <w:r w:rsidRPr="0016437C">
        <w:rPr>
          <w:rFonts w:asciiTheme="minorHAnsi" w:hAnsiTheme="minorHAnsi" w:cstheme="minorHAnsi"/>
          <w:sz w:val="24"/>
          <w:szCs w:val="24"/>
          <w:lang w:val="fr-CA" w:eastAsia="en-CA"/>
        </w:rPr>
        <w:t xml:space="preserve"> afin de rendre possibles des solutions d’identité numérique permettant d’atteindre les objectifs opérationnels ou les résultats de programme;</w:t>
      </w:r>
    </w:p>
    <w:p w14:paraId="0390B332" w14:textId="77777777" w:rsidR="00AB2497" w:rsidRPr="0016437C" w:rsidRDefault="00A63F20" w:rsidP="00AB65AD">
      <w:pPr>
        <w:pStyle w:val="ListParagraph"/>
        <w:numPr>
          <w:ilvl w:val="0"/>
          <w:numId w:val="9"/>
        </w:numPr>
        <w:spacing w:after="120" w:line="240" w:lineRule="auto"/>
        <w:ind w:left="714" w:hanging="357"/>
        <w:contextualSpacing w:val="0"/>
        <w:jc w:val="both"/>
        <w:rPr>
          <w:rFonts w:asciiTheme="minorHAnsi" w:hAnsiTheme="minorHAnsi" w:cstheme="minorHAnsi"/>
          <w:sz w:val="24"/>
          <w:szCs w:val="24"/>
          <w:lang w:val="fr-CA"/>
        </w:rPr>
      </w:pPr>
      <w:r w:rsidRPr="0016437C">
        <w:rPr>
          <w:rFonts w:asciiTheme="minorHAnsi" w:hAnsiTheme="minorHAnsi" w:cstheme="minorHAnsi"/>
          <w:sz w:val="24"/>
          <w:szCs w:val="24"/>
          <w:lang w:val="fr-CA"/>
        </w:rPr>
        <w:t xml:space="preserve">les organismes de réglementation et de surveillance </w:t>
      </w:r>
      <w:r w:rsidR="009A2D62" w:rsidRPr="0016437C">
        <w:rPr>
          <w:rFonts w:asciiTheme="minorHAnsi" w:hAnsiTheme="minorHAnsi" w:cstheme="minorHAnsi"/>
          <w:sz w:val="24"/>
          <w:szCs w:val="24"/>
          <w:lang w:val="fr-CA"/>
        </w:rPr>
        <w:t>—</w:t>
      </w:r>
      <w:r w:rsidRPr="0016437C">
        <w:rPr>
          <w:rFonts w:asciiTheme="minorHAnsi" w:hAnsiTheme="minorHAnsi" w:cstheme="minorHAnsi"/>
          <w:sz w:val="24"/>
          <w:szCs w:val="24"/>
          <w:lang w:val="fr-CA"/>
        </w:rPr>
        <w:t xml:space="preserve"> afin de comprendre les conséquences pour leur rôle dans l’écosystème numérique;</w:t>
      </w:r>
    </w:p>
    <w:p w14:paraId="613740CE" w14:textId="77777777" w:rsidR="00AB2497" w:rsidRPr="0016437C" w:rsidRDefault="00A62EC4" w:rsidP="00AB65AD">
      <w:pPr>
        <w:pStyle w:val="ListParagraph"/>
        <w:numPr>
          <w:ilvl w:val="0"/>
          <w:numId w:val="9"/>
        </w:numPr>
        <w:spacing w:after="120" w:line="240" w:lineRule="auto"/>
        <w:ind w:left="714" w:hanging="357"/>
        <w:contextualSpacing w:val="0"/>
        <w:jc w:val="both"/>
        <w:rPr>
          <w:rFonts w:asciiTheme="minorHAnsi" w:hAnsiTheme="minorHAnsi" w:cstheme="minorHAnsi"/>
          <w:sz w:val="24"/>
          <w:szCs w:val="24"/>
          <w:lang w:val="fr-CA"/>
        </w:rPr>
      </w:pPr>
      <w:r w:rsidRPr="0016437C">
        <w:rPr>
          <w:rFonts w:asciiTheme="minorHAnsi" w:hAnsiTheme="minorHAnsi" w:cstheme="minorHAnsi"/>
          <w:sz w:val="24"/>
          <w:szCs w:val="24"/>
          <w:lang w:val="fr-CA"/>
        </w:rPr>
        <w:t>les fournisseurs de services et de technologies d’identité numérique, afin de leur montrer où ils cadrent dans l’écosystème numérique et de les aider à définir les exigences relatives à leurs produits et services.</w:t>
      </w:r>
    </w:p>
    <w:p w14:paraId="1FBE1AA7" w14:textId="5F638E8F" w:rsidR="00706FB6" w:rsidRPr="0016437C" w:rsidRDefault="00A23405" w:rsidP="00C01C3C">
      <w:pPr>
        <w:rPr>
          <w:szCs w:val="24"/>
          <w:lang w:val="fr-CA"/>
        </w:rPr>
      </w:pPr>
      <w:r w:rsidRPr="0016437C">
        <w:rPr>
          <w:szCs w:val="24"/>
          <w:lang w:val="fr-CA"/>
        </w:rPr>
        <w:t>La définition des divers termes utilisés dans le présent document se trouve à l’</w:t>
      </w:r>
      <w:r w:rsidR="0016437C" w:rsidRPr="0016437C">
        <w:rPr>
          <w:i/>
          <w:szCs w:val="24"/>
          <w:lang w:val="fr-CA"/>
        </w:rPr>
        <w:t>a</w:t>
      </w:r>
      <w:r w:rsidRPr="0016437C">
        <w:rPr>
          <w:i/>
          <w:szCs w:val="24"/>
          <w:lang w:val="fr-CA"/>
        </w:rPr>
        <w:t>nnexe</w:t>
      </w:r>
      <w:r w:rsidR="001C5C82" w:rsidRPr="0016437C">
        <w:rPr>
          <w:i/>
          <w:szCs w:val="24"/>
          <w:lang w:val="fr-CA"/>
        </w:rPr>
        <w:t> </w:t>
      </w:r>
      <w:r w:rsidRPr="0016437C">
        <w:rPr>
          <w:i/>
          <w:szCs w:val="24"/>
          <w:lang w:val="fr-CA"/>
        </w:rPr>
        <w:t>A</w:t>
      </w:r>
      <w:r w:rsidR="001C5C82" w:rsidRPr="0016437C">
        <w:rPr>
          <w:i/>
          <w:szCs w:val="24"/>
          <w:lang w:val="fr-CA"/>
        </w:rPr>
        <w:t> </w:t>
      </w:r>
      <w:r w:rsidRPr="0016437C">
        <w:rPr>
          <w:i/>
          <w:szCs w:val="24"/>
          <w:lang w:val="fr-CA"/>
        </w:rPr>
        <w:t>: Termes et définitions</w:t>
      </w:r>
      <w:r w:rsidRPr="0016437C">
        <w:rPr>
          <w:szCs w:val="24"/>
          <w:lang w:val="fr-CA"/>
        </w:rPr>
        <w:t>.</w:t>
      </w:r>
      <w:r w:rsidR="00C44446" w:rsidRPr="0016437C">
        <w:rPr>
          <w:szCs w:val="24"/>
          <w:lang w:val="fr-CA"/>
        </w:rPr>
        <w:t xml:space="preserve"> </w:t>
      </w:r>
    </w:p>
    <w:p w14:paraId="5B113DE6" w14:textId="77777777" w:rsidR="00021299" w:rsidRPr="0016437C" w:rsidRDefault="00021299">
      <w:pPr>
        <w:spacing w:after="0"/>
        <w:jc w:val="left"/>
        <w:rPr>
          <w:lang w:val="fr-CA"/>
        </w:rPr>
      </w:pPr>
    </w:p>
    <w:p w14:paraId="3F809A77" w14:textId="77777777" w:rsidR="00333830" w:rsidRPr="0016437C" w:rsidRDefault="00C44446">
      <w:pPr>
        <w:spacing w:after="0"/>
        <w:jc w:val="left"/>
        <w:rPr>
          <w:lang w:val="fr-CA"/>
        </w:rPr>
      </w:pPr>
      <w:r w:rsidRPr="0016437C">
        <w:rPr>
          <w:lang w:val="fr-CA"/>
        </w:rPr>
        <w:br w:type="page"/>
      </w:r>
    </w:p>
    <w:p w14:paraId="14239E5C" w14:textId="77777777" w:rsidR="00EF289E" w:rsidRPr="0016437C" w:rsidRDefault="00100684" w:rsidP="006D40B2">
      <w:pPr>
        <w:pStyle w:val="Heading1"/>
        <w:rPr>
          <w:lang w:val="fr-CA"/>
        </w:rPr>
      </w:pPr>
      <w:bookmarkStart w:id="9" w:name="_Toc75511964"/>
      <w:r w:rsidRPr="0016437C">
        <w:rPr>
          <w:lang w:val="fr-CA"/>
        </w:rPr>
        <w:t>LE CADRE DE CONFIANCE PANCANADIEN</w:t>
      </w:r>
      <w:bookmarkEnd w:id="9"/>
    </w:p>
    <w:p w14:paraId="357EF016" w14:textId="77777777" w:rsidR="00666F51" w:rsidRPr="0016437C" w:rsidRDefault="003A02A1" w:rsidP="00666F51">
      <w:pPr>
        <w:pStyle w:val="Heading2"/>
        <w:rPr>
          <w:lang w:val="fr-CA"/>
        </w:rPr>
      </w:pPr>
      <w:bookmarkStart w:id="10" w:name="_Toc75511965"/>
      <w:r w:rsidRPr="0016437C">
        <w:rPr>
          <w:lang w:val="fr-CA"/>
        </w:rPr>
        <w:t>Survol</w:t>
      </w:r>
      <w:bookmarkEnd w:id="10"/>
    </w:p>
    <w:p w14:paraId="61CD4C77" w14:textId="77777777" w:rsidR="0083318E" w:rsidRPr="0016437C" w:rsidRDefault="00A44CBF" w:rsidP="002B74B5">
      <w:pPr>
        <w:pStyle w:val="Heading3"/>
        <w:rPr>
          <w:lang w:val="fr-CA"/>
        </w:rPr>
      </w:pPr>
      <w:bookmarkStart w:id="11" w:name="_Toc75511966"/>
      <w:r w:rsidRPr="0016437C">
        <w:rPr>
          <w:lang w:val="fr-CA"/>
        </w:rPr>
        <w:t>Contexte</w:t>
      </w:r>
      <w:bookmarkEnd w:id="11"/>
    </w:p>
    <w:p w14:paraId="1BFB4E38" w14:textId="77777777" w:rsidR="00893A91" w:rsidRPr="0016437C" w:rsidRDefault="002E78AA" w:rsidP="00893A91">
      <w:pPr>
        <w:rPr>
          <w:szCs w:val="24"/>
          <w:lang w:val="fr-CA"/>
        </w:rPr>
      </w:pPr>
      <w:r w:rsidRPr="0016437C">
        <w:rPr>
          <w:szCs w:val="24"/>
          <w:lang w:val="fr-CA"/>
        </w:rPr>
        <w:t>L’écosystème de gestion de l’identité du Canada est composé de multiples fournisseurs d’identité qui s’appuient sur des registres de sources faisant autorité qui s’étendent aux administrations provinciales, territoriales et fédérales.</w:t>
      </w:r>
      <w:r w:rsidR="00C44446" w:rsidRPr="0016437C">
        <w:rPr>
          <w:szCs w:val="24"/>
          <w:lang w:val="fr-CA"/>
        </w:rPr>
        <w:t xml:space="preserve"> </w:t>
      </w:r>
      <w:r w:rsidR="00D46C63" w:rsidRPr="0016437C">
        <w:rPr>
          <w:szCs w:val="24"/>
          <w:lang w:val="fr-CA"/>
        </w:rPr>
        <w:t>Par conséquent, l</w:t>
      </w:r>
      <w:r w:rsidR="00CF4AC0" w:rsidRPr="0016437C">
        <w:rPr>
          <w:szCs w:val="24"/>
          <w:lang w:val="fr-CA"/>
        </w:rPr>
        <w:t>’</w:t>
      </w:r>
      <w:r w:rsidR="00D46C63" w:rsidRPr="0016437C">
        <w:rPr>
          <w:szCs w:val="24"/>
          <w:lang w:val="fr-CA"/>
        </w:rPr>
        <w:t>écosystème canadien utilise un modèle d</w:t>
      </w:r>
      <w:r w:rsidR="00CF4AC0" w:rsidRPr="0016437C">
        <w:rPr>
          <w:szCs w:val="24"/>
          <w:lang w:val="fr-CA"/>
        </w:rPr>
        <w:t>’</w:t>
      </w:r>
      <w:r w:rsidR="00D46C63" w:rsidRPr="0016437C">
        <w:rPr>
          <w:szCs w:val="24"/>
          <w:lang w:val="fr-CA"/>
        </w:rPr>
        <w:t>identité fédéré.</w:t>
      </w:r>
      <w:r w:rsidR="00C44446" w:rsidRPr="0016437C">
        <w:rPr>
          <w:szCs w:val="24"/>
          <w:lang w:val="fr-CA"/>
        </w:rPr>
        <w:t xml:space="preserve"> </w:t>
      </w:r>
    </w:p>
    <w:p w14:paraId="12F47DC8" w14:textId="77777777" w:rsidR="00F45489" w:rsidRPr="0016437C" w:rsidRDefault="00022C9F" w:rsidP="00F45489">
      <w:pPr>
        <w:rPr>
          <w:lang w:val="fr-CA"/>
        </w:rPr>
      </w:pPr>
      <w:r w:rsidRPr="0016437C">
        <w:rPr>
          <w:lang w:val="fr-CA"/>
        </w:rPr>
        <w:t>Le Cadre de confiance pancanadien (CCP) est le résultat de l’approche pancanadienne pour la fédération de l’identité, une entente sur les principes et les normes à appliquer au moment de développer des solutions d’identité</w:t>
      </w:r>
      <w:r w:rsidR="00C44446" w:rsidRPr="0016437C">
        <w:rPr>
          <w:vertAlign w:val="superscript"/>
          <w:lang w:val="fr-CA"/>
        </w:rPr>
        <w:footnoteReference w:id="3"/>
      </w:r>
      <w:r w:rsidR="00A42184" w:rsidRPr="0016437C">
        <w:rPr>
          <w:lang w:val="fr-CA"/>
        </w:rPr>
        <w:t>.</w:t>
      </w:r>
      <w:r w:rsidR="00C44446" w:rsidRPr="0016437C">
        <w:rPr>
          <w:lang w:val="fr-CA"/>
        </w:rPr>
        <w:t xml:space="preserve"> </w:t>
      </w:r>
      <w:r w:rsidR="00A42184" w:rsidRPr="0016437C">
        <w:rPr>
          <w:lang w:val="fr-CA"/>
        </w:rPr>
        <w:t>Cette approche, intégrée au CCP, vise à faciliter la transition vers un écosystème numérique qui permettra la mise au point de solutions transformatrices de prestation de services numériques pour les citoyens et les résidents du Canada.</w:t>
      </w:r>
      <w:r w:rsidR="00C44446" w:rsidRPr="0016437C">
        <w:rPr>
          <w:lang w:val="fr-CA"/>
        </w:rPr>
        <w:t xml:space="preserve"> </w:t>
      </w:r>
    </w:p>
    <w:p w14:paraId="488A276A" w14:textId="77777777" w:rsidR="0083318E" w:rsidRPr="0016437C" w:rsidRDefault="00831B19" w:rsidP="002B74B5">
      <w:pPr>
        <w:pStyle w:val="Heading3"/>
        <w:rPr>
          <w:lang w:val="fr-CA"/>
        </w:rPr>
      </w:pPr>
      <w:bookmarkStart w:id="12" w:name="_Toc75511967"/>
      <w:r w:rsidRPr="0016437C">
        <w:rPr>
          <w:lang w:val="fr-CA"/>
        </w:rPr>
        <w:t>Qu’est-ce que le CCP?</w:t>
      </w:r>
      <w:bookmarkEnd w:id="12"/>
    </w:p>
    <w:p w14:paraId="7716EB77" w14:textId="3E194F38" w:rsidR="0083318E" w:rsidRPr="0016437C" w:rsidRDefault="00764465" w:rsidP="0083318E">
      <w:pPr>
        <w:rPr>
          <w:szCs w:val="24"/>
          <w:lang w:val="fr-CA"/>
        </w:rPr>
      </w:pPr>
      <w:r w:rsidRPr="0016437C">
        <w:rPr>
          <w:szCs w:val="24"/>
          <w:lang w:val="fr-CA"/>
        </w:rPr>
        <w:t>Le CCP est un modèle qui comprend un ensemble de concepts, de définitions, de processus, de critères de conformité et une méthodologie d’évaluation convenue.</w:t>
      </w:r>
      <w:r w:rsidR="007374FD" w:rsidRPr="0016437C">
        <w:rPr>
          <w:szCs w:val="24"/>
          <w:lang w:val="fr-CA"/>
        </w:rPr>
        <w:t xml:space="preserve"> </w:t>
      </w:r>
      <w:r w:rsidR="00E8749B" w:rsidRPr="0016437C">
        <w:rPr>
          <w:szCs w:val="24"/>
          <w:lang w:val="fr-CA"/>
        </w:rPr>
        <w:t>Il ne s’agit pas d’une «</w:t>
      </w:r>
      <w:r w:rsidR="009A2D62" w:rsidRPr="0016437C">
        <w:rPr>
          <w:szCs w:val="24"/>
          <w:lang w:val="fr-CA"/>
        </w:rPr>
        <w:t> </w:t>
      </w:r>
      <w:r w:rsidR="00E8749B" w:rsidRPr="0016437C">
        <w:rPr>
          <w:szCs w:val="24"/>
          <w:lang w:val="fr-CA"/>
        </w:rPr>
        <w:t>norme</w:t>
      </w:r>
      <w:r w:rsidR="009A2D62" w:rsidRPr="0016437C">
        <w:rPr>
          <w:szCs w:val="24"/>
          <w:lang w:val="fr-CA"/>
        </w:rPr>
        <w:t> </w:t>
      </w:r>
      <w:r w:rsidR="00E8749B" w:rsidRPr="0016437C">
        <w:rPr>
          <w:szCs w:val="24"/>
          <w:lang w:val="fr-CA"/>
        </w:rPr>
        <w:t>» en tant que telle, mais plutôt d’un cadre qui relie et applique les normes, politiques, lignes directrices et pratiques existantes, lorsque possible (p</w:t>
      </w:r>
      <w:r w:rsidR="0016437C" w:rsidRPr="0016437C">
        <w:rPr>
          <w:szCs w:val="24"/>
          <w:lang w:val="fr-CA"/>
        </w:rPr>
        <w:t>. ex.</w:t>
      </w:r>
      <w:r w:rsidR="00E8749B" w:rsidRPr="0016437C">
        <w:rPr>
          <w:szCs w:val="24"/>
          <w:lang w:val="fr-CA"/>
        </w:rPr>
        <w:t>, la sécurité, la protection des renseignements personnels, la prestation des services) et qui précise les critères applicables aux domaines où les normes et les politiques n</w:t>
      </w:r>
      <w:r w:rsidR="00CF4AC0" w:rsidRPr="0016437C">
        <w:rPr>
          <w:szCs w:val="24"/>
          <w:lang w:val="fr-CA"/>
        </w:rPr>
        <w:t>’</w:t>
      </w:r>
      <w:r w:rsidR="00E8749B" w:rsidRPr="0016437C">
        <w:rPr>
          <w:szCs w:val="24"/>
          <w:lang w:val="fr-CA"/>
        </w:rPr>
        <w:t>existent pas.</w:t>
      </w:r>
    </w:p>
    <w:p w14:paraId="45542BE4" w14:textId="77777777" w:rsidR="00124153" w:rsidRPr="0016437C" w:rsidRDefault="009A361C" w:rsidP="00124153">
      <w:pPr>
        <w:rPr>
          <w:rFonts w:cstheme="minorHAnsi"/>
          <w:szCs w:val="24"/>
          <w:lang w:val="fr-CA"/>
        </w:rPr>
      </w:pPr>
      <w:r w:rsidRPr="0016437C">
        <w:rPr>
          <w:rFonts w:cstheme="minorHAnsi"/>
          <w:szCs w:val="24"/>
          <w:lang w:val="fr-CA"/>
        </w:rPr>
        <w:t>Le CCP permet l</w:t>
      </w:r>
      <w:r w:rsidR="00CF4AC0" w:rsidRPr="0016437C">
        <w:rPr>
          <w:rFonts w:cstheme="minorHAnsi"/>
          <w:szCs w:val="24"/>
          <w:lang w:val="fr-CA"/>
        </w:rPr>
        <w:t>’</w:t>
      </w:r>
      <w:r w:rsidRPr="0016437C">
        <w:rPr>
          <w:rFonts w:cstheme="minorHAnsi"/>
          <w:szCs w:val="24"/>
          <w:lang w:val="fr-CA"/>
        </w:rPr>
        <w:t>harmonisation et l</w:t>
      </w:r>
      <w:r w:rsidR="00CF4AC0" w:rsidRPr="0016437C">
        <w:rPr>
          <w:rFonts w:cstheme="minorHAnsi"/>
          <w:szCs w:val="24"/>
          <w:lang w:val="fr-CA"/>
        </w:rPr>
        <w:t>’</w:t>
      </w:r>
      <w:r w:rsidRPr="0016437C">
        <w:rPr>
          <w:rFonts w:cstheme="minorHAnsi"/>
          <w:szCs w:val="24"/>
          <w:lang w:val="fr-CA"/>
        </w:rPr>
        <w:t>évaluation des processus opérationnels, ce qui accroît ainsi la confiance envers des solutions d</w:t>
      </w:r>
      <w:r w:rsidR="00CF4AC0" w:rsidRPr="0016437C">
        <w:rPr>
          <w:rFonts w:cstheme="minorHAnsi"/>
          <w:szCs w:val="24"/>
          <w:lang w:val="fr-CA"/>
        </w:rPr>
        <w:t>’</w:t>
      </w:r>
      <w:r w:rsidRPr="0016437C">
        <w:rPr>
          <w:rFonts w:cstheme="minorHAnsi"/>
          <w:szCs w:val="24"/>
          <w:lang w:val="fr-CA"/>
        </w:rPr>
        <w:t>identité qui sont conçues pour fonctionner au-delà des frontières organisationnelles.</w:t>
      </w:r>
      <w:r w:rsidR="00C44446" w:rsidRPr="0016437C">
        <w:rPr>
          <w:rFonts w:cstheme="minorHAnsi"/>
          <w:szCs w:val="24"/>
          <w:lang w:val="fr-CA"/>
        </w:rPr>
        <w:t xml:space="preserve"> </w:t>
      </w:r>
      <w:r w:rsidR="002D311A" w:rsidRPr="0016437C">
        <w:rPr>
          <w:rFonts w:cstheme="minorHAnsi"/>
          <w:szCs w:val="24"/>
          <w:lang w:val="fr-CA"/>
        </w:rPr>
        <w:t>Le CCP définit un ensemble de modèles de processus discrets (appelés processus atomiques) qui peuvent être mis en correspondance avec les processus d’exploitation.</w:t>
      </w:r>
      <w:r w:rsidR="00C44446" w:rsidRPr="0016437C">
        <w:rPr>
          <w:rFonts w:cstheme="minorHAnsi"/>
          <w:szCs w:val="24"/>
          <w:lang w:val="fr-CA"/>
        </w:rPr>
        <w:t xml:space="preserve"> </w:t>
      </w:r>
      <w:r w:rsidR="008268F2" w:rsidRPr="0016437C">
        <w:rPr>
          <w:rFonts w:cstheme="minorHAnsi"/>
          <w:szCs w:val="24"/>
          <w:lang w:val="fr-CA"/>
        </w:rPr>
        <w:t>Cette mise en correspondance permet une évaluation structurée d</w:t>
      </w:r>
      <w:r w:rsidR="00CF4AC0" w:rsidRPr="0016437C">
        <w:rPr>
          <w:rFonts w:cstheme="minorHAnsi"/>
          <w:szCs w:val="24"/>
          <w:lang w:val="fr-CA"/>
        </w:rPr>
        <w:t>’</w:t>
      </w:r>
      <w:r w:rsidR="008268F2" w:rsidRPr="0016437C">
        <w:rPr>
          <w:rFonts w:cstheme="minorHAnsi"/>
          <w:szCs w:val="24"/>
          <w:lang w:val="fr-CA"/>
        </w:rPr>
        <w:t>une solution d</w:t>
      </w:r>
      <w:r w:rsidR="00CF4AC0" w:rsidRPr="0016437C">
        <w:rPr>
          <w:rFonts w:cstheme="minorHAnsi"/>
          <w:szCs w:val="24"/>
          <w:lang w:val="fr-CA"/>
        </w:rPr>
        <w:t>’</w:t>
      </w:r>
      <w:r w:rsidR="008268F2" w:rsidRPr="0016437C">
        <w:rPr>
          <w:rFonts w:cstheme="minorHAnsi"/>
          <w:szCs w:val="24"/>
          <w:lang w:val="fr-CA"/>
        </w:rPr>
        <w:t>identité et cerne toute dépendance vis-à-vis des organisations externes.</w:t>
      </w:r>
    </w:p>
    <w:p w14:paraId="4924A6D0" w14:textId="77777777" w:rsidR="00C2566A" w:rsidRPr="0016437C" w:rsidRDefault="00992979" w:rsidP="00D30AF4">
      <w:pPr>
        <w:rPr>
          <w:rFonts w:cstheme="minorHAnsi"/>
          <w:szCs w:val="24"/>
          <w:lang w:val="fr-CA"/>
        </w:rPr>
      </w:pPr>
      <w:r w:rsidRPr="0016437C">
        <w:rPr>
          <w:color w:val="000000"/>
          <w:szCs w:val="24"/>
          <w:lang w:val="fr-CA"/>
        </w:rPr>
        <w:t>Le CCP permet la reconnaissance et l</w:t>
      </w:r>
      <w:r w:rsidR="00CF4AC0" w:rsidRPr="0016437C">
        <w:rPr>
          <w:color w:val="000000"/>
          <w:szCs w:val="24"/>
          <w:lang w:val="fr-CA"/>
        </w:rPr>
        <w:t>’</w:t>
      </w:r>
      <w:r w:rsidRPr="0016437C">
        <w:rPr>
          <w:color w:val="000000"/>
          <w:szCs w:val="24"/>
          <w:lang w:val="fr-CA"/>
        </w:rPr>
        <w:t>acceptation des éléments suivants :</w:t>
      </w:r>
    </w:p>
    <w:p w14:paraId="1E20635D" w14:textId="77777777" w:rsidR="00C2566A" w:rsidRPr="0016437C" w:rsidRDefault="005735E6" w:rsidP="00AB65AD">
      <w:pPr>
        <w:pStyle w:val="ListParagraph"/>
        <w:numPr>
          <w:ilvl w:val="0"/>
          <w:numId w:val="17"/>
        </w:numPr>
        <w:spacing w:after="120" w:line="240" w:lineRule="auto"/>
        <w:contextualSpacing w:val="0"/>
        <w:jc w:val="both"/>
        <w:rPr>
          <w:rFonts w:asciiTheme="minorHAnsi" w:hAnsiTheme="minorHAnsi" w:cstheme="minorHAnsi"/>
          <w:sz w:val="24"/>
          <w:szCs w:val="24"/>
          <w:lang w:val="fr-CA"/>
        </w:rPr>
      </w:pPr>
      <w:r w:rsidRPr="0016437C">
        <w:rPr>
          <w:rFonts w:asciiTheme="minorHAnsi" w:hAnsiTheme="minorHAnsi" w:cstheme="minorHAnsi"/>
          <w:sz w:val="24"/>
          <w:szCs w:val="24"/>
          <w:lang w:val="fr-CA"/>
        </w:rPr>
        <w:t>les identités numériques des entités;</w:t>
      </w:r>
    </w:p>
    <w:p w14:paraId="5B90AC8B" w14:textId="77777777" w:rsidR="00D97A75" w:rsidRPr="0016437C" w:rsidRDefault="00C05940" w:rsidP="00AB65AD">
      <w:pPr>
        <w:pStyle w:val="ListParagraph"/>
        <w:numPr>
          <w:ilvl w:val="0"/>
          <w:numId w:val="17"/>
        </w:numPr>
        <w:jc w:val="both"/>
        <w:rPr>
          <w:rFonts w:asciiTheme="minorHAnsi" w:hAnsiTheme="minorHAnsi" w:cstheme="minorHAnsi"/>
          <w:sz w:val="24"/>
          <w:szCs w:val="24"/>
          <w:lang w:val="fr-CA"/>
        </w:rPr>
      </w:pPr>
      <w:r w:rsidRPr="0016437C">
        <w:rPr>
          <w:rFonts w:asciiTheme="minorHAnsi" w:hAnsiTheme="minorHAnsi" w:cstheme="minorHAnsi"/>
          <w:sz w:val="24"/>
          <w:szCs w:val="24"/>
          <w:lang w:val="fr-CA"/>
        </w:rPr>
        <w:t>les relations numériques entre les entités.</w:t>
      </w:r>
    </w:p>
    <w:p w14:paraId="58382E74" w14:textId="77777777" w:rsidR="00651903" w:rsidRPr="0016437C" w:rsidRDefault="00E86747" w:rsidP="00ED26B4">
      <w:pPr>
        <w:rPr>
          <w:rFonts w:cstheme="minorHAnsi"/>
          <w:szCs w:val="24"/>
          <w:lang w:val="fr-CA"/>
        </w:rPr>
      </w:pPr>
      <w:r w:rsidRPr="0016437C">
        <w:rPr>
          <w:color w:val="000000"/>
          <w:szCs w:val="24"/>
          <w:lang w:val="fr-CA"/>
        </w:rPr>
        <w:t>Le CCP est technologiquement indépendant</w:t>
      </w:r>
      <w:r w:rsidR="00CF4AC0" w:rsidRPr="0016437C">
        <w:rPr>
          <w:color w:val="000000"/>
          <w:szCs w:val="24"/>
          <w:lang w:val="fr-CA"/>
        </w:rPr>
        <w:t> </w:t>
      </w:r>
      <w:r w:rsidRPr="0016437C">
        <w:rPr>
          <w:color w:val="000000"/>
          <w:szCs w:val="24"/>
          <w:lang w:val="fr-CA"/>
        </w:rPr>
        <w:t>: il est défini de manière à permettre l</w:t>
      </w:r>
      <w:r w:rsidR="00CF4AC0" w:rsidRPr="0016437C">
        <w:rPr>
          <w:color w:val="000000"/>
          <w:szCs w:val="24"/>
          <w:lang w:val="fr-CA"/>
        </w:rPr>
        <w:t>’</w:t>
      </w:r>
      <w:r w:rsidRPr="0016437C">
        <w:rPr>
          <w:color w:val="000000"/>
          <w:szCs w:val="24"/>
          <w:lang w:val="fr-CA"/>
        </w:rPr>
        <w:t>utilisation de différents services, plateformes, architectures et technologies.</w:t>
      </w:r>
      <w:r w:rsidR="00C44446" w:rsidRPr="0016437C">
        <w:rPr>
          <w:color w:val="000000"/>
          <w:szCs w:val="24"/>
          <w:lang w:val="fr-CA"/>
        </w:rPr>
        <w:t xml:space="preserve"> </w:t>
      </w:r>
      <w:r w:rsidR="00E67C51" w:rsidRPr="0016437C">
        <w:rPr>
          <w:color w:val="000000"/>
          <w:szCs w:val="24"/>
          <w:lang w:val="fr-CA"/>
        </w:rPr>
        <w:t>Le CCP ne recommande pas une solution technologique plutôt qu</w:t>
      </w:r>
      <w:r w:rsidR="00CF4AC0" w:rsidRPr="0016437C">
        <w:rPr>
          <w:color w:val="000000"/>
          <w:szCs w:val="24"/>
          <w:lang w:val="fr-CA"/>
        </w:rPr>
        <w:t>’</w:t>
      </w:r>
      <w:r w:rsidR="00E67C51" w:rsidRPr="0016437C">
        <w:rPr>
          <w:color w:val="000000"/>
          <w:szCs w:val="24"/>
          <w:lang w:val="fr-CA"/>
        </w:rPr>
        <w:t>une autre.</w:t>
      </w:r>
      <w:r w:rsidR="00D30AF4" w:rsidRPr="0016437C">
        <w:rPr>
          <w:rFonts w:cstheme="minorHAnsi"/>
          <w:szCs w:val="24"/>
          <w:lang w:val="fr-CA"/>
        </w:rPr>
        <w:t xml:space="preserve"> </w:t>
      </w:r>
    </w:p>
    <w:p w14:paraId="067A0863" w14:textId="77777777" w:rsidR="007162F5" w:rsidRPr="0016437C" w:rsidRDefault="00C44446" w:rsidP="00ED26B4">
      <w:pPr>
        <w:rPr>
          <w:rFonts w:cstheme="minorHAnsi"/>
          <w:szCs w:val="24"/>
          <w:lang w:val="fr-CA"/>
        </w:rPr>
      </w:pPr>
      <w:r w:rsidRPr="0016437C">
        <w:rPr>
          <w:rFonts w:cstheme="minorHAnsi"/>
          <w:szCs w:val="24"/>
          <w:lang w:val="fr-CA"/>
        </w:rPr>
        <w:t>En outre, le CCP est conçu pour tenir compte des cadres internationaux d</w:t>
      </w:r>
      <w:r w:rsidR="00CF4AC0" w:rsidRPr="0016437C">
        <w:rPr>
          <w:rFonts w:cstheme="minorHAnsi"/>
          <w:szCs w:val="24"/>
          <w:lang w:val="fr-CA"/>
        </w:rPr>
        <w:t>’</w:t>
      </w:r>
      <w:r w:rsidRPr="0016437C">
        <w:rPr>
          <w:rFonts w:cstheme="minorHAnsi"/>
          <w:szCs w:val="24"/>
          <w:lang w:val="fr-CA"/>
        </w:rPr>
        <w:t>identité numérique, tels que</w:t>
      </w:r>
      <w:r w:rsidR="00CF4AC0" w:rsidRPr="0016437C">
        <w:rPr>
          <w:rFonts w:cstheme="minorHAnsi"/>
          <w:szCs w:val="24"/>
          <w:lang w:val="fr-CA"/>
        </w:rPr>
        <w:t> </w:t>
      </w:r>
      <w:r w:rsidRPr="0016437C">
        <w:rPr>
          <w:rFonts w:cstheme="minorHAnsi"/>
          <w:szCs w:val="24"/>
          <w:lang w:val="fr-CA"/>
        </w:rPr>
        <w:t>:</w:t>
      </w:r>
      <w:r w:rsidR="00D30AF4" w:rsidRPr="0016437C">
        <w:rPr>
          <w:rFonts w:cstheme="minorHAnsi"/>
          <w:szCs w:val="24"/>
          <w:lang w:val="fr-CA"/>
        </w:rPr>
        <w:t xml:space="preserve"> </w:t>
      </w:r>
    </w:p>
    <w:p w14:paraId="12A07A6F" w14:textId="77777777" w:rsidR="00E76A82" w:rsidRPr="0016437C" w:rsidRDefault="0082399D" w:rsidP="00AB65AD">
      <w:pPr>
        <w:numPr>
          <w:ilvl w:val="0"/>
          <w:numId w:val="20"/>
        </w:numPr>
        <w:rPr>
          <w:lang w:val="fr-CA"/>
        </w:rPr>
      </w:pPr>
      <w:r w:rsidRPr="0016437C">
        <w:rPr>
          <w:lang w:val="fr-CA"/>
        </w:rPr>
        <w:t>l’Identification électronique et services de confiance pour les transactions électroniques (eIDAS);</w:t>
      </w:r>
      <w:r w:rsidR="00C44446" w:rsidRPr="0016437C">
        <w:rPr>
          <w:lang w:val="fr-CA"/>
        </w:rPr>
        <w:t xml:space="preserve"> </w:t>
      </w:r>
    </w:p>
    <w:p w14:paraId="3185BE34" w14:textId="77777777" w:rsidR="00E76A82" w:rsidRPr="0016437C" w:rsidRDefault="000057EE" w:rsidP="00AB65AD">
      <w:pPr>
        <w:numPr>
          <w:ilvl w:val="0"/>
          <w:numId w:val="20"/>
        </w:numPr>
        <w:rPr>
          <w:lang w:val="fr-CA"/>
        </w:rPr>
      </w:pPr>
      <w:r w:rsidRPr="0016437C">
        <w:rPr>
          <w:lang w:val="fr-CA"/>
        </w:rPr>
        <w:t>le Groupe d’action financière (GAFI);</w:t>
      </w:r>
      <w:r w:rsidR="00C44446" w:rsidRPr="0016437C">
        <w:rPr>
          <w:lang w:val="fr-CA"/>
        </w:rPr>
        <w:t xml:space="preserve"> </w:t>
      </w:r>
    </w:p>
    <w:p w14:paraId="72DEAE79" w14:textId="77777777" w:rsidR="00E76A82" w:rsidRPr="0016437C" w:rsidRDefault="008D3384" w:rsidP="00AB65AD">
      <w:pPr>
        <w:numPr>
          <w:ilvl w:val="0"/>
          <w:numId w:val="20"/>
        </w:numPr>
        <w:rPr>
          <w:i/>
          <w:lang w:val="fr-CA"/>
        </w:rPr>
      </w:pPr>
      <w:r w:rsidRPr="0016437C">
        <w:rPr>
          <w:lang w:val="fr-CA"/>
        </w:rPr>
        <w:t>la Commission des Nations Unies sur le droit commercial international (CNUDCI).</w:t>
      </w:r>
    </w:p>
    <w:p w14:paraId="63D85323" w14:textId="77777777" w:rsidR="00C2566A" w:rsidRPr="0016437C" w:rsidRDefault="00A362E9" w:rsidP="00C2566A">
      <w:pPr>
        <w:rPr>
          <w:lang w:val="fr-CA"/>
        </w:rPr>
      </w:pPr>
      <w:r w:rsidRPr="0016437C">
        <w:rPr>
          <w:lang w:val="fr-CA"/>
        </w:rPr>
        <w:t xml:space="preserve">Enfin, il convient de noter que le CCP n’est pas un </w:t>
      </w:r>
      <w:r w:rsidRPr="0016437C">
        <w:rPr>
          <w:i/>
          <w:lang w:val="fr-CA"/>
        </w:rPr>
        <w:t>cadre de gouvernance</w:t>
      </w:r>
      <w:r w:rsidRPr="0016437C">
        <w:rPr>
          <w:lang w:val="fr-CA"/>
        </w:rPr>
        <w:t>.</w:t>
      </w:r>
      <w:r w:rsidR="00ED26B4" w:rsidRPr="0016437C">
        <w:rPr>
          <w:lang w:val="fr-CA"/>
        </w:rPr>
        <w:t xml:space="preserve"> </w:t>
      </w:r>
    </w:p>
    <w:p w14:paraId="7CFA573A" w14:textId="77777777" w:rsidR="000C44E9" w:rsidRPr="0016437C" w:rsidRDefault="001F3F33" w:rsidP="000C44E9">
      <w:pPr>
        <w:pStyle w:val="Heading3"/>
        <w:rPr>
          <w:lang w:val="fr-CA"/>
        </w:rPr>
      </w:pPr>
      <w:bookmarkStart w:id="13" w:name="_Toc75511968"/>
      <w:r w:rsidRPr="0016437C">
        <w:rPr>
          <w:lang w:val="fr-CA"/>
        </w:rPr>
        <w:t>La portée du CCP</w:t>
      </w:r>
      <w:bookmarkEnd w:id="13"/>
    </w:p>
    <w:p w14:paraId="2AF15364" w14:textId="77777777" w:rsidR="000C44E9" w:rsidRPr="0016437C" w:rsidRDefault="00AD3CB3" w:rsidP="000C44E9">
      <w:pPr>
        <w:rPr>
          <w:lang w:val="fr-CA"/>
        </w:rPr>
      </w:pPr>
      <w:r w:rsidRPr="0016437C">
        <w:rPr>
          <w:lang w:val="fr-CA"/>
        </w:rPr>
        <w:t>À l</w:t>
      </w:r>
      <w:r w:rsidR="00CF4AC0" w:rsidRPr="0016437C">
        <w:rPr>
          <w:lang w:val="fr-CA"/>
        </w:rPr>
        <w:t>’</w:t>
      </w:r>
      <w:r w:rsidRPr="0016437C">
        <w:rPr>
          <w:lang w:val="fr-CA"/>
        </w:rPr>
        <w:t>heure actuelle, la portée du Cadre de confiance pancanadien est la suivante</w:t>
      </w:r>
      <w:r w:rsidR="00CF4AC0" w:rsidRPr="0016437C">
        <w:rPr>
          <w:lang w:val="fr-CA"/>
        </w:rPr>
        <w:t> </w:t>
      </w:r>
      <w:r w:rsidRPr="0016437C">
        <w:rPr>
          <w:lang w:val="fr-CA"/>
        </w:rPr>
        <w:t>:</w:t>
      </w:r>
    </w:p>
    <w:p w14:paraId="0718FEF8" w14:textId="77777777" w:rsidR="000C44E9" w:rsidRPr="0016437C" w:rsidRDefault="00857EE7" w:rsidP="00AB65AD">
      <w:pPr>
        <w:pStyle w:val="ListParagraph"/>
        <w:numPr>
          <w:ilvl w:val="0"/>
          <w:numId w:val="9"/>
        </w:numPr>
        <w:spacing w:after="120" w:line="240" w:lineRule="auto"/>
        <w:ind w:left="714" w:hanging="357"/>
        <w:contextualSpacing w:val="0"/>
        <w:jc w:val="both"/>
        <w:rPr>
          <w:rFonts w:asciiTheme="minorHAnsi" w:hAnsiTheme="minorHAnsi" w:cstheme="minorHAnsi"/>
          <w:sz w:val="24"/>
          <w:szCs w:val="24"/>
          <w:lang w:val="fr-CA"/>
        </w:rPr>
      </w:pPr>
      <w:r w:rsidRPr="0016437C">
        <w:rPr>
          <w:rFonts w:asciiTheme="minorHAnsi" w:hAnsiTheme="minorHAnsi" w:cstheme="minorHAnsi"/>
          <w:sz w:val="24"/>
          <w:szCs w:val="24"/>
          <w:lang w:val="fr-CA"/>
        </w:rPr>
        <w:t>les personnes se trouvant au Canada, qu’on définit comme tous les citoyens et résidents du Canada (y compris les personnes décédées) pour qui une identité a été établie au Canada;</w:t>
      </w:r>
    </w:p>
    <w:p w14:paraId="64FA2930" w14:textId="77777777" w:rsidR="000C44E9" w:rsidRPr="0016437C" w:rsidRDefault="001C5C82" w:rsidP="00AB65AD">
      <w:pPr>
        <w:pStyle w:val="ListParagraph"/>
        <w:numPr>
          <w:ilvl w:val="0"/>
          <w:numId w:val="9"/>
        </w:numPr>
        <w:spacing w:after="120" w:line="240" w:lineRule="auto"/>
        <w:contextualSpacing w:val="0"/>
        <w:jc w:val="both"/>
        <w:rPr>
          <w:rFonts w:asciiTheme="minorHAnsi" w:hAnsiTheme="minorHAnsi" w:cstheme="minorHAnsi"/>
          <w:sz w:val="24"/>
          <w:szCs w:val="24"/>
          <w:lang w:val="fr-CA"/>
        </w:rPr>
      </w:pPr>
      <w:r w:rsidRPr="0016437C">
        <w:rPr>
          <w:rFonts w:asciiTheme="minorHAnsi" w:hAnsiTheme="minorHAnsi" w:cstheme="minorHAnsi"/>
          <w:sz w:val="24"/>
          <w:szCs w:val="24"/>
          <w:lang w:val="fr-CA"/>
        </w:rPr>
        <w:t>les organismes au Canada, qu’on définit comme tous les organismes enregistrés et en activité au Canada (y compris les organismes inactifs), dont une identité a été établie au Canada;</w:t>
      </w:r>
    </w:p>
    <w:p w14:paraId="6C0B0002" w14:textId="77777777" w:rsidR="000C44E9" w:rsidRPr="0016437C" w:rsidRDefault="00984B7F" w:rsidP="00AB65AD">
      <w:pPr>
        <w:pStyle w:val="ListParagraph"/>
        <w:numPr>
          <w:ilvl w:val="0"/>
          <w:numId w:val="9"/>
        </w:numPr>
        <w:spacing w:after="120" w:line="240" w:lineRule="auto"/>
        <w:ind w:left="714" w:hanging="357"/>
        <w:contextualSpacing w:val="0"/>
        <w:jc w:val="both"/>
        <w:rPr>
          <w:rFonts w:asciiTheme="minorHAnsi" w:hAnsiTheme="minorHAnsi" w:cstheme="minorHAnsi"/>
          <w:sz w:val="24"/>
          <w:szCs w:val="24"/>
          <w:lang w:val="fr-CA"/>
        </w:rPr>
      </w:pPr>
      <w:r w:rsidRPr="0016437C">
        <w:rPr>
          <w:rFonts w:asciiTheme="minorHAnsi" w:hAnsiTheme="minorHAnsi" w:cstheme="minorHAnsi"/>
          <w:sz w:val="24"/>
          <w:szCs w:val="24"/>
          <w:lang w:val="fr-CA"/>
        </w:rPr>
        <w:t>les relations au Canada de personnes à personnes, d’organismes à organismes et de personnes à organismes.</w:t>
      </w:r>
    </w:p>
    <w:p w14:paraId="7D0C4A4E" w14:textId="77777777" w:rsidR="00D97A75" w:rsidRPr="0016437C" w:rsidRDefault="00D97A75">
      <w:pPr>
        <w:spacing w:after="0"/>
        <w:jc w:val="left"/>
        <w:rPr>
          <w:bCs/>
          <w:lang w:val="fr-CA"/>
        </w:rPr>
      </w:pPr>
    </w:p>
    <w:p w14:paraId="5B8B7CA8" w14:textId="77777777" w:rsidR="003A6A41" w:rsidRPr="0016437C" w:rsidRDefault="003A6A41">
      <w:pPr>
        <w:spacing w:after="0"/>
        <w:jc w:val="left"/>
        <w:rPr>
          <w:rFonts w:ascii="Arial Bold" w:hAnsi="Arial Bold"/>
          <w:b/>
          <w:bCs/>
          <w:sz w:val="28"/>
          <w:szCs w:val="28"/>
          <w:lang w:val="fr-CA"/>
        </w:rPr>
      </w:pPr>
    </w:p>
    <w:p w14:paraId="113A2FA5" w14:textId="77777777" w:rsidR="004E7A83" w:rsidRPr="0016437C" w:rsidRDefault="00C44446">
      <w:pPr>
        <w:spacing w:after="0"/>
        <w:jc w:val="left"/>
        <w:rPr>
          <w:rFonts w:ascii="Arial Bold" w:hAnsi="Arial Bold"/>
          <w:b/>
          <w:bCs/>
          <w:sz w:val="28"/>
          <w:szCs w:val="28"/>
          <w:lang w:val="fr-CA"/>
        </w:rPr>
      </w:pPr>
      <w:r w:rsidRPr="0016437C">
        <w:rPr>
          <w:bCs/>
          <w:lang w:val="fr-CA"/>
        </w:rPr>
        <w:br w:type="page"/>
      </w:r>
    </w:p>
    <w:p w14:paraId="00429507" w14:textId="77777777" w:rsidR="00E07FB0" w:rsidRPr="0016437C" w:rsidRDefault="00523386" w:rsidP="00E07FB0">
      <w:pPr>
        <w:pStyle w:val="Heading2"/>
        <w:rPr>
          <w:bCs/>
          <w:lang w:val="fr-CA"/>
        </w:rPr>
      </w:pPr>
      <w:bookmarkStart w:id="14" w:name="_Toc75511969"/>
      <w:r w:rsidRPr="0016437C">
        <w:rPr>
          <w:bCs/>
          <w:lang w:val="fr-CA"/>
        </w:rPr>
        <w:t>Modèle de CCP</w:t>
      </w:r>
      <w:bookmarkEnd w:id="14"/>
    </w:p>
    <w:p w14:paraId="155BD6FB" w14:textId="77777777" w:rsidR="003A6A41" w:rsidRPr="0016437C" w:rsidRDefault="00437D02" w:rsidP="00672F40">
      <w:pPr>
        <w:rPr>
          <w:lang w:val="fr-CA"/>
        </w:rPr>
      </w:pPr>
      <w:r w:rsidRPr="0016437C">
        <w:rPr>
          <w:shd w:val="clear" w:color="auto" w:fill="FFFFFF"/>
          <w:lang w:val="fr-CA"/>
        </w:rPr>
        <w:t>Le modèle de CCP, comme le montre la figure</w:t>
      </w:r>
      <w:r w:rsidR="00CF4AC0" w:rsidRPr="0016437C">
        <w:rPr>
          <w:shd w:val="clear" w:color="auto" w:fill="FFFFFF"/>
          <w:lang w:val="fr-CA"/>
        </w:rPr>
        <w:t> </w:t>
      </w:r>
      <w:r w:rsidRPr="0016437C">
        <w:rPr>
          <w:shd w:val="clear" w:color="auto" w:fill="FFFFFF"/>
          <w:lang w:val="fr-CA"/>
        </w:rPr>
        <w:t xml:space="preserve">1, est un aperçu de haut niveau du CCP sous forme de diagramme. </w:t>
      </w:r>
      <w:r w:rsidR="00C44446" w:rsidRPr="0016437C">
        <w:rPr>
          <w:shd w:val="clear" w:color="auto" w:fill="FFFFFF"/>
          <w:lang w:val="fr-CA"/>
        </w:rPr>
        <w:t xml:space="preserve"> </w:t>
      </w:r>
    </w:p>
    <w:p w14:paraId="7F531FD1" w14:textId="77777777" w:rsidR="003A6A41" w:rsidRPr="0016437C" w:rsidRDefault="003A6A41" w:rsidP="003A6A41">
      <w:pPr>
        <w:pStyle w:val="NormalWeb"/>
        <w:spacing w:before="0" w:beforeAutospacing="0" w:after="120" w:afterAutospacing="0"/>
        <w:rPr>
          <w:lang w:val="fr-CA"/>
        </w:rPr>
      </w:pPr>
    </w:p>
    <w:p w14:paraId="32F88BD2" w14:textId="3F9E45A3" w:rsidR="003A6A41" w:rsidRPr="0016437C" w:rsidRDefault="0096105A" w:rsidP="003A6A41">
      <w:pPr>
        <w:rPr>
          <w:lang w:val="fr-CA"/>
        </w:rPr>
      </w:pPr>
      <w:r>
        <w:rPr>
          <w:noProof/>
          <w:lang w:val="fr-CA"/>
        </w:rPr>
        <w:drawing>
          <wp:inline distT="0" distB="0" distL="0" distR="0" wp14:anchorId="35E25E80" wp14:editId="0F90D551">
            <wp:extent cx="5486400"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0418BCC0" w14:textId="77777777" w:rsidR="003A6A41" w:rsidRPr="0016437C" w:rsidRDefault="003A6A41" w:rsidP="003A6A41">
      <w:pPr>
        <w:pStyle w:val="Caption"/>
        <w:keepNext/>
        <w:rPr>
          <w:lang w:val="fr-CA"/>
        </w:rPr>
      </w:pPr>
    </w:p>
    <w:p w14:paraId="440DD3D6" w14:textId="62D06C63" w:rsidR="003A6A41" w:rsidRPr="0016437C" w:rsidRDefault="00C44446" w:rsidP="003A6A41">
      <w:pPr>
        <w:pStyle w:val="Caption"/>
        <w:keepNext/>
        <w:rPr>
          <w:rFonts w:ascii="Calibri" w:eastAsia="Calibri" w:hAnsi="Calibri" w:cs="Calibri"/>
          <w:szCs w:val="24"/>
          <w:lang w:val="fr-CA"/>
        </w:rPr>
      </w:pPr>
      <w:bookmarkStart w:id="15" w:name="_Toc75260404"/>
      <w:r w:rsidRPr="0016437C">
        <w:rPr>
          <w:lang w:val="fr-CA"/>
        </w:rPr>
        <w:t>Figure</w:t>
      </w:r>
      <w:r w:rsidR="00CF4AC0" w:rsidRPr="0016437C">
        <w:rPr>
          <w:lang w:val="fr-CA"/>
        </w:rPr>
        <w:t> </w:t>
      </w:r>
      <w:r w:rsidRPr="0016437C">
        <w:rPr>
          <w:noProof/>
          <w:lang w:val="fr-CA"/>
        </w:rPr>
        <w:fldChar w:fldCharType="begin"/>
      </w:r>
      <w:r w:rsidRPr="0016437C">
        <w:rPr>
          <w:noProof/>
          <w:lang w:val="fr-CA"/>
        </w:rPr>
        <w:instrText xml:space="preserve"> SEQ Figure \* ARABIC </w:instrText>
      </w:r>
      <w:r w:rsidRPr="0016437C">
        <w:rPr>
          <w:noProof/>
          <w:lang w:val="fr-CA"/>
        </w:rPr>
        <w:fldChar w:fldCharType="separate"/>
      </w:r>
      <w:r w:rsidR="009D4195">
        <w:rPr>
          <w:noProof/>
          <w:lang w:val="fr-CA"/>
        </w:rPr>
        <w:t>1</w:t>
      </w:r>
      <w:r w:rsidRPr="0016437C">
        <w:rPr>
          <w:noProof/>
          <w:lang w:val="fr-CA"/>
        </w:rPr>
        <w:fldChar w:fldCharType="end"/>
      </w:r>
      <w:r w:rsidR="00CF4AC0" w:rsidRPr="0016437C">
        <w:rPr>
          <w:lang w:val="fr-CA"/>
        </w:rPr>
        <w:t> </w:t>
      </w:r>
      <w:r w:rsidR="009930AA" w:rsidRPr="0016437C">
        <w:rPr>
          <w:lang w:val="fr-CA"/>
        </w:rPr>
        <w:t>: Modèle de cadre de confiance pancanadien</w:t>
      </w:r>
      <w:bookmarkEnd w:id="15"/>
    </w:p>
    <w:p w14:paraId="61849A86" w14:textId="77777777" w:rsidR="003A6A41" w:rsidRPr="0016437C" w:rsidRDefault="003A6A41" w:rsidP="003A6A41">
      <w:pPr>
        <w:rPr>
          <w:lang w:val="fr-CA"/>
        </w:rPr>
      </w:pPr>
    </w:p>
    <w:p w14:paraId="3728E218" w14:textId="77777777" w:rsidR="0063202C" w:rsidRPr="0016437C" w:rsidRDefault="009802B8" w:rsidP="000C44E9">
      <w:pPr>
        <w:rPr>
          <w:lang w:val="fr-CA"/>
        </w:rPr>
      </w:pPr>
      <w:r w:rsidRPr="0016437C">
        <w:rPr>
          <w:lang w:val="fr-CA"/>
        </w:rPr>
        <w:t>Le modèle de CCP comprend quatre composantes principales</w:t>
      </w:r>
      <w:r w:rsidR="00CF4AC0" w:rsidRPr="0016437C">
        <w:rPr>
          <w:lang w:val="fr-CA"/>
        </w:rPr>
        <w:t> </w:t>
      </w:r>
      <w:r w:rsidRPr="0016437C">
        <w:rPr>
          <w:lang w:val="fr-CA"/>
        </w:rPr>
        <w:t>:</w:t>
      </w:r>
      <w:r w:rsidR="00C44446" w:rsidRPr="0016437C">
        <w:rPr>
          <w:lang w:val="fr-CA"/>
        </w:rPr>
        <w:t xml:space="preserve"> </w:t>
      </w:r>
    </w:p>
    <w:p w14:paraId="36767D46" w14:textId="77777777" w:rsidR="0063202C" w:rsidRPr="0016437C" w:rsidRDefault="005854FB" w:rsidP="00AB65AD">
      <w:pPr>
        <w:pStyle w:val="ListParagraph"/>
        <w:numPr>
          <w:ilvl w:val="0"/>
          <w:numId w:val="22"/>
        </w:numPr>
        <w:spacing w:after="120" w:line="240" w:lineRule="auto"/>
        <w:ind w:left="714" w:hanging="357"/>
        <w:contextualSpacing w:val="0"/>
        <w:jc w:val="both"/>
        <w:rPr>
          <w:rFonts w:asciiTheme="minorHAnsi" w:hAnsiTheme="minorHAnsi" w:cstheme="minorHAnsi"/>
          <w:sz w:val="24"/>
          <w:szCs w:val="24"/>
          <w:lang w:val="fr-CA"/>
        </w:rPr>
      </w:pPr>
      <w:r w:rsidRPr="0016437C">
        <w:rPr>
          <w:rFonts w:asciiTheme="minorHAnsi" w:hAnsiTheme="minorHAnsi" w:cstheme="minorHAnsi"/>
          <w:sz w:val="24"/>
          <w:szCs w:val="24"/>
          <w:lang w:val="fr-CA"/>
        </w:rPr>
        <w:t xml:space="preserve">une composante du </w:t>
      </w:r>
      <w:r w:rsidRPr="0016437C">
        <w:rPr>
          <w:rFonts w:asciiTheme="minorHAnsi" w:hAnsiTheme="minorHAnsi" w:cstheme="minorHAnsi"/>
          <w:b/>
          <w:sz w:val="24"/>
          <w:szCs w:val="24"/>
          <w:lang w:val="fr-CA"/>
        </w:rPr>
        <w:t>noyau normatif</w:t>
      </w:r>
      <w:r w:rsidRPr="0016437C">
        <w:rPr>
          <w:rFonts w:asciiTheme="minorHAnsi" w:hAnsiTheme="minorHAnsi" w:cstheme="minorHAnsi"/>
          <w:sz w:val="24"/>
          <w:szCs w:val="24"/>
          <w:lang w:val="fr-CA"/>
        </w:rPr>
        <w:t>, qui englobe les concepts clés du CCP;</w:t>
      </w:r>
    </w:p>
    <w:p w14:paraId="7AB0B600" w14:textId="77777777" w:rsidR="00D87807" w:rsidRPr="0016437C" w:rsidRDefault="007577CD" w:rsidP="00AB65AD">
      <w:pPr>
        <w:pStyle w:val="ListParagraph"/>
        <w:numPr>
          <w:ilvl w:val="0"/>
          <w:numId w:val="22"/>
        </w:numPr>
        <w:spacing w:after="120" w:line="240" w:lineRule="auto"/>
        <w:ind w:left="714" w:hanging="357"/>
        <w:contextualSpacing w:val="0"/>
        <w:jc w:val="both"/>
        <w:rPr>
          <w:rFonts w:asciiTheme="minorHAnsi" w:hAnsiTheme="minorHAnsi" w:cstheme="minorHAnsi"/>
          <w:sz w:val="24"/>
          <w:szCs w:val="24"/>
          <w:lang w:val="fr-CA"/>
        </w:rPr>
      </w:pPr>
      <w:r w:rsidRPr="0016437C">
        <w:rPr>
          <w:rFonts w:asciiTheme="minorHAnsi" w:hAnsiTheme="minorHAnsi" w:cstheme="minorHAnsi"/>
          <w:sz w:val="24"/>
          <w:szCs w:val="24"/>
          <w:lang w:val="fr-CA"/>
        </w:rPr>
        <w:t xml:space="preserve">une composante de la </w:t>
      </w:r>
      <w:r w:rsidRPr="0016437C">
        <w:rPr>
          <w:rFonts w:asciiTheme="minorHAnsi" w:hAnsiTheme="minorHAnsi" w:cstheme="minorHAnsi"/>
          <w:b/>
          <w:sz w:val="24"/>
          <w:szCs w:val="24"/>
          <w:lang w:val="fr-CA"/>
        </w:rPr>
        <w:t>reconnaissance mutuelle</w:t>
      </w:r>
      <w:r w:rsidRPr="0016437C">
        <w:rPr>
          <w:rFonts w:asciiTheme="minorHAnsi" w:hAnsiTheme="minorHAnsi" w:cstheme="minorHAnsi"/>
          <w:sz w:val="24"/>
          <w:szCs w:val="24"/>
          <w:lang w:val="fr-CA"/>
        </w:rPr>
        <w:t>, qui décrit la méthodologie actuelle servant à évaluer et à certifier les acteurs de l’écosystème numérique;</w:t>
      </w:r>
    </w:p>
    <w:p w14:paraId="68431A74" w14:textId="77777777" w:rsidR="00DF6C0C" w:rsidRPr="0016437C" w:rsidRDefault="0093659C" w:rsidP="00AB65AD">
      <w:pPr>
        <w:pStyle w:val="ListParagraph"/>
        <w:numPr>
          <w:ilvl w:val="0"/>
          <w:numId w:val="22"/>
        </w:numPr>
        <w:spacing w:after="120" w:line="240" w:lineRule="auto"/>
        <w:ind w:left="714" w:hanging="357"/>
        <w:contextualSpacing w:val="0"/>
        <w:jc w:val="both"/>
        <w:rPr>
          <w:rFonts w:asciiTheme="minorHAnsi" w:hAnsiTheme="minorHAnsi" w:cstheme="minorHAnsi"/>
          <w:sz w:val="24"/>
          <w:szCs w:val="24"/>
          <w:lang w:val="fr-CA"/>
        </w:rPr>
      </w:pPr>
      <w:r w:rsidRPr="0016437C">
        <w:rPr>
          <w:rFonts w:asciiTheme="minorHAnsi" w:hAnsiTheme="minorHAnsi" w:cstheme="minorHAnsi"/>
          <w:sz w:val="24"/>
          <w:szCs w:val="24"/>
          <w:lang w:val="fr-CA"/>
        </w:rPr>
        <w:t>une composante de l’</w:t>
      </w:r>
      <w:r w:rsidRPr="0016437C">
        <w:rPr>
          <w:rFonts w:asciiTheme="minorHAnsi" w:hAnsiTheme="minorHAnsi" w:cstheme="minorHAnsi"/>
          <w:b/>
          <w:sz w:val="24"/>
          <w:szCs w:val="24"/>
          <w:lang w:val="fr-CA"/>
        </w:rPr>
        <w:t>infrastructure de soutien</w:t>
      </w:r>
      <w:r w:rsidRPr="0016437C">
        <w:rPr>
          <w:rFonts w:asciiTheme="minorHAnsi" w:hAnsiTheme="minorHAnsi" w:cstheme="minorHAnsi"/>
          <w:sz w:val="24"/>
          <w:szCs w:val="24"/>
          <w:lang w:val="fr-CA"/>
        </w:rPr>
        <w:t>, qui décrit l’ensemble de politiques, de règles et de normes opérationnelles et techniques qui constituent les principaux catalyseurs d’un écosystème numérique;</w:t>
      </w:r>
    </w:p>
    <w:p w14:paraId="715AC91A" w14:textId="77777777" w:rsidR="0063202C" w:rsidRPr="0016437C" w:rsidRDefault="00623B09" w:rsidP="00AB65AD">
      <w:pPr>
        <w:pStyle w:val="ListParagraph"/>
        <w:numPr>
          <w:ilvl w:val="0"/>
          <w:numId w:val="22"/>
        </w:numPr>
        <w:spacing w:after="120" w:line="240" w:lineRule="auto"/>
        <w:ind w:left="714" w:hanging="357"/>
        <w:contextualSpacing w:val="0"/>
        <w:jc w:val="both"/>
        <w:rPr>
          <w:rFonts w:asciiTheme="minorHAnsi" w:hAnsiTheme="minorHAnsi" w:cstheme="minorHAnsi"/>
          <w:sz w:val="24"/>
          <w:szCs w:val="24"/>
          <w:lang w:val="fr-CA"/>
        </w:rPr>
      </w:pPr>
      <w:r w:rsidRPr="0016437C">
        <w:rPr>
          <w:rFonts w:asciiTheme="minorHAnsi" w:hAnsiTheme="minorHAnsi" w:cstheme="minorHAnsi"/>
          <w:sz w:val="24"/>
          <w:szCs w:val="24"/>
          <w:lang w:val="fr-CA"/>
        </w:rPr>
        <w:t xml:space="preserve">une composante des </w:t>
      </w:r>
      <w:r w:rsidRPr="0016437C">
        <w:rPr>
          <w:rFonts w:asciiTheme="minorHAnsi" w:hAnsiTheme="minorHAnsi" w:cstheme="minorHAnsi"/>
          <w:b/>
          <w:sz w:val="24"/>
          <w:szCs w:val="24"/>
          <w:lang w:val="fr-CA"/>
        </w:rPr>
        <w:t>rôles et flux d’information de l’écosystème numérique</w:t>
      </w:r>
      <w:r w:rsidRPr="0016437C">
        <w:rPr>
          <w:rFonts w:asciiTheme="minorHAnsi" w:hAnsiTheme="minorHAnsi" w:cstheme="minorHAnsi"/>
          <w:sz w:val="24"/>
          <w:szCs w:val="24"/>
          <w:lang w:val="fr-CA"/>
        </w:rPr>
        <w:t>, qui définit les rôles et les flux d’information au sein de l’écosystème numérique.</w:t>
      </w:r>
    </w:p>
    <w:p w14:paraId="42E1D90A" w14:textId="77777777" w:rsidR="00264547" w:rsidRPr="0016437C" w:rsidRDefault="00B3544F" w:rsidP="00264547">
      <w:pPr>
        <w:rPr>
          <w:lang w:val="fr-CA"/>
        </w:rPr>
      </w:pPr>
      <w:r w:rsidRPr="0016437C">
        <w:rPr>
          <w:lang w:val="fr-CA"/>
        </w:rPr>
        <w:t>Tous les éléments de la composante du «</w:t>
      </w:r>
      <w:r w:rsidR="009A2D62" w:rsidRPr="0016437C">
        <w:rPr>
          <w:lang w:val="fr-CA"/>
        </w:rPr>
        <w:t> </w:t>
      </w:r>
      <w:r w:rsidRPr="0016437C">
        <w:rPr>
          <w:lang w:val="fr-CA"/>
        </w:rPr>
        <w:t>noyau normatif</w:t>
      </w:r>
      <w:r w:rsidR="009A2D62" w:rsidRPr="0016437C">
        <w:rPr>
          <w:lang w:val="fr-CA"/>
        </w:rPr>
        <w:t> </w:t>
      </w:r>
      <w:r w:rsidRPr="0016437C">
        <w:rPr>
          <w:lang w:val="fr-CA"/>
        </w:rPr>
        <w:t>» sont normatifs.</w:t>
      </w:r>
      <w:r w:rsidR="00C44446" w:rsidRPr="0016437C">
        <w:rPr>
          <w:lang w:val="fr-CA"/>
        </w:rPr>
        <w:t xml:space="preserve"> </w:t>
      </w:r>
      <w:r w:rsidR="008A01CE" w:rsidRPr="0016437C">
        <w:rPr>
          <w:lang w:val="fr-CA"/>
        </w:rPr>
        <w:t>La section sur la composante de la «</w:t>
      </w:r>
      <w:r w:rsidR="009A2D62" w:rsidRPr="0016437C">
        <w:rPr>
          <w:lang w:val="fr-CA"/>
        </w:rPr>
        <w:t> </w:t>
      </w:r>
      <w:r w:rsidR="008A01CE" w:rsidRPr="0016437C">
        <w:rPr>
          <w:lang w:val="fr-CA"/>
        </w:rPr>
        <w:t>reconnaissance mutuelle</w:t>
      </w:r>
      <w:r w:rsidR="009A2D62" w:rsidRPr="0016437C">
        <w:rPr>
          <w:lang w:val="fr-CA"/>
        </w:rPr>
        <w:t> </w:t>
      </w:r>
      <w:r w:rsidR="008A01CE" w:rsidRPr="0016437C">
        <w:rPr>
          <w:lang w:val="fr-CA"/>
        </w:rPr>
        <w:t>» décrit une méthodologie recommandée, mais il n’est pas obligatoire de la suivre.</w:t>
      </w:r>
      <w:r w:rsidR="00C44446" w:rsidRPr="0016437C">
        <w:rPr>
          <w:lang w:val="fr-CA"/>
        </w:rPr>
        <w:t xml:space="preserve"> </w:t>
      </w:r>
      <w:r w:rsidR="009B1B5B" w:rsidRPr="0016437C">
        <w:rPr>
          <w:lang w:val="fr-CA"/>
        </w:rPr>
        <w:t>Les sections sur les composantes de l’«</w:t>
      </w:r>
      <w:r w:rsidR="009A2D62" w:rsidRPr="0016437C">
        <w:rPr>
          <w:lang w:val="fr-CA"/>
        </w:rPr>
        <w:t> </w:t>
      </w:r>
      <w:r w:rsidR="009B1B5B" w:rsidRPr="0016437C">
        <w:rPr>
          <w:lang w:val="fr-CA"/>
        </w:rPr>
        <w:t>infrastructure de soutien</w:t>
      </w:r>
      <w:r w:rsidR="009A2D62" w:rsidRPr="0016437C">
        <w:rPr>
          <w:lang w:val="fr-CA"/>
        </w:rPr>
        <w:t> </w:t>
      </w:r>
      <w:r w:rsidR="009B1B5B" w:rsidRPr="0016437C">
        <w:rPr>
          <w:lang w:val="fr-CA"/>
        </w:rPr>
        <w:t>» et des «</w:t>
      </w:r>
      <w:r w:rsidR="009A2D62" w:rsidRPr="0016437C">
        <w:rPr>
          <w:lang w:val="fr-CA"/>
        </w:rPr>
        <w:t> </w:t>
      </w:r>
      <w:r w:rsidR="009B1B5B" w:rsidRPr="0016437C">
        <w:rPr>
          <w:lang w:val="fr-CA"/>
        </w:rPr>
        <w:t>rôles et flux d’information de l’écosystème numérique</w:t>
      </w:r>
      <w:r w:rsidR="009A2D62" w:rsidRPr="0016437C">
        <w:rPr>
          <w:lang w:val="fr-CA"/>
        </w:rPr>
        <w:t> </w:t>
      </w:r>
      <w:r w:rsidR="009B1B5B" w:rsidRPr="0016437C">
        <w:rPr>
          <w:lang w:val="fr-CA"/>
        </w:rPr>
        <w:t xml:space="preserve">» sont descriptives seulement et non normatives. </w:t>
      </w:r>
      <w:r w:rsidR="00C44446" w:rsidRPr="0016437C">
        <w:rPr>
          <w:lang w:val="fr-CA"/>
        </w:rPr>
        <w:t xml:space="preserve"> </w:t>
      </w:r>
    </w:p>
    <w:p w14:paraId="6D50325E" w14:textId="77777777" w:rsidR="00672F40" w:rsidRPr="0016437C" w:rsidRDefault="009E3713" w:rsidP="00672F40">
      <w:pPr>
        <w:rPr>
          <w:lang w:val="fr-CA"/>
        </w:rPr>
      </w:pPr>
      <w:r w:rsidRPr="0016437C">
        <w:rPr>
          <w:lang w:val="fr-CA"/>
        </w:rPr>
        <w:t>Les quatre composantes du CCP sont décrites plus en détail dans les quatre sections suivantes du présent document (les sections</w:t>
      </w:r>
      <w:r w:rsidR="00CF4AC0" w:rsidRPr="0016437C">
        <w:rPr>
          <w:lang w:val="fr-CA"/>
        </w:rPr>
        <w:t> </w:t>
      </w:r>
      <w:r w:rsidRPr="0016437C">
        <w:rPr>
          <w:lang w:val="fr-CA"/>
        </w:rPr>
        <w:t>2.3 à 2.6, inclusivement).</w:t>
      </w:r>
    </w:p>
    <w:p w14:paraId="38A922E8" w14:textId="77777777" w:rsidR="00672F40" w:rsidRPr="0016437C" w:rsidRDefault="00672F40" w:rsidP="00672F40">
      <w:pPr>
        <w:rPr>
          <w:lang w:val="fr-CA"/>
        </w:rPr>
      </w:pPr>
    </w:p>
    <w:p w14:paraId="424DB640" w14:textId="77777777" w:rsidR="003B36D4" w:rsidRPr="0016437C" w:rsidRDefault="00FF0EDC" w:rsidP="003B36D4">
      <w:pPr>
        <w:pStyle w:val="Heading2"/>
        <w:rPr>
          <w:bCs/>
          <w:lang w:val="fr-CA"/>
        </w:rPr>
      </w:pPr>
      <w:bookmarkStart w:id="16" w:name="_Toc75511970"/>
      <w:r w:rsidRPr="0016437C">
        <w:rPr>
          <w:bCs/>
          <w:lang w:val="fr-CA"/>
        </w:rPr>
        <w:t>Noyau normatif</w:t>
      </w:r>
      <w:bookmarkEnd w:id="16"/>
    </w:p>
    <w:p w14:paraId="3A558174" w14:textId="77777777" w:rsidR="002A1F04" w:rsidRPr="0016437C" w:rsidRDefault="00E6444B" w:rsidP="002A1F04">
      <w:pPr>
        <w:pStyle w:val="Heading3"/>
        <w:rPr>
          <w:lang w:val="fr-CA"/>
        </w:rPr>
      </w:pPr>
      <w:bookmarkStart w:id="17" w:name="_Toc75511971"/>
      <w:r w:rsidRPr="0016437C">
        <w:rPr>
          <w:lang w:val="fr-CA"/>
        </w:rPr>
        <w:t>Représentations numériques</w:t>
      </w:r>
      <w:bookmarkEnd w:id="17"/>
    </w:p>
    <w:p w14:paraId="7D540E90" w14:textId="77777777" w:rsidR="002A1F04" w:rsidRPr="0016437C" w:rsidRDefault="0078261F" w:rsidP="002A1F04">
      <w:pPr>
        <w:rPr>
          <w:lang w:val="fr-CA"/>
        </w:rPr>
      </w:pPr>
      <w:r w:rsidRPr="0016437C">
        <w:rPr>
          <w:lang w:val="fr-CA"/>
        </w:rPr>
        <w:t>Une représentation numérique est une représentation électronique d</w:t>
      </w:r>
      <w:r w:rsidR="00CF4AC0" w:rsidRPr="0016437C">
        <w:rPr>
          <w:lang w:val="fr-CA"/>
        </w:rPr>
        <w:t>’</w:t>
      </w:r>
      <w:r w:rsidRPr="0016437C">
        <w:rPr>
          <w:lang w:val="fr-CA"/>
        </w:rPr>
        <w:t>une entité ou de la relation entre deux entités ou plus.</w:t>
      </w:r>
      <w:r w:rsidR="00C44446" w:rsidRPr="0016437C">
        <w:rPr>
          <w:lang w:val="fr-CA"/>
        </w:rPr>
        <w:t xml:space="preserve"> </w:t>
      </w:r>
      <w:r w:rsidR="004744CF" w:rsidRPr="0016437C">
        <w:rPr>
          <w:lang w:val="fr-CA"/>
        </w:rPr>
        <w:t>Les représentations numériques sont destinées à refléter des acteurs du monde réel, notamment des personnes et des organisations.</w:t>
      </w:r>
      <w:r w:rsidR="00C44446" w:rsidRPr="0016437C">
        <w:rPr>
          <w:lang w:val="fr-CA"/>
        </w:rPr>
        <w:t xml:space="preserve"> </w:t>
      </w:r>
    </w:p>
    <w:p w14:paraId="1CBF98D6" w14:textId="77777777" w:rsidR="002A1F04" w:rsidRPr="0016437C" w:rsidRDefault="00373880" w:rsidP="002A1F04">
      <w:pPr>
        <w:rPr>
          <w:lang w:val="fr-CA"/>
        </w:rPr>
      </w:pPr>
      <w:r w:rsidRPr="0016437C">
        <w:rPr>
          <w:lang w:val="fr-CA"/>
        </w:rPr>
        <w:t>Actuellement, le CCP reconnaît deux types de représentations numériques</w:t>
      </w:r>
      <w:r w:rsidR="00CF4AC0" w:rsidRPr="0016437C">
        <w:rPr>
          <w:lang w:val="fr-CA"/>
        </w:rPr>
        <w:t> </w:t>
      </w:r>
      <w:r w:rsidRPr="0016437C">
        <w:rPr>
          <w:lang w:val="fr-CA"/>
        </w:rPr>
        <w:t>:</w:t>
      </w:r>
      <w:r w:rsidR="00C44446" w:rsidRPr="0016437C">
        <w:rPr>
          <w:lang w:val="fr-CA"/>
        </w:rPr>
        <w:t xml:space="preserve"> </w:t>
      </w:r>
    </w:p>
    <w:p w14:paraId="7D56FA38" w14:textId="77777777" w:rsidR="002A1F04" w:rsidRPr="0016437C" w:rsidRDefault="00CF3187" w:rsidP="00AB65AD">
      <w:pPr>
        <w:pStyle w:val="ListParagraph"/>
        <w:numPr>
          <w:ilvl w:val="0"/>
          <w:numId w:val="16"/>
        </w:numPr>
        <w:spacing w:after="120" w:line="240" w:lineRule="auto"/>
        <w:ind w:left="714" w:hanging="357"/>
        <w:contextualSpacing w:val="0"/>
        <w:jc w:val="both"/>
        <w:rPr>
          <w:rFonts w:asciiTheme="minorHAnsi" w:hAnsiTheme="minorHAnsi" w:cstheme="minorHAnsi"/>
          <w:sz w:val="24"/>
          <w:szCs w:val="24"/>
          <w:lang w:val="fr-CA"/>
        </w:rPr>
      </w:pPr>
      <w:r w:rsidRPr="0016437C">
        <w:rPr>
          <w:rFonts w:asciiTheme="minorHAnsi" w:hAnsiTheme="minorHAnsi" w:cstheme="minorHAnsi"/>
          <w:sz w:val="24"/>
          <w:szCs w:val="24"/>
          <w:lang w:val="fr-CA"/>
        </w:rPr>
        <w:t>l’</w:t>
      </w:r>
      <w:r w:rsidRPr="0016437C">
        <w:rPr>
          <w:rFonts w:asciiTheme="minorHAnsi" w:hAnsiTheme="minorHAnsi" w:cstheme="minorHAnsi"/>
          <w:b/>
          <w:sz w:val="24"/>
          <w:szCs w:val="24"/>
          <w:lang w:val="fr-CA"/>
        </w:rPr>
        <w:t>identité numérique</w:t>
      </w:r>
      <w:r w:rsidRPr="0016437C">
        <w:rPr>
          <w:rFonts w:asciiTheme="minorHAnsi" w:hAnsiTheme="minorHAnsi" w:cstheme="minorHAnsi"/>
          <w:sz w:val="24"/>
          <w:szCs w:val="24"/>
          <w:lang w:val="fr-CA"/>
        </w:rPr>
        <w:t xml:space="preserve">, qui est une représentation électronique d’une </w:t>
      </w:r>
      <w:r w:rsidR="008F7E18" w:rsidRPr="0016437C">
        <w:rPr>
          <w:rFonts w:asciiTheme="minorHAnsi" w:hAnsiTheme="minorHAnsi" w:cstheme="minorHAnsi"/>
          <w:sz w:val="24"/>
          <w:szCs w:val="24"/>
          <w:lang w:val="fr-CA"/>
        </w:rPr>
        <w:t>entité</w:t>
      </w:r>
      <w:r w:rsidRPr="0016437C">
        <w:rPr>
          <w:rFonts w:asciiTheme="minorHAnsi" w:hAnsiTheme="minorHAnsi" w:cstheme="minorHAnsi"/>
          <w:sz w:val="24"/>
          <w:szCs w:val="24"/>
          <w:lang w:val="fr-CA"/>
        </w:rPr>
        <w:t xml:space="preserve"> employée exclusivement par celle-ci, dans le but d’accéder à des services appréciables et d’effectuer des transactions en toute confiance et avec assurance;</w:t>
      </w:r>
    </w:p>
    <w:p w14:paraId="0CCA2431" w14:textId="77777777" w:rsidR="002A1F04" w:rsidRPr="0016437C" w:rsidRDefault="00B516C9" w:rsidP="00AB65AD">
      <w:pPr>
        <w:pStyle w:val="ListParagraph"/>
        <w:numPr>
          <w:ilvl w:val="0"/>
          <w:numId w:val="16"/>
        </w:numPr>
        <w:spacing w:after="120" w:line="240" w:lineRule="auto"/>
        <w:ind w:left="714" w:hanging="357"/>
        <w:contextualSpacing w:val="0"/>
        <w:jc w:val="both"/>
        <w:rPr>
          <w:rFonts w:asciiTheme="minorHAnsi" w:hAnsiTheme="minorHAnsi" w:cstheme="minorHAnsi"/>
          <w:sz w:val="24"/>
          <w:szCs w:val="24"/>
          <w:lang w:val="fr-CA"/>
        </w:rPr>
      </w:pPr>
      <w:r w:rsidRPr="0016437C">
        <w:rPr>
          <w:rFonts w:asciiTheme="minorHAnsi" w:hAnsiTheme="minorHAnsi" w:cstheme="minorHAnsi"/>
          <w:sz w:val="24"/>
          <w:szCs w:val="24"/>
          <w:lang w:val="fr-CA"/>
        </w:rPr>
        <w:t xml:space="preserve">la </w:t>
      </w:r>
      <w:r w:rsidRPr="0016437C">
        <w:rPr>
          <w:rFonts w:asciiTheme="minorHAnsi" w:hAnsiTheme="minorHAnsi" w:cstheme="minorHAnsi"/>
          <w:b/>
          <w:sz w:val="24"/>
          <w:szCs w:val="24"/>
          <w:lang w:val="fr-CA"/>
        </w:rPr>
        <w:t>relation numérique</w:t>
      </w:r>
      <w:r w:rsidRPr="0016437C">
        <w:rPr>
          <w:rFonts w:asciiTheme="minorHAnsi" w:hAnsiTheme="minorHAnsi" w:cstheme="minorHAnsi"/>
          <w:sz w:val="24"/>
          <w:szCs w:val="24"/>
          <w:lang w:val="fr-CA"/>
        </w:rPr>
        <w:t>, qui est une représentation électronique de la relation entre deux entités ou plus.</w:t>
      </w:r>
    </w:p>
    <w:p w14:paraId="41DB2A5E" w14:textId="77777777" w:rsidR="00081B2D" w:rsidRPr="0016437C" w:rsidRDefault="00947E7F" w:rsidP="00081B2D">
      <w:pPr>
        <w:rPr>
          <w:lang w:val="fr-CA"/>
        </w:rPr>
      </w:pPr>
      <w:r w:rsidRPr="0016437C">
        <w:rPr>
          <w:lang w:val="fr-CA"/>
        </w:rPr>
        <w:t>Une représentation numérique est le produit final d</w:t>
      </w:r>
      <w:r w:rsidR="00CF4AC0" w:rsidRPr="0016437C">
        <w:rPr>
          <w:lang w:val="fr-CA"/>
        </w:rPr>
        <w:t>’</w:t>
      </w:r>
      <w:r w:rsidRPr="0016437C">
        <w:rPr>
          <w:lang w:val="fr-CA"/>
        </w:rPr>
        <w:t>un ensemble de processus et peut donc être conceptualisée comme un ensemble de transitions d</w:t>
      </w:r>
      <w:r w:rsidR="00CF4AC0" w:rsidRPr="0016437C">
        <w:rPr>
          <w:lang w:val="fr-CA"/>
        </w:rPr>
        <w:t>’</w:t>
      </w:r>
      <w:r w:rsidRPr="0016437C">
        <w:rPr>
          <w:lang w:val="fr-CA"/>
        </w:rPr>
        <w:t>état (voir Section</w:t>
      </w:r>
      <w:r w:rsidR="00CF4AC0" w:rsidRPr="0016437C">
        <w:rPr>
          <w:lang w:val="fr-CA"/>
        </w:rPr>
        <w:t> </w:t>
      </w:r>
      <w:r w:rsidRPr="0016437C">
        <w:rPr>
          <w:lang w:val="fr-CA"/>
        </w:rPr>
        <w:t>2.3.3).</w:t>
      </w:r>
      <w:r w:rsidR="00C44446" w:rsidRPr="0016437C">
        <w:rPr>
          <w:lang w:val="fr-CA"/>
        </w:rPr>
        <w:t xml:space="preserve"> </w:t>
      </w:r>
    </w:p>
    <w:p w14:paraId="0FF52554" w14:textId="77777777" w:rsidR="002A1F04" w:rsidRPr="0016437C" w:rsidRDefault="00714369" w:rsidP="002A1F04">
      <w:pPr>
        <w:rPr>
          <w:lang w:val="fr-CA"/>
        </w:rPr>
      </w:pPr>
      <w:r w:rsidRPr="0016437C">
        <w:rPr>
          <w:lang w:val="fr-CA"/>
        </w:rPr>
        <w:t>Au fur et à mesure que le CCP évolue, ces représentations numériques seront étendues à d</w:t>
      </w:r>
      <w:r w:rsidR="00CF4AC0" w:rsidRPr="0016437C">
        <w:rPr>
          <w:lang w:val="fr-CA"/>
        </w:rPr>
        <w:t>’</w:t>
      </w:r>
      <w:r w:rsidRPr="0016437C">
        <w:rPr>
          <w:lang w:val="fr-CA"/>
        </w:rPr>
        <w:t>autres types d</w:t>
      </w:r>
      <w:r w:rsidR="00CF4AC0" w:rsidRPr="0016437C">
        <w:rPr>
          <w:lang w:val="fr-CA"/>
        </w:rPr>
        <w:t>’</w:t>
      </w:r>
      <w:r w:rsidRPr="0016437C">
        <w:rPr>
          <w:lang w:val="fr-CA"/>
        </w:rPr>
        <w:t>entités, comme les actifs numériques.</w:t>
      </w:r>
      <w:r w:rsidR="00C44446" w:rsidRPr="0016437C">
        <w:rPr>
          <w:lang w:val="fr-CA"/>
        </w:rPr>
        <w:t xml:space="preserve"> </w:t>
      </w:r>
      <w:r w:rsidR="00165D4B" w:rsidRPr="0016437C">
        <w:rPr>
          <w:lang w:val="fr-CA"/>
        </w:rPr>
        <w:t>On prévoit également qu’à l’avenir, le CCP sera utilisé pour faciliter la reconnaissance mutuelle des représentations numériques entre les pays.</w:t>
      </w:r>
      <w:r w:rsidR="00C44446" w:rsidRPr="0016437C">
        <w:rPr>
          <w:lang w:val="fr-CA"/>
        </w:rPr>
        <w:t xml:space="preserve">  </w:t>
      </w:r>
    </w:p>
    <w:p w14:paraId="4AA5BE70" w14:textId="77777777" w:rsidR="00207281" w:rsidRPr="0016437C" w:rsidRDefault="008E7302" w:rsidP="00207281">
      <w:pPr>
        <w:pStyle w:val="Heading4"/>
        <w:rPr>
          <w:lang w:val="fr-CA"/>
        </w:rPr>
      </w:pPr>
      <w:bookmarkStart w:id="18" w:name="_Toc75511972"/>
      <w:r w:rsidRPr="0016437C">
        <w:rPr>
          <w:lang w:val="fr-CA"/>
        </w:rPr>
        <w:t>Entités</w:t>
      </w:r>
      <w:bookmarkEnd w:id="18"/>
    </w:p>
    <w:p w14:paraId="5387ADFF" w14:textId="77777777" w:rsidR="005211BC" w:rsidRPr="0016437C" w:rsidRDefault="00B6035B" w:rsidP="00207281">
      <w:pPr>
        <w:rPr>
          <w:lang w:val="fr-CA"/>
        </w:rPr>
      </w:pPr>
      <w:r w:rsidRPr="0016437C">
        <w:rPr>
          <w:lang w:val="fr-CA"/>
        </w:rPr>
        <w:t>Une entité a une existence distincte et indépendante, comme une personne ou une organisation, qui peut être assujettie à des lois, des politiques ou des règlements dans un contexte, et qui peut avoir certains droits, devoirs et obligations.</w:t>
      </w:r>
      <w:r w:rsidR="00207281" w:rsidRPr="0016437C">
        <w:rPr>
          <w:szCs w:val="24"/>
          <w:lang w:val="fr-CA"/>
        </w:rPr>
        <w:t xml:space="preserve"> </w:t>
      </w:r>
      <w:r w:rsidR="003A2681" w:rsidRPr="0016437C">
        <w:rPr>
          <w:szCs w:val="24"/>
          <w:lang w:val="fr-CA"/>
        </w:rPr>
        <w:t xml:space="preserve">Une entité peut remplir un ou plusieurs des quatre rôles (c’est-à-dire </w:t>
      </w:r>
      <w:r w:rsidR="003A2681" w:rsidRPr="0016437C">
        <w:rPr>
          <w:i/>
          <w:szCs w:val="24"/>
          <w:lang w:val="fr-CA"/>
        </w:rPr>
        <w:t>Sujet</w:t>
      </w:r>
      <w:r w:rsidR="003A2681" w:rsidRPr="0016437C">
        <w:rPr>
          <w:szCs w:val="24"/>
          <w:lang w:val="fr-CA"/>
        </w:rPr>
        <w:t xml:space="preserve">, </w:t>
      </w:r>
      <w:r w:rsidR="003A2681" w:rsidRPr="0016437C">
        <w:rPr>
          <w:i/>
          <w:szCs w:val="24"/>
          <w:lang w:val="fr-CA"/>
        </w:rPr>
        <w:t>Émetteur</w:t>
      </w:r>
      <w:r w:rsidR="003A2681" w:rsidRPr="0016437C">
        <w:rPr>
          <w:szCs w:val="24"/>
          <w:lang w:val="fr-CA"/>
        </w:rPr>
        <w:t xml:space="preserve">, </w:t>
      </w:r>
      <w:r w:rsidR="003A2681" w:rsidRPr="0016437C">
        <w:rPr>
          <w:i/>
          <w:szCs w:val="24"/>
          <w:lang w:val="fr-CA"/>
        </w:rPr>
        <w:t>Titulaire</w:t>
      </w:r>
      <w:r w:rsidR="003A2681" w:rsidRPr="0016437C">
        <w:rPr>
          <w:szCs w:val="24"/>
          <w:lang w:val="fr-CA"/>
        </w:rPr>
        <w:t xml:space="preserve"> ou </w:t>
      </w:r>
      <w:r w:rsidR="003A2681" w:rsidRPr="0016437C">
        <w:rPr>
          <w:i/>
          <w:szCs w:val="24"/>
          <w:lang w:val="fr-CA"/>
        </w:rPr>
        <w:t>Vérificateur</w:t>
      </w:r>
      <w:r w:rsidR="003A2681" w:rsidRPr="0016437C">
        <w:rPr>
          <w:szCs w:val="24"/>
          <w:lang w:val="fr-CA"/>
        </w:rPr>
        <w:t>) dans l</w:t>
      </w:r>
      <w:r w:rsidR="00CF4AC0" w:rsidRPr="0016437C">
        <w:rPr>
          <w:szCs w:val="24"/>
          <w:lang w:val="fr-CA"/>
        </w:rPr>
        <w:t>’</w:t>
      </w:r>
      <w:r w:rsidR="003A2681" w:rsidRPr="0016437C">
        <w:rPr>
          <w:szCs w:val="24"/>
          <w:lang w:val="fr-CA"/>
        </w:rPr>
        <w:t>écosystème numérique</w:t>
      </w:r>
      <w:r w:rsidR="003A2681" w:rsidRPr="0016437C">
        <w:rPr>
          <w:rStyle w:val="FootnoteReference"/>
          <w:color w:val="000000"/>
          <w:szCs w:val="24"/>
          <w:lang w:val="fr-CA"/>
        </w:rPr>
        <w:footnoteReference w:id="4"/>
      </w:r>
      <w:r w:rsidR="003A2681" w:rsidRPr="0016437C">
        <w:rPr>
          <w:szCs w:val="24"/>
          <w:lang w:val="fr-CA"/>
        </w:rPr>
        <w:t>.</w:t>
      </w:r>
      <w:r w:rsidR="00C44446" w:rsidRPr="0016437C">
        <w:rPr>
          <w:lang w:val="fr-CA"/>
        </w:rPr>
        <w:t xml:space="preserve">  </w:t>
      </w:r>
    </w:p>
    <w:p w14:paraId="172AEB47" w14:textId="77777777" w:rsidR="00207281" w:rsidRPr="0016437C" w:rsidRDefault="00160010" w:rsidP="00207281">
      <w:pPr>
        <w:rPr>
          <w:lang w:val="fr-CA"/>
        </w:rPr>
      </w:pPr>
      <w:r w:rsidRPr="0016437C">
        <w:rPr>
          <w:lang w:val="fr-CA"/>
        </w:rPr>
        <w:t>Il existe</w:t>
      </w:r>
      <w:r w:rsidR="00FC5D9A" w:rsidRPr="0016437C">
        <w:rPr>
          <w:lang w:val="fr-CA"/>
        </w:rPr>
        <w:t xml:space="preserve"> </w:t>
      </w:r>
      <w:r w:rsidRPr="0016437C">
        <w:rPr>
          <w:lang w:val="fr-CA"/>
        </w:rPr>
        <w:t>deux types d</w:t>
      </w:r>
      <w:r w:rsidR="00CF4AC0" w:rsidRPr="0016437C">
        <w:rPr>
          <w:lang w:val="fr-CA"/>
        </w:rPr>
        <w:t>’</w:t>
      </w:r>
      <w:r w:rsidRPr="0016437C">
        <w:rPr>
          <w:lang w:val="fr-CA"/>
        </w:rPr>
        <w:t>entités</w:t>
      </w:r>
      <w:r w:rsidR="00CF4AC0" w:rsidRPr="0016437C">
        <w:rPr>
          <w:lang w:val="fr-CA"/>
        </w:rPr>
        <w:t> </w:t>
      </w:r>
      <w:r w:rsidRPr="0016437C">
        <w:rPr>
          <w:lang w:val="fr-CA"/>
        </w:rPr>
        <w:t>: entités atomiques et entités composées.</w:t>
      </w:r>
      <w:r w:rsidR="00C44446" w:rsidRPr="0016437C">
        <w:rPr>
          <w:lang w:val="fr-CA"/>
        </w:rPr>
        <w:t xml:space="preserve"> </w:t>
      </w:r>
      <w:r w:rsidR="009841CC" w:rsidRPr="0016437C">
        <w:rPr>
          <w:lang w:val="fr-CA"/>
        </w:rPr>
        <w:t>Une entité atomique est une entité qui ne peut pas être décomposée en unités plus petites.</w:t>
      </w:r>
      <w:r w:rsidR="00C44446" w:rsidRPr="0016437C">
        <w:rPr>
          <w:lang w:val="fr-CA"/>
        </w:rPr>
        <w:t xml:space="preserve"> </w:t>
      </w:r>
      <w:r w:rsidR="003F1D59" w:rsidRPr="0016437C">
        <w:rPr>
          <w:lang w:val="fr-CA"/>
        </w:rPr>
        <w:t>Les personnes sont des entités atomiques.</w:t>
      </w:r>
      <w:r w:rsidR="00C44446" w:rsidRPr="0016437C">
        <w:rPr>
          <w:lang w:val="fr-CA"/>
        </w:rPr>
        <w:t xml:space="preserve"> </w:t>
      </w:r>
      <w:r w:rsidR="00FA5C34" w:rsidRPr="0016437C">
        <w:rPr>
          <w:lang w:val="fr-CA"/>
        </w:rPr>
        <w:t>Une entité composée est une entité qui comprend une ou plusieurs entités atomiques.</w:t>
      </w:r>
      <w:r w:rsidR="00C44446" w:rsidRPr="0016437C">
        <w:rPr>
          <w:lang w:val="fr-CA"/>
        </w:rPr>
        <w:t xml:space="preserve"> </w:t>
      </w:r>
      <w:r w:rsidR="00694914" w:rsidRPr="0016437C">
        <w:rPr>
          <w:lang w:val="fr-CA"/>
        </w:rPr>
        <w:t>Les organisations sont des entités composées.</w:t>
      </w:r>
      <w:r w:rsidR="00C44446" w:rsidRPr="0016437C">
        <w:rPr>
          <w:lang w:val="fr-CA"/>
        </w:rPr>
        <w:t xml:space="preserve"> </w:t>
      </w:r>
      <w:r w:rsidR="006A1AA3" w:rsidRPr="0016437C">
        <w:rPr>
          <w:lang w:val="fr-CA"/>
        </w:rPr>
        <w:t>La figure</w:t>
      </w:r>
      <w:r w:rsidR="00CF4AC0" w:rsidRPr="0016437C">
        <w:rPr>
          <w:lang w:val="fr-CA"/>
        </w:rPr>
        <w:t> </w:t>
      </w:r>
      <w:r w:rsidR="006A1AA3" w:rsidRPr="0016437C">
        <w:rPr>
          <w:lang w:val="fr-CA"/>
        </w:rPr>
        <w:t>2 illustre les deux types d</w:t>
      </w:r>
      <w:r w:rsidR="00CF4AC0" w:rsidRPr="0016437C">
        <w:rPr>
          <w:lang w:val="fr-CA"/>
        </w:rPr>
        <w:t>’</w:t>
      </w:r>
      <w:r w:rsidR="006A1AA3" w:rsidRPr="0016437C">
        <w:rPr>
          <w:lang w:val="fr-CA"/>
        </w:rPr>
        <w:t>entités.</w:t>
      </w:r>
    </w:p>
    <w:p w14:paraId="6490BBE3" w14:textId="77777777" w:rsidR="00446281" w:rsidRPr="0016437C" w:rsidRDefault="00446281" w:rsidP="00207281">
      <w:pPr>
        <w:rPr>
          <w:lang w:val="fr-CA"/>
        </w:rPr>
      </w:pPr>
    </w:p>
    <w:p w14:paraId="1F84DD0B" w14:textId="11A11754" w:rsidR="00446281" w:rsidRPr="0016437C" w:rsidRDefault="0096105A" w:rsidP="00207281">
      <w:pPr>
        <w:rPr>
          <w:lang w:val="fr-CA"/>
        </w:rPr>
      </w:pPr>
      <w:r>
        <w:rPr>
          <w:noProof/>
          <w:lang w:val="fr-CA"/>
        </w:rPr>
        <w:drawing>
          <wp:inline distT="0" distB="0" distL="0" distR="0" wp14:anchorId="6C08AD62" wp14:editId="10812215">
            <wp:extent cx="5486400" cy="411480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47209FD9" w14:textId="77777777" w:rsidR="00446281" w:rsidRPr="0016437C" w:rsidRDefault="00446281" w:rsidP="00207281">
      <w:pPr>
        <w:rPr>
          <w:lang w:val="fr-CA"/>
        </w:rPr>
      </w:pPr>
    </w:p>
    <w:p w14:paraId="49A13228" w14:textId="65416344" w:rsidR="00446281" w:rsidRPr="0016437C" w:rsidRDefault="00C44446" w:rsidP="00446281">
      <w:pPr>
        <w:pStyle w:val="Caption"/>
        <w:keepNext/>
        <w:rPr>
          <w:rFonts w:ascii="Calibri" w:eastAsia="Calibri" w:hAnsi="Calibri" w:cs="Calibri"/>
          <w:szCs w:val="24"/>
          <w:lang w:val="fr-CA"/>
        </w:rPr>
      </w:pPr>
      <w:bookmarkStart w:id="19" w:name="_Toc75260405"/>
      <w:r w:rsidRPr="0016437C">
        <w:rPr>
          <w:lang w:val="fr-CA"/>
        </w:rPr>
        <w:t>Figure</w:t>
      </w:r>
      <w:r w:rsidR="00CF4AC0" w:rsidRPr="0016437C">
        <w:rPr>
          <w:lang w:val="fr-CA"/>
        </w:rPr>
        <w:t> </w:t>
      </w:r>
      <w:r w:rsidRPr="0016437C">
        <w:rPr>
          <w:noProof/>
          <w:lang w:val="fr-CA"/>
        </w:rPr>
        <w:fldChar w:fldCharType="begin"/>
      </w:r>
      <w:r w:rsidRPr="0016437C">
        <w:rPr>
          <w:noProof/>
          <w:lang w:val="fr-CA"/>
        </w:rPr>
        <w:instrText xml:space="preserve"> SEQ Figure \* ARABIC </w:instrText>
      </w:r>
      <w:r w:rsidRPr="0016437C">
        <w:rPr>
          <w:noProof/>
          <w:lang w:val="fr-CA"/>
        </w:rPr>
        <w:fldChar w:fldCharType="separate"/>
      </w:r>
      <w:r w:rsidR="009D4195">
        <w:rPr>
          <w:noProof/>
          <w:lang w:val="fr-CA"/>
        </w:rPr>
        <w:t>2</w:t>
      </w:r>
      <w:r w:rsidRPr="0016437C">
        <w:rPr>
          <w:noProof/>
          <w:lang w:val="fr-CA"/>
        </w:rPr>
        <w:fldChar w:fldCharType="end"/>
      </w:r>
      <w:r w:rsidR="00CF4AC0" w:rsidRPr="0016437C">
        <w:rPr>
          <w:noProof/>
          <w:lang w:val="fr-CA"/>
        </w:rPr>
        <w:t> </w:t>
      </w:r>
      <w:r w:rsidR="007B5618" w:rsidRPr="0016437C">
        <w:rPr>
          <w:lang w:val="fr-CA"/>
        </w:rPr>
        <w:t>: Entités atomiques et entités composées</w:t>
      </w:r>
      <w:bookmarkEnd w:id="19"/>
    </w:p>
    <w:p w14:paraId="480DF8B4" w14:textId="77777777" w:rsidR="00446281" w:rsidRPr="0016437C" w:rsidRDefault="00446281" w:rsidP="00446281">
      <w:pPr>
        <w:rPr>
          <w:lang w:val="fr-CA"/>
        </w:rPr>
      </w:pPr>
    </w:p>
    <w:p w14:paraId="5B0AF8DE" w14:textId="77777777" w:rsidR="008C296A" w:rsidRPr="0016437C" w:rsidRDefault="005F53C3" w:rsidP="008C296A">
      <w:pPr>
        <w:pStyle w:val="Heading4"/>
        <w:rPr>
          <w:lang w:val="fr-CA"/>
        </w:rPr>
      </w:pPr>
      <w:bookmarkStart w:id="20" w:name="_Toc75511973"/>
      <w:r w:rsidRPr="0016437C">
        <w:rPr>
          <w:lang w:val="fr-CA"/>
        </w:rPr>
        <w:t>Relations numériques entre les entités</w:t>
      </w:r>
      <w:bookmarkEnd w:id="20"/>
    </w:p>
    <w:p w14:paraId="4EFA3091" w14:textId="77777777" w:rsidR="00207281" w:rsidRPr="0016437C" w:rsidRDefault="004C4C06" w:rsidP="00207281">
      <w:pPr>
        <w:rPr>
          <w:lang w:val="fr-CA"/>
        </w:rPr>
      </w:pPr>
      <w:r w:rsidRPr="0016437C">
        <w:rPr>
          <w:lang w:val="fr-CA"/>
        </w:rPr>
        <w:t>Une relation</w:t>
      </w:r>
      <w:r w:rsidRPr="0016437C">
        <w:rPr>
          <w:rStyle w:val="FootnoteReference"/>
          <w:lang w:val="fr-CA"/>
        </w:rPr>
        <w:footnoteReference w:id="5"/>
      </w:r>
      <w:r w:rsidRPr="0016437C">
        <w:rPr>
          <w:lang w:val="fr-CA"/>
        </w:rPr>
        <w:t xml:space="preserve"> est une association entre deux entités ou plus.</w:t>
      </w:r>
      <w:r w:rsidR="00066A73" w:rsidRPr="0016437C">
        <w:rPr>
          <w:lang w:val="fr-CA"/>
        </w:rPr>
        <w:t xml:space="preserve"> </w:t>
      </w:r>
      <w:r w:rsidR="00146B44" w:rsidRPr="0016437C">
        <w:rPr>
          <w:lang w:val="fr-CA"/>
        </w:rPr>
        <w:t>Les entités de la relation peuvent être n</w:t>
      </w:r>
      <w:r w:rsidR="00CF4AC0" w:rsidRPr="0016437C">
        <w:rPr>
          <w:lang w:val="fr-CA"/>
        </w:rPr>
        <w:t>’</w:t>
      </w:r>
      <w:r w:rsidR="00146B44" w:rsidRPr="0016437C">
        <w:rPr>
          <w:lang w:val="fr-CA"/>
        </w:rPr>
        <w:t>importe quelle combinaison d</w:t>
      </w:r>
      <w:r w:rsidR="00CF4AC0" w:rsidRPr="0016437C">
        <w:rPr>
          <w:lang w:val="fr-CA"/>
        </w:rPr>
        <w:t>’</w:t>
      </w:r>
      <w:r w:rsidR="00146B44" w:rsidRPr="0016437C">
        <w:rPr>
          <w:lang w:val="fr-CA"/>
        </w:rPr>
        <w:t>entités atomiques et d</w:t>
      </w:r>
      <w:r w:rsidR="00CF4AC0" w:rsidRPr="0016437C">
        <w:rPr>
          <w:lang w:val="fr-CA"/>
        </w:rPr>
        <w:t>’</w:t>
      </w:r>
      <w:r w:rsidR="00146B44" w:rsidRPr="0016437C">
        <w:rPr>
          <w:lang w:val="fr-CA"/>
        </w:rPr>
        <w:t>entités composées</w:t>
      </w:r>
      <w:r w:rsidR="00146B44" w:rsidRPr="0016437C">
        <w:rPr>
          <w:rStyle w:val="FootnoteReference"/>
          <w:lang w:val="fr-CA"/>
        </w:rPr>
        <w:footnoteReference w:id="6"/>
      </w:r>
      <w:r w:rsidR="00146B44" w:rsidRPr="0016437C">
        <w:rPr>
          <w:lang w:val="fr-CA"/>
        </w:rPr>
        <w:t>.</w:t>
      </w:r>
      <w:r w:rsidR="00C44446" w:rsidRPr="0016437C">
        <w:rPr>
          <w:lang w:val="fr-CA"/>
        </w:rPr>
        <w:t xml:space="preserve"> </w:t>
      </w:r>
      <w:r w:rsidR="006B3D52" w:rsidRPr="0016437C">
        <w:rPr>
          <w:lang w:val="fr-CA"/>
        </w:rPr>
        <w:t>Voici quelques exemples de relations</w:t>
      </w:r>
      <w:r w:rsidR="00CF4AC0" w:rsidRPr="0016437C">
        <w:rPr>
          <w:lang w:val="fr-CA"/>
        </w:rPr>
        <w:t> </w:t>
      </w:r>
      <w:r w:rsidR="006B3D52" w:rsidRPr="0016437C">
        <w:rPr>
          <w:lang w:val="fr-CA"/>
        </w:rPr>
        <w:t>:</w:t>
      </w:r>
    </w:p>
    <w:p w14:paraId="6F26154C" w14:textId="5EFB3E98" w:rsidR="00207281" w:rsidRPr="0016437C" w:rsidRDefault="00F079FF" w:rsidP="00AB65AD">
      <w:pPr>
        <w:pStyle w:val="ListParagraph"/>
        <w:numPr>
          <w:ilvl w:val="0"/>
          <w:numId w:val="25"/>
        </w:numPr>
        <w:rPr>
          <w:rFonts w:asciiTheme="minorHAnsi" w:hAnsiTheme="minorHAnsi"/>
          <w:sz w:val="24"/>
          <w:szCs w:val="24"/>
          <w:lang w:val="fr-CA"/>
        </w:rPr>
      </w:pPr>
      <w:r w:rsidRPr="0016437C">
        <w:rPr>
          <w:rFonts w:asciiTheme="minorHAnsi" w:hAnsiTheme="minorHAnsi"/>
          <w:sz w:val="24"/>
          <w:szCs w:val="24"/>
          <w:lang w:val="fr-CA"/>
        </w:rPr>
        <w:t>de personne à personne (p. ex.</w:t>
      </w:r>
      <w:r w:rsidR="0016437C" w:rsidRPr="0016437C">
        <w:rPr>
          <w:rFonts w:asciiTheme="minorHAnsi" w:hAnsiTheme="minorHAnsi"/>
          <w:sz w:val="24"/>
          <w:szCs w:val="24"/>
          <w:lang w:val="fr-CA"/>
        </w:rPr>
        <w:t>,</w:t>
      </w:r>
      <w:r w:rsidRPr="0016437C">
        <w:rPr>
          <w:rFonts w:asciiTheme="minorHAnsi" w:hAnsiTheme="minorHAnsi"/>
          <w:sz w:val="24"/>
          <w:szCs w:val="24"/>
          <w:lang w:val="fr-CA"/>
        </w:rPr>
        <w:t xml:space="preserve"> un couple marié);</w:t>
      </w:r>
    </w:p>
    <w:p w14:paraId="230BF0A8" w14:textId="679D288E" w:rsidR="00207281" w:rsidRPr="0016437C" w:rsidRDefault="002A65A7" w:rsidP="00AB65AD">
      <w:pPr>
        <w:pStyle w:val="ListParagraph"/>
        <w:numPr>
          <w:ilvl w:val="0"/>
          <w:numId w:val="25"/>
        </w:numPr>
        <w:rPr>
          <w:rFonts w:asciiTheme="minorHAnsi" w:hAnsiTheme="minorHAnsi"/>
          <w:sz w:val="24"/>
          <w:szCs w:val="24"/>
          <w:lang w:val="fr-CA"/>
        </w:rPr>
      </w:pPr>
      <w:r w:rsidRPr="0016437C">
        <w:rPr>
          <w:rFonts w:asciiTheme="minorHAnsi" w:hAnsiTheme="minorHAnsi"/>
          <w:sz w:val="24"/>
          <w:szCs w:val="24"/>
          <w:lang w:val="fr-CA"/>
        </w:rPr>
        <w:t>de personne à organisation (p. ex.</w:t>
      </w:r>
      <w:r w:rsidR="0016437C" w:rsidRPr="0016437C">
        <w:rPr>
          <w:rFonts w:asciiTheme="minorHAnsi" w:hAnsiTheme="minorHAnsi"/>
          <w:sz w:val="24"/>
          <w:szCs w:val="24"/>
          <w:lang w:val="fr-CA"/>
        </w:rPr>
        <w:t>,</w:t>
      </w:r>
      <w:r w:rsidRPr="0016437C">
        <w:rPr>
          <w:rFonts w:asciiTheme="minorHAnsi" w:hAnsiTheme="minorHAnsi"/>
          <w:sz w:val="24"/>
          <w:szCs w:val="24"/>
          <w:lang w:val="fr-CA"/>
        </w:rPr>
        <w:t xml:space="preserve"> un employé d</w:t>
      </w:r>
      <w:r w:rsidR="00CF4AC0" w:rsidRPr="0016437C">
        <w:rPr>
          <w:rFonts w:asciiTheme="minorHAnsi" w:hAnsiTheme="minorHAnsi"/>
          <w:sz w:val="24"/>
          <w:szCs w:val="24"/>
          <w:lang w:val="fr-CA"/>
        </w:rPr>
        <w:t>’</w:t>
      </w:r>
      <w:r w:rsidRPr="0016437C">
        <w:rPr>
          <w:rFonts w:asciiTheme="minorHAnsi" w:hAnsiTheme="minorHAnsi"/>
          <w:sz w:val="24"/>
          <w:szCs w:val="24"/>
          <w:lang w:val="fr-CA"/>
        </w:rPr>
        <w:t>une société);</w:t>
      </w:r>
    </w:p>
    <w:p w14:paraId="1C1C342D" w14:textId="1329B98A" w:rsidR="00207281" w:rsidRPr="0016437C" w:rsidRDefault="00D25B53" w:rsidP="00AB65AD">
      <w:pPr>
        <w:pStyle w:val="ListParagraph"/>
        <w:numPr>
          <w:ilvl w:val="0"/>
          <w:numId w:val="25"/>
        </w:numPr>
        <w:rPr>
          <w:rFonts w:asciiTheme="minorHAnsi" w:hAnsiTheme="minorHAnsi"/>
          <w:sz w:val="24"/>
          <w:szCs w:val="24"/>
          <w:lang w:val="fr-CA"/>
        </w:rPr>
      </w:pPr>
      <w:r w:rsidRPr="0016437C">
        <w:rPr>
          <w:rFonts w:asciiTheme="minorHAnsi" w:hAnsiTheme="minorHAnsi"/>
          <w:sz w:val="24"/>
          <w:szCs w:val="24"/>
          <w:lang w:val="fr-CA"/>
        </w:rPr>
        <w:t>d’organisation à organisation (p. ex.</w:t>
      </w:r>
      <w:r w:rsidR="0016437C" w:rsidRPr="0016437C">
        <w:rPr>
          <w:rFonts w:asciiTheme="minorHAnsi" w:hAnsiTheme="minorHAnsi"/>
          <w:sz w:val="24"/>
          <w:szCs w:val="24"/>
          <w:lang w:val="fr-CA"/>
        </w:rPr>
        <w:t>,</w:t>
      </w:r>
      <w:r w:rsidRPr="0016437C">
        <w:rPr>
          <w:rFonts w:asciiTheme="minorHAnsi" w:hAnsiTheme="minorHAnsi"/>
          <w:sz w:val="24"/>
          <w:szCs w:val="24"/>
          <w:lang w:val="fr-CA"/>
        </w:rPr>
        <w:t xml:space="preserve"> une filiale d</w:t>
      </w:r>
      <w:r w:rsidR="00CF4AC0" w:rsidRPr="0016437C">
        <w:rPr>
          <w:rFonts w:asciiTheme="minorHAnsi" w:hAnsiTheme="minorHAnsi"/>
          <w:sz w:val="24"/>
          <w:szCs w:val="24"/>
          <w:lang w:val="fr-CA"/>
        </w:rPr>
        <w:t>’</w:t>
      </w:r>
      <w:r w:rsidRPr="0016437C">
        <w:rPr>
          <w:rFonts w:asciiTheme="minorHAnsi" w:hAnsiTheme="minorHAnsi"/>
          <w:sz w:val="24"/>
          <w:szCs w:val="24"/>
          <w:lang w:val="fr-CA"/>
        </w:rPr>
        <w:t>une société mère).</w:t>
      </w:r>
    </w:p>
    <w:p w14:paraId="010A5F58" w14:textId="77777777" w:rsidR="00446281" w:rsidRPr="0016437C" w:rsidRDefault="00377C57" w:rsidP="00446281">
      <w:pPr>
        <w:rPr>
          <w:lang w:val="fr-CA"/>
        </w:rPr>
      </w:pPr>
      <w:bookmarkStart w:id="21" w:name="_Toc54097979"/>
      <w:r w:rsidRPr="0016437C">
        <w:rPr>
          <w:lang w:val="fr-CA"/>
        </w:rPr>
        <w:t>La figure</w:t>
      </w:r>
      <w:r w:rsidR="00CF4AC0" w:rsidRPr="0016437C">
        <w:rPr>
          <w:lang w:val="fr-CA"/>
        </w:rPr>
        <w:t> </w:t>
      </w:r>
      <w:r w:rsidRPr="0016437C">
        <w:rPr>
          <w:lang w:val="fr-CA"/>
        </w:rPr>
        <w:t>3 illustre un réseau de relations entre les entités.</w:t>
      </w:r>
      <w:r w:rsidR="00D0645E" w:rsidRPr="0016437C">
        <w:rPr>
          <w:lang w:val="fr-CA"/>
        </w:rPr>
        <w:t xml:space="preserve"> </w:t>
      </w:r>
      <w:r w:rsidR="00E45E8B" w:rsidRPr="0016437C">
        <w:rPr>
          <w:lang w:val="fr-CA"/>
        </w:rPr>
        <w:t>Veuillez noter que les entités dans ce diagramme pourraient être n</w:t>
      </w:r>
      <w:r w:rsidR="00CF4AC0" w:rsidRPr="0016437C">
        <w:rPr>
          <w:lang w:val="fr-CA"/>
        </w:rPr>
        <w:t>’</w:t>
      </w:r>
      <w:r w:rsidR="00E45E8B" w:rsidRPr="0016437C">
        <w:rPr>
          <w:lang w:val="fr-CA"/>
        </w:rPr>
        <w:t>importe quelle combinaison d</w:t>
      </w:r>
      <w:r w:rsidR="00CF4AC0" w:rsidRPr="0016437C">
        <w:rPr>
          <w:lang w:val="fr-CA"/>
        </w:rPr>
        <w:t>’</w:t>
      </w:r>
      <w:r w:rsidR="00E45E8B" w:rsidRPr="0016437C">
        <w:rPr>
          <w:lang w:val="fr-CA"/>
        </w:rPr>
        <w:t>entités atomiques et d</w:t>
      </w:r>
      <w:r w:rsidR="00CF4AC0" w:rsidRPr="0016437C">
        <w:rPr>
          <w:lang w:val="fr-CA"/>
        </w:rPr>
        <w:t>’</w:t>
      </w:r>
      <w:r w:rsidR="00E45E8B" w:rsidRPr="0016437C">
        <w:rPr>
          <w:lang w:val="fr-CA"/>
        </w:rPr>
        <w:t>entités composées.</w:t>
      </w:r>
    </w:p>
    <w:p w14:paraId="05F860E7" w14:textId="77777777" w:rsidR="00446281" w:rsidRPr="0016437C" w:rsidRDefault="00446281" w:rsidP="00446281">
      <w:pPr>
        <w:rPr>
          <w:lang w:val="fr-CA"/>
        </w:rPr>
      </w:pPr>
    </w:p>
    <w:p w14:paraId="24AA3EA9" w14:textId="67CCE1D5" w:rsidR="00446281" w:rsidRPr="0016437C" w:rsidRDefault="0096105A" w:rsidP="00446281">
      <w:pPr>
        <w:rPr>
          <w:lang w:val="fr-CA"/>
        </w:rPr>
      </w:pPr>
      <w:r>
        <w:rPr>
          <w:noProof/>
          <w:lang w:val="fr-CA"/>
        </w:rPr>
        <w:drawing>
          <wp:inline distT="0" distB="0" distL="0" distR="0" wp14:anchorId="3A0083DE" wp14:editId="62552288">
            <wp:extent cx="5486400" cy="41148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23295F8" w14:textId="77777777" w:rsidR="00446281" w:rsidRPr="0016437C" w:rsidRDefault="00446281" w:rsidP="00446281">
      <w:pPr>
        <w:rPr>
          <w:lang w:val="fr-CA"/>
        </w:rPr>
      </w:pPr>
    </w:p>
    <w:p w14:paraId="59B02AF7" w14:textId="50EBE85E" w:rsidR="00446281" w:rsidRPr="0016437C" w:rsidRDefault="00C44446" w:rsidP="00446281">
      <w:pPr>
        <w:pStyle w:val="Caption"/>
        <w:keepNext/>
        <w:rPr>
          <w:rFonts w:ascii="Calibri" w:eastAsia="Calibri" w:hAnsi="Calibri" w:cs="Calibri"/>
          <w:szCs w:val="24"/>
          <w:lang w:val="fr-CA"/>
        </w:rPr>
      </w:pPr>
      <w:bookmarkStart w:id="22" w:name="_Toc75260406"/>
      <w:r w:rsidRPr="0016437C">
        <w:rPr>
          <w:lang w:val="fr-CA"/>
        </w:rPr>
        <w:t>Figure</w:t>
      </w:r>
      <w:r w:rsidR="00CF4AC0" w:rsidRPr="0016437C">
        <w:rPr>
          <w:lang w:val="fr-CA"/>
        </w:rPr>
        <w:t> </w:t>
      </w:r>
      <w:r w:rsidRPr="0016437C">
        <w:rPr>
          <w:noProof/>
          <w:lang w:val="fr-CA"/>
        </w:rPr>
        <w:fldChar w:fldCharType="begin"/>
      </w:r>
      <w:r w:rsidRPr="0016437C">
        <w:rPr>
          <w:noProof/>
          <w:lang w:val="fr-CA"/>
        </w:rPr>
        <w:instrText xml:space="preserve"> SEQ Figure \* ARABIC </w:instrText>
      </w:r>
      <w:r w:rsidRPr="0016437C">
        <w:rPr>
          <w:noProof/>
          <w:lang w:val="fr-CA"/>
        </w:rPr>
        <w:fldChar w:fldCharType="separate"/>
      </w:r>
      <w:r w:rsidR="009D4195">
        <w:rPr>
          <w:noProof/>
          <w:lang w:val="fr-CA"/>
        </w:rPr>
        <w:t>3</w:t>
      </w:r>
      <w:r w:rsidRPr="0016437C">
        <w:rPr>
          <w:noProof/>
          <w:lang w:val="fr-CA"/>
        </w:rPr>
        <w:fldChar w:fldCharType="end"/>
      </w:r>
      <w:r w:rsidR="00CF4AC0" w:rsidRPr="0016437C">
        <w:rPr>
          <w:noProof/>
          <w:lang w:val="fr-CA"/>
        </w:rPr>
        <w:t> </w:t>
      </w:r>
      <w:r w:rsidR="00343196" w:rsidRPr="0016437C">
        <w:rPr>
          <w:lang w:val="fr-CA"/>
        </w:rPr>
        <w:t>: Un réseau d</w:t>
      </w:r>
      <w:r w:rsidR="00CF4AC0" w:rsidRPr="0016437C">
        <w:rPr>
          <w:lang w:val="fr-CA"/>
        </w:rPr>
        <w:t>’</w:t>
      </w:r>
      <w:r w:rsidR="00343196" w:rsidRPr="0016437C">
        <w:rPr>
          <w:lang w:val="fr-CA"/>
        </w:rPr>
        <w:t>entités et de relations</w:t>
      </w:r>
      <w:bookmarkEnd w:id="22"/>
    </w:p>
    <w:p w14:paraId="566D1C16" w14:textId="77777777" w:rsidR="00446281" w:rsidRPr="0016437C" w:rsidRDefault="00446281" w:rsidP="00446281">
      <w:pPr>
        <w:rPr>
          <w:b/>
          <w:lang w:val="fr-CA"/>
        </w:rPr>
      </w:pPr>
    </w:p>
    <w:p w14:paraId="32DB4BC3" w14:textId="585B4849" w:rsidR="00883526" w:rsidRPr="0016437C" w:rsidRDefault="00BC58C9" w:rsidP="00446281">
      <w:pPr>
        <w:rPr>
          <w:lang w:val="fr-CA"/>
        </w:rPr>
      </w:pPr>
      <w:r w:rsidRPr="0016437C">
        <w:rPr>
          <w:lang w:val="fr-CA"/>
        </w:rPr>
        <w:t>La figure</w:t>
      </w:r>
      <w:r w:rsidR="00CF4AC0" w:rsidRPr="0016437C">
        <w:rPr>
          <w:lang w:val="fr-CA"/>
        </w:rPr>
        <w:t> </w:t>
      </w:r>
      <w:r w:rsidRPr="0016437C">
        <w:rPr>
          <w:lang w:val="fr-CA"/>
        </w:rPr>
        <w:t>4 présente une vue détaillée d</w:t>
      </w:r>
      <w:r w:rsidR="00CF4AC0" w:rsidRPr="0016437C">
        <w:rPr>
          <w:lang w:val="fr-CA"/>
        </w:rPr>
        <w:t>’</w:t>
      </w:r>
      <w:r w:rsidRPr="0016437C">
        <w:rPr>
          <w:lang w:val="fr-CA"/>
        </w:rPr>
        <w:t>un réseau de relations entre deux entités composées.</w:t>
      </w:r>
      <w:r w:rsidR="005C04BB" w:rsidRPr="0016437C">
        <w:rPr>
          <w:lang w:val="fr-CA"/>
        </w:rPr>
        <w:t xml:space="preserve"> </w:t>
      </w:r>
      <w:r w:rsidR="0016437C" w:rsidRPr="0016437C">
        <w:rPr>
          <w:lang w:val="fr-CA"/>
        </w:rPr>
        <w:t>Veuillez prendre note</w:t>
      </w:r>
      <w:r w:rsidR="00CD0511" w:rsidRPr="0016437C">
        <w:rPr>
          <w:lang w:val="fr-CA"/>
        </w:rPr>
        <w:t xml:space="preserve"> que l</w:t>
      </w:r>
      <w:r w:rsidR="00CF4AC0" w:rsidRPr="0016437C">
        <w:rPr>
          <w:lang w:val="fr-CA"/>
        </w:rPr>
        <w:t>’</w:t>
      </w:r>
      <w:r w:rsidR="00CD0511" w:rsidRPr="0016437C">
        <w:rPr>
          <w:lang w:val="fr-CA"/>
        </w:rPr>
        <w:t>une des entités composées possède un réseau interne de relations entre deux entités atomiques.</w:t>
      </w:r>
    </w:p>
    <w:p w14:paraId="21F65487" w14:textId="77777777" w:rsidR="005C04BB" w:rsidRPr="0016437C" w:rsidRDefault="005C04BB" w:rsidP="00446281">
      <w:pPr>
        <w:rPr>
          <w:b/>
          <w:lang w:val="fr-CA"/>
        </w:rPr>
      </w:pPr>
    </w:p>
    <w:p w14:paraId="02158CF9" w14:textId="08F157F0" w:rsidR="00316E3C" w:rsidRPr="0016437C" w:rsidRDefault="0096105A" w:rsidP="00446281">
      <w:pPr>
        <w:rPr>
          <w:b/>
          <w:lang w:val="fr-CA"/>
        </w:rPr>
      </w:pPr>
      <w:r>
        <w:rPr>
          <w:b/>
          <w:noProof/>
          <w:lang w:val="fr-CA"/>
        </w:rPr>
        <w:drawing>
          <wp:inline distT="0" distB="0" distL="0" distR="0" wp14:anchorId="2DC7424B" wp14:editId="5F928899">
            <wp:extent cx="5486400" cy="411480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0FCDDC57" w14:textId="77777777" w:rsidR="00316E3C" w:rsidRPr="0016437C" w:rsidRDefault="00316E3C" w:rsidP="00446281">
      <w:pPr>
        <w:rPr>
          <w:b/>
          <w:lang w:val="fr-CA"/>
        </w:rPr>
      </w:pPr>
    </w:p>
    <w:p w14:paraId="678AABB4" w14:textId="6780E196" w:rsidR="00883526" w:rsidRPr="0016437C" w:rsidRDefault="00C44446" w:rsidP="00883526">
      <w:pPr>
        <w:pStyle w:val="Caption"/>
        <w:keepNext/>
        <w:rPr>
          <w:rFonts w:ascii="Calibri" w:eastAsia="Calibri" w:hAnsi="Calibri" w:cs="Calibri"/>
          <w:szCs w:val="24"/>
          <w:lang w:val="fr-CA"/>
        </w:rPr>
      </w:pPr>
      <w:bookmarkStart w:id="23" w:name="_Toc75260407"/>
      <w:r w:rsidRPr="0016437C">
        <w:rPr>
          <w:lang w:val="fr-CA"/>
        </w:rPr>
        <w:t>Figure</w:t>
      </w:r>
      <w:r w:rsidR="00CF4AC0" w:rsidRPr="0016437C">
        <w:rPr>
          <w:lang w:val="fr-CA"/>
        </w:rPr>
        <w:t> </w:t>
      </w:r>
      <w:r w:rsidRPr="0016437C">
        <w:rPr>
          <w:noProof/>
          <w:lang w:val="fr-CA"/>
        </w:rPr>
        <w:fldChar w:fldCharType="begin"/>
      </w:r>
      <w:r w:rsidRPr="0016437C">
        <w:rPr>
          <w:noProof/>
          <w:lang w:val="fr-CA"/>
        </w:rPr>
        <w:instrText xml:space="preserve"> SEQ Figure \* ARABIC </w:instrText>
      </w:r>
      <w:r w:rsidRPr="0016437C">
        <w:rPr>
          <w:noProof/>
          <w:lang w:val="fr-CA"/>
        </w:rPr>
        <w:fldChar w:fldCharType="separate"/>
      </w:r>
      <w:r w:rsidR="009D4195">
        <w:rPr>
          <w:noProof/>
          <w:lang w:val="fr-CA"/>
        </w:rPr>
        <w:t>4</w:t>
      </w:r>
      <w:r w:rsidRPr="0016437C">
        <w:rPr>
          <w:noProof/>
          <w:lang w:val="fr-CA"/>
        </w:rPr>
        <w:fldChar w:fldCharType="end"/>
      </w:r>
      <w:r w:rsidR="00CF4AC0" w:rsidRPr="0016437C">
        <w:rPr>
          <w:noProof/>
          <w:lang w:val="fr-CA"/>
        </w:rPr>
        <w:t> </w:t>
      </w:r>
      <w:r w:rsidR="00F16954" w:rsidRPr="0016437C">
        <w:rPr>
          <w:lang w:val="fr-CA"/>
        </w:rPr>
        <w:t>: Un</w:t>
      </w:r>
      <w:r w:rsidR="006236A0" w:rsidRPr="0016437C">
        <w:rPr>
          <w:lang w:val="fr-CA"/>
        </w:rPr>
        <w:t xml:space="preserve"> </w:t>
      </w:r>
      <w:r w:rsidR="00F16954" w:rsidRPr="0016437C">
        <w:rPr>
          <w:lang w:val="fr-CA"/>
        </w:rPr>
        <w:t>réseau d</w:t>
      </w:r>
      <w:r w:rsidR="00CF4AC0" w:rsidRPr="0016437C">
        <w:rPr>
          <w:lang w:val="fr-CA"/>
        </w:rPr>
        <w:t>’</w:t>
      </w:r>
      <w:r w:rsidR="00F16954" w:rsidRPr="0016437C">
        <w:rPr>
          <w:lang w:val="fr-CA"/>
        </w:rPr>
        <w:t>entités et de relations composées</w:t>
      </w:r>
      <w:bookmarkEnd w:id="23"/>
    </w:p>
    <w:p w14:paraId="4DEA0EC7" w14:textId="77777777" w:rsidR="00883526" w:rsidRPr="0016437C" w:rsidRDefault="00883526" w:rsidP="00883526">
      <w:pPr>
        <w:rPr>
          <w:b/>
          <w:lang w:val="fr-CA"/>
        </w:rPr>
      </w:pPr>
    </w:p>
    <w:p w14:paraId="2745C1D6" w14:textId="77777777" w:rsidR="00B5538A" w:rsidRPr="0016437C" w:rsidRDefault="00FE5142" w:rsidP="00883526">
      <w:pPr>
        <w:rPr>
          <w:b/>
          <w:lang w:val="fr-CA"/>
        </w:rPr>
      </w:pPr>
      <w:r w:rsidRPr="0016437C">
        <w:rPr>
          <w:lang w:val="fr-CA"/>
        </w:rPr>
        <w:t>Pour plus de détails sur les</w:t>
      </w:r>
      <w:r w:rsidR="005303DF" w:rsidRPr="0016437C">
        <w:rPr>
          <w:lang w:val="fr-CA"/>
        </w:rPr>
        <w:t xml:space="preserve"> </w:t>
      </w:r>
      <w:r w:rsidRPr="0016437C">
        <w:rPr>
          <w:lang w:val="fr-CA"/>
        </w:rPr>
        <w:t>relations, voir l</w:t>
      </w:r>
      <w:r w:rsidR="00CF4AC0" w:rsidRPr="0016437C">
        <w:rPr>
          <w:lang w:val="fr-CA"/>
        </w:rPr>
        <w:t>’</w:t>
      </w:r>
      <w:r w:rsidRPr="0016437C">
        <w:rPr>
          <w:lang w:val="fr-CA"/>
        </w:rPr>
        <w:t>annexe D.</w:t>
      </w:r>
    </w:p>
    <w:p w14:paraId="3A29E48B" w14:textId="77777777" w:rsidR="008C296A" w:rsidRPr="0016437C" w:rsidRDefault="00792E61" w:rsidP="008C296A">
      <w:pPr>
        <w:pStyle w:val="Heading4"/>
        <w:rPr>
          <w:lang w:val="fr-CA"/>
        </w:rPr>
      </w:pPr>
      <w:bookmarkStart w:id="24" w:name="_Toc75511974"/>
      <w:r w:rsidRPr="0016437C">
        <w:rPr>
          <w:lang w:val="fr-CA"/>
        </w:rPr>
        <w:t>Attributs</w:t>
      </w:r>
      <w:bookmarkEnd w:id="24"/>
    </w:p>
    <w:p w14:paraId="74316C01" w14:textId="77777777" w:rsidR="00207281" w:rsidRPr="0016437C" w:rsidRDefault="007A1332" w:rsidP="00207281">
      <w:pPr>
        <w:rPr>
          <w:lang w:val="fr-CA"/>
        </w:rPr>
      </w:pPr>
      <w:r w:rsidRPr="0016437C">
        <w:rPr>
          <w:lang w:val="fr-CA"/>
        </w:rPr>
        <w:t>Un attribut est défini comme une propriété ou une caractéristique d</w:t>
      </w:r>
      <w:r w:rsidR="00CF4AC0" w:rsidRPr="0016437C">
        <w:rPr>
          <w:lang w:val="fr-CA"/>
        </w:rPr>
        <w:t>’</w:t>
      </w:r>
      <w:r w:rsidRPr="0016437C">
        <w:rPr>
          <w:lang w:val="fr-CA"/>
        </w:rPr>
        <w:t>élément</w:t>
      </w:r>
      <w:r w:rsidRPr="0016437C">
        <w:rPr>
          <w:rStyle w:val="FootnoteReference"/>
          <w:lang w:val="fr-CA"/>
        </w:rPr>
        <w:footnoteReference w:id="7"/>
      </w:r>
      <w:r w:rsidRPr="0016437C">
        <w:rPr>
          <w:lang w:val="fr-CA"/>
        </w:rPr>
        <w:t>.</w:t>
      </w:r>
      <w:r w:rsidR="0048561E" w:rsidRPr="0016437C">
        <w:rPr>
          <w:lang w:val="fr-CA"/>
        </w:rPr>
        <w:t xml:space="preserve"> </w:t>
      </w:r>
      <w:r w:rsidR="000234CC" w:rsidRPr="0016437C">
        <w:rPr>
          <w:lang w:val="fr-CA"/>
        </w:rPr>
        <w:t>Le CCP reconnaît trois types d</w:t>
      </w:r>
      <w:r w:rsidR="00CF4AC0" w:rsidRPr="0016437C">
        <w:rPr>
          <w:lang w:val="fr-CA"/>
        </w:rPr>
        <w:t>’</w:t>
      </w:r>
      <w:r w:rsidR="000234CC" w:rsidRPr="0016437C">
        <w:rPr>
          <w:lang w:val="fr-CA"/>
        </w:rPr>
        <w:t>attributs</w:t>
      </w:r>
      <w:r w:rsidR="00CF4AC0" w:rsidRPr="0016437C">
        <w:rPr>
          <w:lang w:val="fr-CA"/>
        </w:rPr>
        <w:t> </w:t>
      </w:r>
      <w:r w:rsidR="000234CC" w:rsidRPr="0016437C">
        <w:rPr>
          <w:lang w:val="fr-CA"/>
        </w:rPr>
        <w:t>: attributs d</w:t>
      </w:r>
      <w:r w:rsidR="00CF4AC0" w:rsidRPr="0016437C">
        <w:rPr>
          <w:lang w:val="fr-CA"/>
        </w:rPr>
        <w:t>’</w:t>
      </w:r>
      <w:r w:rsidR="000234CC" w:rsidRPr="0016437C">
        <w:rPr>
          <w:lang w:val="fr-CA"/>
        </w:rPr>
        <w:t>entité, attributs de relation et attributs de justificatif.</w:t>
      </w:r>
      <w:r w:rsidR="0048561E" w:rsidRPr="0016437C">
        <w:rPr>
          <w:lang w:val="fr-CA"/>
        </w:rPr>
        <w:t xml:space="preserve"> </w:t>
      </w:r>
      <w:r w:rsidR="008A3C4C" w:rsidRPr="0016437C">
        <w:rPr>
          <w:lang w:val="fr-CA"/>
        </w:rPr>
        <w:t>Les attributs d</w:t>
      </w:r>
      <w:r w:rsidR="00CF4AC0" w:rsidRPr="0016437C">
        <w:rPr>
          <w:lang w:val="fr-CA"/>
        </w:rPr>
        <w:t>’</w:t>
      </w:r>
      <w:r w:rsidR="008A3C4C" w:rsidRPr="0016437C">
        <w:rPr>
          <w:lang w:val="fr-CA"/>
        </w:rPr>
        <w:t>entité et les attributs de relation sont utilisés pour exprimer les revendications</w:t>
      </w:r>
      <w:r w:rsidR="008A3C4C" w:rsidRPr="0016437C">
        <w:rPr>
          <w:rStyle w:val="FootnoteReference"/>
          <w:lang w:val="fr-CA"/>
        </w:rPr>
        <w:footnoteReference w:id="8"/>
      </w:r>
      <w:r w:rsidR="008A3C4C" w:rsidRPr="0016437C">
        <w:rPr>
          <w:lang w:val="fr-CA"/>
        </w:rPr>
        <w:t>.</w:t>
      </w:r>
    </w:p>
    <w:bookmarkEnd w:id="21"/>
    <w:p w14:paraId="2C201CFB" w14:textId="77777777" w:rsidR="00207281" w:rsidRPr="0016437C" w:rsidRDefault="002A4965" w:rsidP="00207281">
      <w:pPr>
        <w:rPr>
          <w:lang w:val="fr-CA"/>
        </w:rPr>
      </w:pPr>
      <w:r w:rsidRPr="0016437C">
        <w:rPr>
          <w:lang w:val="fr-CA"/>
        </w:rPr>
        <w:t>Un attribut d</w:t>
      </w:r>
      <w:r w:rsidR="00CF4AC0" w:rsidRPr="0016437C">
        <w:rPr>
          <w:lang w:val="fr-CA"/>
        </w:rPr>
        <w:t>’</w:t>
      </w:r>
      <w:r w:rsidRPr="0016437C">
        <w:rPr>
          <w:lang w:val="fr-CA"/>
        </w:rPr>
        <w:t>entité est une propriété ou une caractéristique d’entité.</w:t>
      </w:r>
      <w:r w:rsidR="00C44446" w:rsidRPr="0016437C">
        <w:rPr>
          <w:lang w:val="fr-CA"/>
        </w:rPr>
        <w:t xml:space="preserve"> </w:t>
      </w:r>
      <w:r w:rsidR="00CB3E27" w:rsidRPr="0016437C">
        <w:rPr>
          <w:lang w:val="fr-CA"/>
        </w:rPr>
        <w:t>Voici quelques exemples d</w:t>
      </w:r>
      <w:r w:rsidR="00CF4AC0" w:rsidRPr="0016437C">
        <w:rPr>
          <w:lang w:val="fr-CA"/>
        </w:rPr>
        <w:t>’</w:t>
      </w:r>
      <w:r w:rsidR="00CB3E27" w:rsidRPr="0016437C">
        <w:rPr>
          <w:lang w:val="fr-CA"/>
        </w:rPr>
        <w:t>attributs d</w:t>
      </w:r>
      <w:r w:rsidR="00CF4AC0" w:rsidRPr="0016437C">
        <w:rPr>
          <w:lang w:val="fr-CA"/>
        </w:rPr>
        <w:t>’</w:t>
      </w:r>
      <w:r w:rsidR="00CB3E27" w:rsidRPr="0016437C">
        <w:rPr>
          <w:lang w:val="fr-CA"/>
        </w:rPr>
        <w:t>entité</w:t>
      </w:r>
      <w:r w:rsidR="00CF4AC0" w:rsidRPr="0016437C">
        <w:rPr>
          <w:lang w:val="fr-CA"/>
        </w:rPr>
        <w:t> </w:t>
      </w:r>
      <w:r w:rsidR="00CB3E27" w:rsidRPr="0016437C">
        <w:rPr>
          <w:lang w:val="fr-CA"/>
        </w:rPr>
        <w:t>:</w:t>
      </w:r>
    </w:p>
    <w:p w14:paraId="67049ADA" w14:textId="77777777" w:rsidR="00207281" w:rsidRPr="0016437C" w:rsidRDefault="007E7D2F" w:rsidP="00AB65AD">
      <w:pPr>
        <w:pStyle w:val="ListParagraph"/>
        <w:numPr>
          <w:ilvl w:val="0"/>
          <w:numId w:val="24"/>
        </w:numPr>
        <w:jc w:val="both"/>
        <w:rPr>
          <w:rFonts w:asciiTheme="minorHAnsi" w:hAnsiTheme="minorHAnsi"/>
          <w:sz w:val="24"/>
          <w:szCs w:val="24"/>
          <w:lang w:val="fr-CA"/>
        </w:rPr>
      </w:pPr>
      <w:r w:rsidRPr="0016437C">
        <w:rPr>
          <w:rFonts w:asciiTheme="minorHAnsi" w:hAnsiTheme="minorHAnsi"/>
          <w:sz w:val="24"/>
          <w:szCs w:val="24"/>
          <w:lang w:val="fr-CA"/>
        </w:rPr>
        <w:t>le nom complet d</w:t>
      </w:r>
      <w:r w:rsidR="00CF4AC0" w:rsidRPr="0016437C">
        <w:rPr>
          <w:rFonts w:asciiTheme="minorHAnsi" w:hAnsiTheme="minorHAnsi"/>
          <w:sz w:val="24"/>
          <w:szCs w:val="24"/>
          <w:lang w:val="fr-CA"/>
        </w:rPr>
        <w:t>’</w:t>
      </w:r>
      <w:r w:rsidRPr="0016437C">
        <w:rPr>
          <w:rFonts w:asciiTheme="minorHAnsi" w:hAnsiTheme="minorHAnsi"/>
          <w:sz w:val="24"/>
          <w:szCs w:val="24"/>
          <w:lang w:val="fr-CA"/>
        </w:rPr>
        <w:t>une personne;</w:t>
      </w:r>
    </w:p>
    <w:p w14:paraId="36B59CF3" w14:textId="77777777" w:rsidR="00207281" w:rsidRPr="0016437C" w:rsidRDefault="001A005D" w:rsidP="00AB65AD">
      <w:pPr>
        <w:pStyle w:val="ListParagraph"/>
        <w:numPr>
          <w:ilvl w:val="0"/>
          <w:numId w:val="24"/>
        </w:numPr>
        <w:jc w:val="both"/>
        <w:rPr>
          <w:rFonts w:asciiTheme="minorHAnsi" w:hAnsiTheme="minorHAnsi"/>
          <w:sz w:val="24"/>
          <w:szCs w:val="24"/>
          <w:lang w:val="fr-CA"/>
        </w:rPr>
      </w:pPr>
      <w:r w:rsidRPr="0016437C">
        <w:rPr>
          <w:rFonts w:asciiTheme="minorHAnsi" w:hAnsiTheme="minorHAnsi"/>
          <w:sz w:val="24"/>
          <w:szCs w:val="24"/>
          <w:lang w:val="fr-CA"/>
        </w:rPr>
        <w:t>le nom légal d</w:t>
      </w:r>
      <w:r w:rsidR="00CF4AC0" w:rsidRPr="0016437C">
        <w:rPr>
          <w:rFonts w:asciiTheme="minorHAnsi" w:hAnsiTheme="minorHAnsi"/>
          <w:sz w:val="24"/>
          <w:szCs w:val="24"/>
          <w:lang w:val="fr-CA"/>
        </w:rPr>
        <w:t>’</w:t>
      </w:r>
      <w:r w:rsidRPr="0016437C">
        <w:rPr>
          <w:rFonts w:asciiTheme="minorHAnsi" w:hAnsiTheme="minorHAnsi"/>
          <w:sz w:val="24"/>
          <w:szCs w:val="24"/>
          <w:lang w:val="fr-CA"/>
        </w:rPr>
        <w:t>une société;</w:t>
      </w:r>
    </w:p>
    <w:p w14:paraId="7052E480" w14:textId="77777777" w:rsidR="00207281" w:rsidRPr="0016437C" w:rsidRDefault="00B35C42" w:rsidP="00AB65AD">
      <w:pPr>
        <w:pStyle w:val="ListParagraph"/>
        <w:numPr>
          <w:ilvl w:val="0"/>
          <w:numId w:val="24"/>
        </w:numPr>
        <w:jc w:val="both"/>
        <w:rPr>
          <w:rFonts w:asciiTheme="minorHAnsi" w:hAnsiTheme="minorHAnsi"/>
          <w:sz w:val="24"/>
          <w:szCs w:val="24"/>
          <w:lang w:val="fr-CA"/>
        </w:rPr>
      </w:pPr>
      <w:r w:rsidRPr="0016437C">
        <w:rPr>
          <w:rFonts w:asciiTheme="minorHAnsi" w:hAnsiTheme="minorHAnsi"/>
          <w:sz w:val="24"/>
          <w:szCs w:val="24"/>
          <w:lang w:val="fr-CA"/>
        </w:rPr>
        <w:t>la date de naissance d</w:t>
      </w:r>
      <w:r w:rsidR="00CF4AC0" w:rsidRPr="0016437C">
        <w:rPr>
          <w:rFonts w:asciiTheme="minorHAnsi" w:hAnsiTheme="minorHAnsi"/>
          <w:sz w:val="24"/>
          <w:szCs w:val="24"/>
          <w:lang w:val="fr-CA"/>
        </w:rPr>
        <w:t>’</w:t>
      </w:r>
      <w:r w:rsidRPr="0016437C">
        <w:rPr>
          <w:rFonts w:asciiTheme="minorHAnsi" w:hAnsiTheme="minorHAnsi"/>
          <w:sz w:val="24"/>
          <w:szCs w:val="24"/>
          <w:lang w:val="fr-CA"/>
        </w:rPr>
        <w:t>une personne;</w:t>
      </w:r>
    </w:p>
    <w:p w14:paraId="3714F49E" w14:textId="77777777" w:rsidR="00207281" w:rsidRPr="0016437C" w:rsidRDefault="00F3046D" w:rsidP="00AB65AD">
      <w:pPr>
        <w:pStyle w:val="ListParagraph"/>
        <w:numPr>
          <w:ilvl w:val="0"/>
          <w:numId w:val="24"/>
        </w:numPr>
        <w:jc w:val="both"/>
        <w:rPr>
          <w:rFonts w:asciiTheme="minorHAnsi" w:hAnsiTheme="minorHAnsi"/>
          <w:sz w:val="24"/>
          <w:szCs w:val="24"/>
          <w:lang w:val="fr-CA"/>
        </w:rPr>
      </w:pPr>
      <w:r w:rsidRPr="0016437C">
        <w:rPr>
          <w:rFonts w:asciiTheme="minorHAnsi" w:hAnsiTheme="minorHAnsi"/>
          <w:sz w:val="24"/>
          <w:szCs w:val="24"/>
          <w:lang w:val="fr-CA"/>
        </w:rPr>
        <w:t>la date de constitution d</w:t>
      </w:r>
      <w:r w:rsidR="00CF4AC0" w:rsidRPr="0016437C">
        <w:rPr>
          <w:rFonts w:asciiTheme="minorHAnsi" w:hAnsiTheme="minorHAnsi"/>
          <w:sz w:val="24"/>
          <w:szCs w:val="24"/>
          <w:lang w:val="fr-CA"/>
        </w:rPr>
        <w:t>’</w:t>
      </w:r>
      <w:r w:rsidRPr="0016437C">
        <w:rPr>
          <w:rFonts w:asciiTheme="minorHAnsi" w:hAnsiTheme="minorHAnsi"/>
          <w:sz w:val="24"/>
          <w:szCs w:val="24"/>
          <w:lang w:val="fr-CA"/>
        </w:rPr>
        <w:t>une société;</w:t>
      </w:r>
    </w:p>
    <w:p w14:paraId="39F91D74" w14:textId="77777777" w:rsidR="00207281" w:rsidRPr="0016437C" w:rsidRDefault="00ED0726" w:rsidP="00AB65AD">
      <w:pPr>
        <w:pStyle w:val="ListParagraph"/>
        <w:numPr>
          <w:ilvl w:val="0"/>
          <w:numId w:val="24"/>
        </w:numPr>
        <w:jc w:val="both"/>
        <w:rPr>
          <w:rFonts w:asciiTheme="minorHAnsi" w:hAnsiTheme="minorHAnsi"/>
          <w:sz w:val="24"/>
          <w:szCs w:val="24"/>
          <w:lang w:val="fr-CA"/>
        </w:rPr>
      </w:pPr>
      <w:r w:rsidRPr="0016437C">
        <w:rPr>
          <w:rFonts w:asciiTheme="minorHAnsi" w:hAnsiTheme="minorHAnsi"/>
          <w:sz w:val="24"/>
          <w:szCs w:val="24"/>
          <w:lang w:val="fr-CA"/>
        </w:rPr>
        <w:t>l’adresse de résidence d</w:t>
      </w:r>
      <w:r w:rsidR="00CF4AC0" w:rsidRPr="0016437C">
        <w:rPr>
          <w:rFonts w:asciiTheme="minorHAnsi" w:hAnsiTheme="minorHAnsi"/>
          <w:sz w:val="24"/>
          <w:szCs w:val="24"/>
          <w:lang w:val="fr-CA"/>
        </w:rPr>
        <w:t>’</w:t>
      </w:r>
      <w:r w:rsidRPr="0016437C">
        <w:rPr>
          <w:rFonts w:asciiTheme="minorHAnsi" w:hAnsiTheme="minorHAnsi"/>
          <w:sz w:val="24"/>
          <w:szCs w:val="24"/>
          <w:lang w:val="fr-CA"/>
        </w:rPr>
        <w:t>une personne;</w:t>
      </w:r>
    </w:p>
    <w:p w14:paraId="24EBACA1" w14:textId="77777777" w:rsidR="00207281" w:rsidRPr="0016437C" w:rsidRDefault="00777DDD" w:rsidP="00AB65AD">
      <w:pPr>
        <w:pStyle w:val="ListParagraph"/>
        <w:numPr>
          <w:ilvl w:val="0"/>
          <w:numId w:val="24"/>
        </w:numPr>
        <w:jc w:val="both"/>
        <w:rPr>
          <w:rFonts w:asciiTheme="minorHAnsi" w:hAnsiTheme="minorHAnsi"/>
          <w:sz w:val="24"/>
          <w:szCs w:val="24"/>
          <w:lang w:val="fr-CA"/>
        </w:rPr>
      </w:pPr>
      <w:r w:rsidRPr="0016437C">
        <w:rPr>
          <w:rFonts w:asciiTheme="minorHAnsi" w:hAnsiTheme="minorHAnsi"/>
          <w:sz w:val="24"/>
          <w:szCs w:val="24"/>
          <w:lang w:val="fr-CA"/>
        </w:rPr>
        <w:t>l’adresse de l</w:t>
      </w:r>
      <w:r w:rsidR="00CF4AC0" w:rsidRPr="0016437C">
        <w:rPr>
          <w:rFonts w:asciiTheme="minorHAnsi" w:hAnsiTheme="minorHAnsi"/>
          <w:sz w:val="24"/>
          <w:szCs w:val="24"/>
          <w:lang w:val="fr-CA"/>
        </w:rPr>
        <w:t>’</w:t>
      </w:r>
      <w:r w:rsidRPr="0016437C">
        <w:rPr>
          <w:rFonts w:asciiTheme="minorHAnsi" w:hAnsiTheme="minorHAnsi"/>
          <w:sz w:val="24"/>
          <w:szCs w:val="24"/>
          <w:lang w:val="fr-CA"/>
        </w:rPr>
        <w:t>entreprise d</w:t>
      </w:r>
      <w:r w:rsidR="00CF4AC0" w:rsidRPr="0016437C">
        <w:rPr>
          <w:rFonts w:asciiTheme="minorHAnsi" w:hAnsiTheme="minorHAnsi"/>
          <w:sz w:val="24"/>
          <w:szCs w:val="24"/>
          <w:lang w:val="fr-CA"/>
        </w:rPr>
        <w:t>’</w:t>
      </w:r>
      <w:r w:rsidRPr="0016437C">
        <w:rPr>
          <w:rFonts w:asciiTheme="minorHAnsi" w:hAnsiTheme="minorHAnsi"/>
          <w:sz w:val="24"/>
          <w:szCs w:val="24"/>
          <w:lang w:val="fr-CA"/>
        </w:rPr>
        <w:t>une société;</w:t>
      </w:r>
    </w:p>
    <w:p w14:paraId="004A6CE4" w14:textId="77777777" w:rsidR="00207281" w:rsidRPr="0016437C" w:rsidRDefault="00D56CD8" w:rsidP="00AB65AD">
      <w:pPr>
        <w:pStyle w:val="ListParagraph"/>
        <w:numPr>
          <w:ilvl w:val="0"/>
          <w:numId w:val="24"/>
        </w:numPr>
        <w:jc w:val="both"/>
        <w:rPr>
          <w:rFonts w:asciiTheme="minorHAnsi" w:hAnsiTheme="minorHAnsi"/>
          <w:sz w:val="24"/>
          <w:szCs w:val="24"/>
          <w:lang w:val="fr-CA"/>
        </w:rPr>
      </w:pPr>
      <w:r w:rsidRPr="0016437C">
        <w:rPr>
          <w:rFonts w:asciiTheme="minorHAnsi" w:hAnsiTheme="minorHAnsi"/>
          <w:sz w:val="24"/>
          <w:szCs w:val="24"/>
          <w:lang w:val="fr-CA"/>
        </w:rPr>
        <w:t>le numéro de permis de conduire d</w:t>
      </w:r>
      <w:r w:rsidR="00CF4AC0" w:rsidRPr="0016437C">
        <w:rPr>
          <w:rFonts w:asciiTheme="minorHAnsi" w:hAnsiTheme="minorHAnsi"/>
          <w:sz w:val="24"/>
          <w:szCs w:val="24"/>
          <w:lang w:val="fr-CA"/>
        </w:rPr>
        <w:t>’</w:t>
      </w:r>
      <w:r w:rsidRPr="0016437C">
        <w:rPr>
          <w:rFonts w:asciiTheme="minorHAnsi" w:hAnsiTheme="minorHAnsi"/>
          <w:sz w:val="24"/>
          <w:szCs w:val="24"/>
          <w:lang w:val="fr-CA"/>
        </w:rPr>
        <w:t>une personne;</w:t>
      </w:r>
    </w:p>
    <w:p w14:paraId="4240167C" w14:textId="77777777" w:rsidR="00207281" w:rsidRPr="0016437C" w:rsidRDefault="009A3E30" w:rsidP="00AB65AD">
      <w:pPr>
        <w:pStyle w:val="ListParagraph"/>
        <w:numPr>
          <w:ilvl w:val="0"/>
          <w:numId w:val="24"/>
        </w:numPr>
        <w:jc w:val="both"/>
        <w:rPr>
          <w:rFonts w:asciiTheme="minorHAnsi" w:hAnsiTheme="minorHAnsi"/>
          <w:sz w:val="24"/>
          <w:szCs w:val="24"/>
          <w:lang w:val="fr-CA"/>
        </w:rPr>
      </w:pPr>
      <w:r w:rsidRPr="0016437C">
        <w:rPr>
          <w:rFonts w:asciiTheme="minorHAnsi" w:hAnsiTheme="minorHAnsi"/>
          <w:sz w:val="24"/>
          <w:szCs w:val="24"/>
          <w:lang w:val="fr-CA"/>
        </w:rPr>
        <w:t>le numéro du permis d</w:t>
      </w:r>
      <w:r w:rsidR="00CF4AC0" w:rsidRPr="0016437C">
        <w:rPr>
          <w:rFonts w:asciiTheme="minorHAnsi" w:hAnsiTheme="minorHAnsi"/>
          <w:sz w:val="24"/>
          <w:szCs w:val="24"/>
          <w:lang w:val="fr-CA"/>
        </w:rPr>
        <w:t>’</w:t>
      </w:r>
      <w:r w:rsidRPr="0016437C">
        <w:rPr>
          <w:rFonts w:asciiTheme="minorHAnsi" w:hAnsiTheme="minorHAnsi"/>
          <w:sz w:val="24"/>
          <w:szCs w:val="24"/>
          <w:lang w:val="fr-CA"/>
        </w:rPr>
        <w:t>exploitation forestière d</w:t>
      </w:r>
      <w:r w:rsidR="00CF4AC0" w:rsidRPr="0016437C">
        <w:rPr>
          <w:rFonts w:asciiTheme="minorHAnsi" w:hAnsiTheme="minorHAnsi"/>
          <w:sz w:val="24"/>
          <w:szCs w:val="24"/>
          <w:lang w:val="fr-CA"/>
        </w:rPr>
        <w:t>’</w:t>
      </w:r>
      <w:r w:rsidRPr="0016437C">
        <w:rPr>
          <w:rFonts w:asciiTheme="minorHAnsi" w:hAnsiTheme="minorHAnsi"/>
          <w:sz w:val="24"/>
          <w:szCs w:val="24"/>
          <w:lang w:val="fr-CA"/>
        </w:rPr>
        <w:t>une société;</w:t>
      </w:r>
    </w:p>
    <w:p w14:paraId="2FAB5A9B" w14:textId="77777777" w:rsidR="00207281" w:rsidRPr="0016437C" w:rsidRDefault="00171587" w:rsidP="00207281">
      <w:pPr>
        <w:rPr>
          <w:lang w:val="fr-CA"/>
        </w:rPr>
      </w:pPr>
      <w:r w:rsidRPr="0016437C">
        <w:rPr>
          <w:lang w:val="fr-CA"/>
        </w:rPr>
        <w:t>Un attribut de relation est une propriété ou une caractéristique d</w:t>
      </w:r>
      <w:r w:rsidR="00CF4AC0" w:rsidRPr="0016437C">
        <w:rPr>
          <w:lang w:val="fr-CA"/>
        </w:rPr>
        <w:t>’</w:t>
      </w:r>
      <w:r w:rsidRPr="0016437C">
        <w:rPr>
          <w:lang w:val="fr-CA"/>
        </w:rPr>
        <w:t>une association entre deux ou plusieurs entités.</w:t>
      </w:r>
      <w:r w:rsidR="00C44446" w:rsidRPr="0016437C">
        <w:rPr>
          <w:lang w:val="fr-CA"/>
        </w:rPr>
        <w:t xml:space="preserve"> </w:t>
      </w:r>
      <w:r w:rsidR="002D7F36" w:rsidRPr="0016437C">
        <w:rPr>
          <w:lang w:val="fr-CA"/>
        </w:rPr>
        <w:t>Voici quelques exemples d</w:t>
      </w:r>
      <w:r w:rsidR="00CF4AC0" w:rsidRPr="0016437C">
        <w:rPr>
          <w:lang w:val="fr-CA"/>
        </w:rPr>
        <w:t>’</w:t>
      </w:r>
      <w:r w:rsidR="002D7F36" w:rsidRPr="0016437C">
        <w:rPr>
          <w:lang w:val="fr-CA"/>
        </w:rPr>
        <w:t>attributs de relation</w:t>
      </w:r>
      <w:r w:rsidR="00CF4AC0" w:rsidRPr="0016437C">
        <w:rPr>
          <w:lang w:val="fr-CA"/>
        </w:rPr>
        <w:t> </w:t>
      </w:r>
      <w:r w:rsidR="002D7F36" w:rsidRPr="0016437C">
        <w:rPr>
          <w:lang w:val="fr-CA"/>
        </w:rPr>
        <w:t>:</w:t>
      </w:r>
    </w:p>
    <w:p w14:paraId="5BBFC014" w14:textId="77777777" w:rsidR="00207281" w:rsidRPr="0016437C" w:rsidRDefault="0041471C" w:rsidP="00AB65AD">
      <w:pPr>
        <w:pStyle w:val="ListParagraph"/>
        <w:numPr>
          <w:ilvl w:val="0"/>
          <w:numId w:val="26"/>
        </w:numPr>
        <w:rPr>
          <w:rFonts w:asciiTheme="minorHAnsi" w:hAnsiTheme="minorHAnsi"/>
          <w:sz w:val="24"/>
          <w:szCs w:val="24"/>
          <w:lang w:val="fr-CA"/>
        </w:rPr>
      </w:pPr>
      <w:r w:rsidRPr="0016437C">
        <w:rPr>
          <w:rFonts w:asciiTheme="minorHAnsi" w:hAnsiTheme="minorHAnsi"/>
          <w:sz w:val="24"/>
          <w:szCs w:val="24"/>
          <w:lang w:val="fr-CA"/>
        </w:rPr>
        <w:t>le type de relation (</w:t>
      </w:r>
      <w:r w:rsidR="002D5876" w:rsidRPr="0016437C">
        <w:rPr>
          <w:rFonts w:asciiTheme="minorHAnsi" w:hAnsiTheme="minorHAnsi"/>
          <w:sz w:val="24"/>
          <w:szCs w:val="24"/>
          <w:lang w:val="fr-CA"/>
        </w:rPr>
        <w:t>p. ex.</w:t>
      </w:r>
      <w:r w:rsidRPr="0016437C">
        <w:rPr>
          <w:rFonts w:asciiTheme="minorHAnsi" w:hAnsiTheme="minorHAnsi"/>
          <w:sz w:val="24"/>
          <w:szCs w:val="24"/>
          <w:lang w:val="fr-CA"/>
        </w:rPr>
        <w:t>, mariage, partenariat, parent d</w:t>
      </w:r>
      <w:r w:rsidR="00CF4AC0" w:rsidRPr="0016437C">
        <w:rPr>
          <w:rFonts w:asciiTheme="minorHAnsi" w:hAnsiTheme="minorHAnsi"/>
          <w:sz w:val="24"/>
          <w:szCs w:val="24"/>
          <w:lang w:val="fr-CA"/>
        </w:rPr>
        <w:t>’</w:t>
      </w:r>
      <w:r w:rsidRPr="0016437C">
        <w:rPr>
          <w:rFonts w:asciiTheme="minorHAnsi" w:hAnsiTheme="minorHAnsi"/>
          <w:sz w:val="24"/>
          <w:szCs w:val="24"/>
          <w:lang w:val="fr-CA"/>
        </w:rPr>
        <w:t>un enfant, propriétaire d</w:t>
      </w:r>
      <w:r w:rsidR="00CF4AC0" w:rsidRPr="0016437C">
        <w:rPr>
          <w:rFonts w:asciiTheme="minorHAnsi" w:hAnsiTheme="minorHAnsi"/>
          <w:sz w:val="24"/>
          <w:szCs w:val="24"/>
          <w:lang w:val="fr-CA"/>
        </w:rPr>
        <w:t>’</w:t>
      </w:r>
      <w:r w:rsidRPr="0016437C">
        <w:rPr>
          <w:rFonts w:asciiTheme="minorHAnsi" w:hAnsiTheme="minorHAnsi"/>
          <w:sz w:val="24"/>
          <w:szCs w:val="24"/>
          <w:lang w:val="fr-CA"/>
        </w:rPr>
        <w:t>une entreprise);</w:t>
      </w:r>
    </w:p>
    <w:p w14:paraId="66389BF3" w14:textId="2CBA5370" w:rsidR="00207281" w:rsidRPr="0016437C" w:rsidRDefault="0021579B" w:rsidP="00AB65AD">
      <w:pPr>
        <w:pStyle w:val="ListParagraph"/>
        <w:numPr>
          <w:ilvl w:val="0"/>
          <w:numId w:val="26"/>
        </w:numPr>
        <w:rPr>
          <w:rFonts w:asciiTheme="minorHAnsi" w:hAnsiTheme="minorHAnsi"/>
          <w:sz w:val="24"/>
          <w:szCs w:val="24"/>
          <w:lang w:val="fr-CA"/>
        </w:rPr>
      </w:pPr>
      <w:r w:rsidRPr="0016437C">
        <w:rPr>
          <w:rFonts w:asciiTheme="minorHAnsi" w:hAnsiTheme="minorHAnsi"/>
          <w:sz w:val="24"/>
          <w:szCs w:val="24"/>
          <w:lang w:val="fr-CA"/>
        </w:rPr>
        <w:t>le sous-type de la relation (p.</w:t>
      </w:r>
      <w:r w:rsidR="002D5876" w:rsidRPr="0016437C">
        <w:rPr>
          <w:rFonts w:asciiTheme="minorHAnsi" w:hAnsiTheme="minorHAnsi"/>
          <w:sz w:val="24"/>
          <w:szCs w:val="24"/>
          <w:lang w:val="fr-CA"/>
        </w:rPr>
        <w:t> </w:t>
      </w:r>
      <w:r w:rsidRPr="0016437C">
        <w:rPr>
          <w:rFonts w:asciiTheme="minorHAnsi" w:hAnsiTheme="minorHAnsi"/>
          <w:sz w:val="24"/>
          <w:szCs w:val="24"/>
          <w:lang w:val="fr-CA"/>
        </w:rPr>
        <w:t>ex.</w:t>
      </w:r>
      <w:r w:rsidR="0016437C" w:rsidRPr="0016437C">
        <w:rPr>
          <w:rFonts w:asciiTheme="minorHAnsi" w:hAnsiTheme="minorHAnsi"/>
          <w:sz w:val="24"/>
          <w:szCs w:val="24"/>
          <w:lang w:val="fr-CA"/>
        </w:rPr>
        <w:t>,</w:t>
      </w:r>
      <w:r w:rsidRPr="0016437C">
        <w:rPr>
          <w:rFonts w:asciiTheme="minorHAnsi" w:hAnsiTheme="minorHAnsi"/>
          <w:sz w:val="24"/>
          <w:szCs w:val="24"/>
          <w:lang w:val="fr-CA"/>
        </w:rPr>
        <w:t xml:space="preserve"> propriétaire unique d</w:t>
      </w:r>
      <w:r w:rsidR="00CF4AC0" w:rsidRPr="0016437C">
        <w:rPr>
          <w:rFonts w:asciiTheme="minorHAnsi" w:hAnsiTheme="minorHAnsi"/>
          <w:sz w:val="24"/>
          <w:szCs w:val="24"/>
          <w:lang w:val="fr-CA"/>
        </w:rPr>
        <w:t>’</w:t>
      </w:r>
      <w:r w:rsidRPr="0016437C">
        <w:rPr>
          <w:rFonts w:asciiTheme="minorHAnsi" w:hAnsiTheme="minorHAnsi"/>
          <w:sz w:val="24"/>
          <w:szCs w:val="24"/>
          <w:lang w:val="fr-CA"/>
        </w:rPr>
        <w:t>une entreprise);</w:t>
      </w:r>
    </w:p>
    <w:p w14:paraId="24C3AD91" w14:textId="77777777" w:rsidR="00B73CAC" w:rsidRPr="0016437C" w:rsidRDefault="00794B92" w:rsidP="00AB65AD">
      <w:pPr>
        <w:pStyle w:val="ListParagraph"/>
        <w:numPr>
          <w:ilvl w:val="0"/>
          <w:numId w:val="26"/>
        </w:numPr>
        <w:rPr>
          <w:rFonts w:asciiTheme="minorHAnsi" w:hAnsiTheme="minorHAnsi"/>
          <w:sz w:val="24"/>
          <w:szCs w:val="24"/>
          <w:lang w:val="fr-CA"/>
        </w:rPr>
      </w:pPr>
      <w:r w:rsidRPr="0016437C">
        <w:rPr>
          <w:rFonts w:asciiTheme="minorHAnsi" w:hAnsiTheme="minorHAnsi"/>
          <w:sz w:val="24"/>
          <w:szCs w:val="24"/>
          <w:lang w:val="fr-CA"/>
        </w:rPr>
        <w:t>l’autorité déclarante;</w:t>
      </w:r>
    </w:p>
    <w:p w14:paraId="01E669EC" w14:textId="77777777" w:rsidR="00611701" w:rsidRPr="0016437C" w:rsidRDefault="00EB4519" w:rsidP="00AB65AD">
      <w:pPr>
        <w:pStyle w:val="ListParagraph"/>
        <w:numPr>
          <w:ilvl w:val="0"/>
          <w:numId w:val="26"/>
        </w:numPr>
        <w:rPr>
          <w:rFonts w:asciiTheme="minorHAnsi" w:hAnsiTheme="minorHAnsi"/>
          <w:sz w:val="24"/>
          <w:szCs w:val="24"/>
          <w:lang w:val="fr-CA"/>
        </w:rPr>
      </w:pPr>
      <w:r w:rsidRPr="0016437C">
        <w:rPr>
          <w:rFonts w:asciiTheme="minorHAnsi" w:hAnsiTheme="minorHAnsi"/>
          <w:sz w:val="24"/>
          <w:szCs w:val="24"/>
          <w:lang w:val="fr-CA"/>
        </w:rPr>
        <w:t>‏la date d’entrée en vigueur;</w:t>
      </w:r>
    </w:p>
    <w:p w14:paraId="7F7A38D4" w14:textId="77777777" w:rsidR="00E62DC3" w:rsidRPr="0016437C" w:rsidRDefault="00083079" w:rsidP="00AB65AD">
      <w:pPr>
        <w:pStyle w:val="ListParagraph"/>
        <w:numPr>
          <w:ilvl w:val="0"/>
          <w:numId w:val="26"/>
        </w:numPr>
        <w:rPr>
          <w:rFonts w:asciiTheme="minorHAnsi" w:hAnsiTheme="minorHAnsi"/>
          <w:sz w:val="24"/>
          <w:szCs w:val="24"/>
          <w:lang w:val="fr-CA"/>
        </w:rPr>
      </w:pPr>
      <w:r w:rsidRPr="0016437C">
        <w:rPr>
          <w:rFonts w:asciiTheme="minorHAnsi" w:hAnsiTheme="minorHAnsi"/>
          <w:sz w:val="24"/>
          <w:szCs w:val="24"/>
          <w:lang w:val="fr-CA"/>
        </w:rPr>
        <w:t>la date d’expiration;</w:t>
      </w:r>
    </w:p>
    <w:p w14:paraId="0EE322C5" w14:textId="031FB380" w:rsidR="00E62DC3" w:rsidRPr="0016437C" w:rsidRDefault="002D5876" w:rsidP="00AB65AD">
      <w:pPr>
        <w:pStyle w:val="ListParagraph"/>
        <w:numPr>
          <w:ilvl w:val="0"/>
          <w:numId w:val="26"/>
        </w:numPr>
        <w:rPr>
          <w:rFonts w:asciiTheme="minorHAnsi" w:hAnsiTheme="minorHAnsi"/>
          <w:sz w:val="24"/>
          <w:szCs w:val="24"/>
          <w:lang w:val="fr-CA"/>
        </w:rPr>
      </w:pPr>
      <w:r w:rsidRPr="0016437C">
        <w:rPr>
          <w:rFonts w:asciiTheme="minorHAnsi" w:hAnsiTheme="minorHAnsi"/>
          <w:sz w:val="24"/>
          <w:szCs w:val="24"/>
          <w:lang w:val="fr-CA"/>
        </w:rPr>
        <w:t>le statut de la relation (p. ex.</w:t>
      </w:r>
      <w:r w:rsidR="0016437C" w:rsidRPr="0016437C">
        <w:rPr>
          <w:rFonts w:asciiTheme="minorHAnsi" w:hAnsiTheme="minorHAnsi"/>
          <w:sz w:val="24"/>
          <w:szCs w:val="24"/>
          <w:lang w:val="fr-CA"/>
        </w:rPr>
        <w:t>,</w:t>
      </w:r>
      <w:r w:rsidRPr="0016437C">
        <w:rPr>
          <w:rFonts w:asciiTheme="minorHAnsi" w:hAnsiTheme="minorHAnsi"/>
          <w:sz w:val="24"/>
          <w:szCs w:val="24"/>
          <w:lang w:val="fr-CA"/>
        </w:rPr>
        <w:t xml:space="preserve"> active, révoquée).</w:t>
      </w:r>
    </w:p>
    <w:p w14:paraId="3AB98C73" w14:textId="77777777" w:rsidR="00207281" w:rsidRPr="0016437C" w:rsidRDefault="00DA490E" w:rsidP="00207281">
      <w:pPr>
        <w:rPr>
          <w:lang w:val="fr-CA"/>
        </w:rPr>
      </w:pPr>
      <w:r w:rsidRPr="0016437C">
        <w:rPr>
          <w:lang w:val="fr-CA"/>
        </w:rPr>
        <w:t>Un attribut d’identité</w:t>
      </w:r>
      <w:r w:rsidRPr="0016437C">
        <w:rPr>
          <w:rStyle w:val="FootnoteReference"/>
          <w:lang w:val="fr-CA"/>
        </w:rPr>
        <w:footnoteReference w:id="9"/>
      </w:r>
      <w:r w:rsidRPr="0016437C">
        <w:rPr>
          <w:lang w:val="fr-CA"/>
        </w:rPr>
        <w:t xml:space="preserve"> est une propriété ou une caractéristique d</w:t>
      </w:r>
      <w:r w:rsidR="00CF4AC0" w:rsidRPr="0016437C">
        <w:rPr>
          <w:lang w:val="fr-CA"/>
        </w:rPr>
        <w:t>’</w:t>
      </w:r>
      <w:r w:rsidRPr="0016437C">
        <w:rPr>
          <w:lang w:val="fr-CA"/>
        </w:rPr>
        <w:t>une identité.</w:t>
      </w:r>
      <w:r w:rsidR="00C44446" w:rsidRPr="0016437C">
        <w:rPr>
          <w:lang w:val="fr-CA"/>
        </w:rPr>
        <w:t xml:space="preserve"> </w:t>
      </w:r>
      <w:r w:rsidR="00520174" w:rsidRPr="0016437C">
        <w:rPr>
          <w:lang w:val="fr-CA"/>
        </w:rPr>
        <w:t>Voici quelques exemples d</w:t>
      </w:r>
      <w:r w:rsidR="00CF4AC0" w:rsidRPr="0016437C">
        <w:rPr>
          <w:lang w:val="fr-CA"/>
        </w:rPr>
        <w:t>’</w:t>
      </w:r>
      <w:r w:rsidR="00520174" w:rsidRPr="0016437C">
        <w:rPr>
          <w:lang w:val="fr-CA"/>
        </w:rPr>
        <w:t>attributs de justificatifs</w:t>
      </w:r>
      <w:r w:rsidR="00CF4AC0" w:rsidRPr="0016437C">
        <w:rPr>
          <w:lang w:val="fr-CA"/>
        </w:rPr>
        <w:t> </w:t>
      </w:r>
      <w:r w:rsidR="00520174" w:rsidRPr="0016437C">
        <w:rPr>
          <w:lang w:val="fr-CA"/>
        </w:rPr>
        <w:t>:</w:t>
      </w:r>
    </w:p>
    <w:p w14:paraId="7B4DEA0C" w14:textId="77777777" w:rsidR="002928F3" w:rsidRPr="0016437C" w:rsidRDefault="00007686" w:rsidP="00AB65AD">
      <w:pPr>
        <w:pStyle w:val="ListParagraph"/>
        <w:numPr>
          <w:ilvl w:val="0"/>
          <w:numId w:val="26"/>
        </w:numPr>
        <w:jc w:val="both"/>
        <w:rPr>
          <w:rFonts w:asciiTheme="minorHAnsi" w:hAnsiTheme="minorHAnsi"/>
          <w:sz w:val="24"/>
          <w:szCs w:val="24"/>
          <w:lang w:val="fr-CA"/>
        </w:rPr>
      </w:pPr>
      <w:r w:rsidRPr="0016437C">
        <w:rPr>
          <w:rFonts w:asciiTheme="minorHAnsi" w:hAnsiTheme="minorHAnsi"/>
          <w:sz w:val="24"/>
          <w:szCs w:val="24"/>
          <w:lang w:val="fr-CA"/>
        </w:rPr>
        <w:t>le type de justificatif;</w:t>
      </w:r>
    </w:p>
    <w:p w14:paraId="7718B921" w14:textId="77777777" w:rsidR="002928F3" w:rsidRPr="0016437C" w:rsidRDefault="003443D2" w:rsidP="00AB65AD">
      <w:pPr>
        <w:pStyle w:val="ListParagraph"/>
        <w:numPr>
          <w:ilvl w:val="0"/>
          <w:numId w:val="26"/>
        </w:numPr>
        <w:jc w:val="both"/>
        <w:rPr>
          <w:rFonts w:asciiTheme="minorHAnsi" w:hAnsiTheme="minorHAnsi"/>
          <w:sz w:val="24"/>
          <w:szCs w:val="24"/>
          <w:lang w:val="fr-CA"/>
        </w:rPr>
      </w:pPr>
      <w:r w:rsidRPr="0016437C">
        <w:rPr>
          <w:rFonts w:asciiTheme="minorHAnsi" w:hAnsiTheme="minorHAnsi"/>
          <w:sz w:val="24"/>
          <w:szCs w:val="24"/>
          <w:lang w:val="fr-CA"/>
        </w:rPr>
        <w:t>l</w:t>
      </w:r>
      <w:r w:rsidR="00CF4AC0" w:rsidRPr="0016437C">
        <w:rPr>
          <w:rFonts w:asciiTheme="minorHAnsi" w:hAnsiTheme="minorHAnsi"/>
          <w:sz w:val="24"/>
          <w:szCs w:val="24"/>
          <w:lang w:val="fr-CA"/>
        </w:rPr>
        <w:t>’</w:t>
      </w:r>
      <w:r w:rsidRPr="0016437C">
        <w:rPr>
          <w:rFonts w:asciiTheme="minorHAnsi" w:hAnsiTheme="minorHAnsi"/>
          <w:sz w:val="24"/>
          <w:szCs w:val="24"/>
          <w:lang w:val="fr-CA"/>
        </w:rPr>
        <w:t>émetteur de la pièce d</w:t>
      </w:r>
      <w:r w:rsidR="00CF4AC0" w:rsidRPr="0016437C">
        <w:rPr>
          <w:rFonts w:asciiTheme="minorHAnsi" w:hAnsiTheme="minorHAnsi"/>
          <w:sz w:val="24"/>
          <w:szCs w:val="24"/>
          <w:lang w:val="fr-CA"/>
        </w:rPr>
        <w:t>’</w:t>
      </w:r>
      <w:r w:rsidRPr="0016437C">
        <w:rPr>
          <w:rFonts w:asciiTheme="minorHAnsi" w:hAnsiTheme="minorHAnsi"/>
          <w:sz w:val="24"/>
          <w:szCs w:val="24"/>
          <w:lang w:val="fr-CA"/>
        </w:rPr>
        <w:t>identité;</w:t>
      </w:r>
    </w:p>
    <w:p w14:paraId="0A83210D" w14:textId="77777777" w:rsidR="002928F3" w:rsidRPr="0016437C" w:rsidRDefault="00DB58DC" w:rsidP="00AB65AD">
      <w:pPr>
        <w:pStyle w:val="ListParagraph"/>
        <w:numPr>
          <w:ilvl w:val="0"/>
          <w:numId w:val="26"/>
        </w:numPr>
        <w:jc w:val="both"/>
        <w:rPr>
          <w:rFonts w:asciiTheme="minorHAnsi" w:hAnsiTheme="minorHAnsi"/>
          <w:sz w:val="24"/>
          <w:szCs w:val="24"/>
          <w:lang w:val="fr-CA"/>
        </w:rPr>
      </w:pPr>
      <w:r w:rsidRPr="0016437C">
        <w:rPr>
          <w:rFonts w:asciiTheme="minorHAnsi" w:hAnsiTheme="minorHAnsi"/>
          <w:sz w:val="24"/>
          <w:szCs w:val="24"/>
          <w:lang w:val="fr-CA"/>
        </w:rPr>
        <w:t>la date d’émission;</w:t>
      </w:r>
    </w:p>
    <w:p w14:paraId="63979F27" w14:textId="77777777" w:rsidR="002928F3" w:rsidRPr="0016437C" w:rsidRDefault="0009507C" w:rsidP="00AB65AD">
      <w:pPr>
        <w:pStyle w:val="ListParagraph"/>
        <w:numPr>
          <w:ilvl w:val="0"/>
          <w:numId w:val="26"/>
        </w:numPr>
        <w:jc w:val="both"/>
        <w:rPr>
          <w:rFonts w:asciiTheme="minorHAnsi" w:hAnsiTheme="minorHAnsi"/>
          <w:sz w:val="24"/>
          <w:szCs w:val="24"/>
          <w:lang w:val="fr-CA"/>
        </w:rPr>
      </w:pPr>
      <w:r w:rsidRPr="0016437C">
        <w:rPr>
          <w:rFonts w:asciiTheme="minorHAnsi" w:hAnsiTheme="minorHAnsi"/>
          <w:sz w:val="24"/>
          <w:szCs w:val="24"/>
          <w:lang w:val="fr-CA"/>
        </w:rPr>
        <w:t>la date d’expiration;</w:t>
      </w:r>
    </w:p>
    <w:p w14:paraId="4AC1742F" w14:textId="12DC6924" w:rsidR="00207281" w:rsidRPr="0016437C" w:rsidRDefault="00AE7799" w:rsidP="00AB65AD">
      <w:pPr>
        <w:pStyle w:val="ListParagraph"/>
        <w:numPr>
          <w:ilvl w:val="0"/>
          <w:numId w:val="26"/>
        </w:numPr>
        <w:jc w:val="both"/>
        <w:rPr>
          <w:rFonts w:asciiTheme="minorHAnsi" w:hAnsiTheme="minorHAnsi"/>
          <w:sz w:val="24"/>
          <w:szCs w:val="24"/>
          <w:lang w:val="fr-CA"/>
        </w:rPr>
      </w:pPr>
      <w:r w:rsidRPr="0016437C">
        <w:rPr>
          <w:rFonts w:asciiTheme="minorHAnsi" w:hAnsiTheme="minorHAnsi"/>
          <w:sz w:val="24"/>
          <w:szCs w:val="24"/>
          <w:lang w:val="fr-CA"/>
        </w:rPr>
        <w:t>le statut du justificatif (p</w:t>
      </w:r>
      <w:r w:rsidR="0016437C" w:rsidRPr="0016437C">
        <w:rPr>
          <w:rFonts w:asciiTheme="minorHAnsi" w:hAnsiTheme="minorHAnsi"/>
          <w:sz w:val="24"/>
          <w:szCs w:val="24"/>
          <w:lang w:val="fr-CA"/>
        </w:rPr>
        <w:t>. ex.</w:t>
      </w:r>
      <w:r w:rsidRPr="0016437C">
        <w:rPr>
          <w:rFonts w:asciiTheme="minorHAnsi" w:hAnsiTheme="minorHAnsi"/>
          <w:sz w:val="24"/>
          <w:szCs w:val="24"/>
          <w:lang w:val="fr-CA"/>
        </w:rPr>
        <w:t>, actif, suspendu, révoqué).</w:t>
      </w:r>
    </w:p>
    <w:p w14:paraId="749358A5" w14:textId="77777777" w:rsidR="00B0444E" w:rsidRPr="0016437C" w:rsidRDefault="00681065" w:rsidP="00B0444E">
      <w:pPr>
        <w:pStyle w:val="Heading3"/>
        <w:rPr>
          <w:lang w:val="fr-CA"/>
        </w:rPr>
      </w:pPr>
      <w:bookmarkStart w:id="25" w:name="_Toc75511975"/>
      <w:r w:rsidRPr="0016437C">
        <w:rPr>
          <w:lang w:val="fr-CA"/>
        </w:rPr>
        <w:t>Types d</w:t>
      </w:r>
      <w:r w:rsidR="00CF4AC0" w:rsidRPr="0016437C">
        <w:rPr>
          <w:lang w:val="fr-CA"/>
        </w:rPr>
        <w:t>’</w:t>
      </w:r>
      <w:r w:rsidRPr="0016437C">
        <w:rPr>
          <w:lang w:val="fr-CA"/>
        </w:rPr>
        <w:t>identité</w:t>
      </w:r>
      <w:bookmarkEnd w:id="25"/>
    </w:p>
    <w:p w14:paraId="53BCA28F" w14:textId="77777777" w:rsidR="00B0444E" w:rsidRPr="0016437C" w:rsidRDefault="00F5501B" w:rsidP="00B0444E">
      <w:pPr>
        <w:rPr>
          <w:rFonts w:cstheme="minorHAnsi"/>
          <w:szCs w:val="24"/>
          <w:lang w:val="fr-CA"/>
        </w:rPr>
      </w:pPr>
      <w:r w:rsidRPr="0016437C">
        <w:rPr>
          <w:rFonts w:cstheme="minorHAnsi"/>
          <w:bCs/>
          <w:szCs w:val="24"/>
          <w:lang w:val="fr-CA"/>
        </w:rPr>
        <w:t>Dans le domaine de l</w:t>
      </w:r>
      <w:r w:rsidR="00CF4AC0" w:rsidRPr="0016437C">
        <w:rPr>
          <w:rFonts w:cstheme="minorHAnsi"/>
          <w:bCs/>
          <w:szCs w:val="24"/>
          <w:lang w:val="fr-CA"/>
        </w:rPr>
        <w:t>’</w:t>
      </w:r>
      <w:r w:rsidRPr="0016437C">
        <w:rPr>
          <w:rFonts w:cstheme="minorHAnsi"/>
          <w:bCs/>
          <w:szCs w:val="24"/>
          <w:lang w:val="fr-CA"/>
        </w:rPr>
        <w:t>identité, il existe deux types d</w:t>
      </w:r>
      <w:r w:rsidR="00CF4AC0" w:rsidRPr="0016437C">
        <w:rPr>
          <w:rFonts w:cstheme="minorHAnsi"/>
          <w:bCs/>
          <w:szCs w:val="24"/>
          <w:lang w:val="fr-CA"/>
        </w:rPr>
        <w:t>’</w:t>
      </w:r>
      <w:r w:rsidRPr="0016437C">
        <w:rPr>
          <w:rFonts w:cstheme="minorHAnsi"/>
          <w:bCs/>
          <w:szCs w:val="24"/>
          <w:lang w:val="fr-CA"/>
        </w:rPr>
        <w:t>identité</w:t>
      </w:r>
      <w:r w:rsidR="00CF4AC0" w:rsidRPr="0016437C">
        <w:rPr>
          <w:rFonts w:cstheme="minorHAnsi"/>
          <w:bCs/>
          <w:szCs w:val="24"/>
          <w:lang w:val="fr-CA"/>
        </w:rPr>
        <w:t> </w:t>
      </w:r>
      <w:r w:rsidRPr="0016437C">
        <w:rPr>
          <w:rFonts w:cstheme="minorHAnsi"/>
          <w:bCs/>
          <w:szCs w:val="24"/>
          <w:lang w:val="fr-CA"/>
        </w:rPr>
        <w:t xml:space="preserve">: </w:t>
      </w:r>
      <w:r w:rsidRPr="0016437C">
        <w:rPr>
          <w:rFonts w:cstheme="minorHAnsi"/>
          <w:bCs/>
          <w:i/>
          <w:szCs w:val="24"/>
          <w:lang w:val="fr-CA"/>
        </w:rPr>
        <w:t>identité principale</w:t>
      </w:r>
      <w:r w:rsidRPr="0016437C">
        <w:rPr>
          <w:rFonts w:cstheme="minorHAnsi"/>
          <w:bCs/>
          <w:szCs w:val="24"/>
          <w:lang w:val="fr-CA"/>
        </w:rPr>
        <w:t xml:space="preserve"> et </w:t>
      </w:r>
      <w:r w:rsidRPr="0016437C">
        <w:rPr>
          <w:rFonts w:cstheme="minorHAnsi"/>
          <w:bCs/>
          <w:i/>
          <w:szCs w:val="24"/>
          <w:lang w:val="fr-CA"/>
        </w:rPr>
        <w:t>identité contextuelle</w:t>
      </w:r>
      <w:r w:rsidRPr="0016437C">
        <w:rPr>
          <w:rFonts w:cstheme="minorHAnsi"/>
          <w:bCs/>
          <w:szCs w:val="24"/>
          <w:lang w:val="fr-CA"/>
        </w:rPr>
        <w:t>.</w:t>
      </w:r>
    </w:p>
    <w:p w14:paraId="06B52217" w14:textId="77777777" w:rsidR="00B0444E" w:rsidRPr="0016437C" w:rsidRDefault="004A7345" w:rsidP="00AB65AD">
      <w:pPr>
        <w:pStyle w:val="ListParagraph"/>
        <w:numPr>
          <w:ilvl w:val="0"/>
          <w:numId w:val="15"/>
        </w:numPr>
        <w:spacing w:after="120" w:line="240" w:lineRule="auto"/>
        <w:ind w:left="714" w:hanging="357"/>
        <w:contextualSpacing w:val="0"/>
        <w:jc w:val="both"/>
        <w:rPr>
          <w:rFonts w:asciiTheme="minorHAnsi" w:hAnsiTheme="minorHAnsi" w:cstheme="minorHAnsi"/>
          <w:sz w:val="24"/>
          <w:szCs w:val="24"/>
          <w:lang w:val="fr-CA"/>
        </w:rPr>
      </w:pPr>
      <w:r w:rsidRPr="0016437C">
        <w:rPr>
          <w:rFonts w:asciiTheme="minorHAnsi" w:hAnsiTheme="minorHAnsi" w:cstheme="minorHAnsi"/>
          <w:bCs/>
          <w:sz w:val="24"/>
          <w:szCs w:val="24"/>
          <w:lang w:val="fr-CA"/>
        </w:rPr>
        <w:t xml:space="preserve">Une </w:t>
      </w:r>
      <w:r w:rsidRPr="0016437C">
        <w:rPr>
          <w:rFonts w:asciiTheme="minorHAnsi" w:hAnsiTheme="minorHAnsi" w:cstheme="minorHAnsi"/>
          <w:b/>
          <w:bCs/>
          <w:sz w:val="24"/>
          <w:szCs w:val="24"/>
          <w:lang w:val="fr-CA"/>
        </w:rPr>
        <w:t>identité principale</w:t>
      </w:r>
      <w:r w:rsidRPr="0016437C">
        <w:rPr>
          <w:rFonts w:asciiTheme="minorHAnsi" w:hAnsiTheme="minorHAnsi" w:cstheme="minorHAnsi"/>
          <w:bCs/>
          <w:sz w:val="24"/>
          <w:szCs w:val="24"/>
          <w:lang w:val="fr-CA"/>
        </w:rPr>
        <w:t xml:space="preserve"> est une identité qui a été établie ou modifiée à la suite d</w:t>
      </w:r>
      <w:r w:rsidR="00CF4AC0" w:rsidRPr="0016437C">
        <w:rPr>
          <w:rFonts w:asciiTheme="minorHAnsi" w:hAnsiTheme="minorHAnsi" w:cstheme="minorHAnsi"/>
          <w:bCs/>
          <w:sz w:val="24"/>
          <w:szCs w:val="24"/>
          <w:lang w:val="fr-CA"/>
        </w:rPr>
        <w:t>’</w:t>
      </w:r>
      <w:r w:rsidRPr="0016437C">
        <w:rPr>
          <w:rFonts w:asciiTheme="minorHAnsi" w:hAnsiTheme="minorHAnsi" w:cstheme="minorHAnsi"/>
          <w:bCs/>
          <w:sz w:val="24"/>
          <w:szCs w:val="24"/>
          <w:lang w:val="fr-CA"/>
        </w:rPr>
        <w:t>un événement important (p. ex., naissance, changement de nom légal de la personne, immigration, résidence légale, citoyenneté naturalisée, décès, enregistrement ou changement de nom légal de l</w:t>
      </w:r>
      <w:r w:rsidR="00CF4AC0" w:rsidRPr="0016437C">
        <w:rPr>
          <w:rFonts w:asciiTheme="minorHAnsi" w:hAnsiTheme="minorHAnsi" w:cstheme="minorHAnsi"/>
          <w:bCs/>
          <w:sz w:val="24"/>
          <w:szCs w:val="24"/>
          <w:lang w:val="fr-CA"/>
        </w:rPr>
        <w:t>’</w:t>
      </w:r>
      <w:r w:rsidRPr="0016437C">
        <w:rPr>
          <w:rFonts w:asciiTheme="minorHAnsi" w:hAnsiTheme="minorHAnsi" w:cstheme="minorHAnsi"/>
          <w:bCs/>
          <w:sz w:val="24"/>
          <w:szCs w:val="24"/>
          <w:lang w:val="fr-CA"/>
        </w:rPr>
        <w:t>organisation ou faillite).</w:t>
      </w:r>
    </w:p>
    <w:p w14:paraId="6DE99389" w14:textId="7F8191D4" w:rsidR="00B0444E" w:rsidRPr="0016437C" w:rsidRDefault="00B4617B" w:rsidP="00AB65AD">
      <w:pPr>
        <w:pStyle w:val="ListParagraph"/>
        <w:numPr>
          <w:ilvl w:val="0"/>
          <w:numId w:val="15"/>
        </w:numPr>
        <w:spacing w:after="120" w:line="240" w:lineRule="auto"/>
        <w:ind w:left="714" w:hanging="357"/>
        <w:jc w:val="both"/>
        <w:rPr>
          <w:rFonts w:asciiTheme="minorHAnsi" w:hAnsiTheme="minorHAnsi" w:cstheme="minorHAnsi"/>
          <w:sz w:val="24"/>
          <w:szCs w:val="24"/>
          <w:lang w:val="fr-CA"/>
        </w:rPr>
      </w:pPr>
      <w:r w:rsidRPr="0016437C">
        <w:rPr>
          <w:rFonts w:asciiTheme="minorHAnsi" w:hAnsiTheme="minorHAnsi" w:cstheme="minorHAnsi"/>
          <w:sz w:val="24"/>
          <w:szCs w:val="24"/>
          <w:lang w:val="fr-CA"/>
        </w:rPr>
        <w:t xml:space="preserve">Une </w:t>
      </w:r>
      <w:r w:rsidRPr="0016437C">
        <w:rPr>
          <w:rFonts w:asciiTheme="minorHAnsi" w:hAnsiTheme="minorHAnsi" w:cstheme="minorHAnsi"/>
          <w:b/>
          <w:sz w:val="24"/>
          <w:szCs w:val="24"/>
          <w:lang w:val="fr-CA"/>
        </w:rPr>
        <w:t>identité contextuelle</w:t>
      </w:r>
      <w:r w:rsidRPr="0016437C">
        <w:rPr>
          <w:rFonts w:asciiTheme="minorHAnsi" w:hAnsiTheme="minorHAnsi" w:cstheme="minorHAnsi"/>
          <w:sz w:val="24"/>
          <w:szCs w:val="24"/>
          <w:lang w:val="fr-CA"/>
        </w:rPr>
        <w:t xml:space="preserve"> est une identité qui est utilisée à des fins spécifiques dans un contexte d</w:t>
      </w:r>
      <w:r w:rsidR="00CF4AC0" w:rsidRPr="0016437C">
        <w:rPr>
          <w:rFonts w:asciiTheme="minorHAnsi" w:hAnsiTheme="minorHAnsi" w:cstheme="minorHAnsi"/>
          <w:sz w:val="24"/>
          <w:szCs w:val="24"/>
          <w:lang w:val="fr-CA"/>
        </w:rPr>
        <w:t>’</w:t>
      </w:r>
      <w:r w:rsidRPr="0016437C">
        <w:rPr>
          <w:rFonts w:asciiTheme="minorHAnsi" w:hAnsiTheme="minorHAnsi" w:cstheme="minorHAnsi"/>
          <w:sz w:val="24"/>
          <w:szCs w:val="24"/>
          <w:lang w:val="fr-CA"/>
        </w:rPr>
        <w:t>identité spécifique</w:t>
      </w:r>
      <w:r w:rsidRPr="0016437C">
        <w:rPr>
          <w:rStyle w:val="FootnoteReference"/>
          <w:rFonts w:asciiTheme="minorHAnsi" w:hAnsiTheme="minorHAnsi" w:cstheme="minorHAnsi"/>
          <w:sz w:val="24"/>
          <w:szCs w:val="24"/>
          <w:lang w:val="fr-CA"/>
        </w:rPr>
        <w:footnoteReference w:id="10"/>
      </w:r>
      <w:r w:rsidRPr="0016437C">
        <w:rPr>
          <w:rFonts w:asciiTheme="minorHAnsi" w:hAnsiTheme="minorHAnsi" w:cstheme="minorHAnsi"/>
          <w:sz w:val="24"/>
          <w:szCs w:val="24"/>
          <w:lang w:val="fr-CA"/>
        </w:rPr>
        <w:t xml:space="preserve"> (p. ex.</w:t>
      </w:r>
      <w:r w:rsidR="0016437C" w:rsidRPr="0016437C">
        <w:rPr>
          <w:rFonts w:asciiTheme="minorHAnsi" w:hAnsiTheme="minorHAnsi" w:cstheme="minorHAnsi"/>
          <w:sz w:val="24"/>
          <w:szCs w:val="24"/>
          <w:lang w:val="fr-CA"/>
        </w:rPr>
        <w:t>,</w:t>
      </w:r>
      <w:r w:rsidRPr="0016437C">
        <w:rPr>
          <w:rFonts w:asciiTheme="minorHAnsi" w:hAnsiTheme="minorHAnsi" w:cstheme="minorHAnsi"/>
          <w:sz w:val="24"/>
          <w:szCs w:val="24"/>
          <w:lang w:val="fr-CA"/>
        </w:rPr>
        <w:t xml:space="preserve"> banque, permis d</w:t>
      </w:r>
      <w:r w:rsidR="00CF4AC0" w:rsidRPr="0016437C">
        <w:rPr>
          <w:rFonts w:asciiTheme="minorHAnsi" w:hAnsiTheme="minorHAnsi" w:cstheme="minorHAnsi"/>
          <w:sz w:val="24"/>
          <w:szCs w:val="24"/>
          <w:lang w:val="fr-CA"/>
        </w:rPr>
        <w:t>’</w:t>
      </w:r>
      <w:r w:rsidRPr="0016437C">
        <w:rPr>
          <w:rFonts w:asciiTheme="minorHAnsi" w:hAnsiTheme="minorHAnsi" w:cstheme="minorHAnsi"/>
          <w:sz w:val="24"/>
          <w:szCs w:val="24"/>
          <w:lang w:val="fr-CA"/>
        </w:rPr>
        <w:t>affaires, services de santé, permis de conduire ou médias sociaux).</w:t>
      </w:r>
      <w:r w:rsidR="00C44446" w:rsidRPr="0016437C">
        <w:rPr>
          <w:rFonts w:asciiTheme="minorHAnsi" w:hAnsiTheme="minorHAnsi" w:cstheme="minorHAnsi"/>
          <w:sz w:val="24"/>
          <w:szCs w:val="24"/>
          <w:lang w:val="fr-CA"/>
        </w:rPr>
        <w:t xml:space="preserve"> </w:t>
      </w:r>
      <w:r w:rsidR="00D04386" w:rsidRPr="0016437C">
        <w:rPr>
          <w:rFonts w:asciiTheme="minorHAnsi" w:hAnsiTheme="minorHAnsi"/>
          <w:color w:val="000000"/>
          <w:sz w:val="24"/>
          <w:szCs w:val="24"/>
          <w:shd w:val="clear" w:color="auto" w:fill="FFFFFF"/>
          <w:lang w:val="fr-CA"/>
        </w:rPr>
        <w:t>Selon le contexte identitaire, une identité contextuelle peut être liée à une identité principale (p. ex., un permis de conduire) ou ne pas être liée à une identité fondamentale (p. ex., un profil de médias sociaux).</w:t>
      </w:r>
      <w:r w:rsidR="00C44446" w:rsidRPr="0016437C">
        <w:rPr>
          <w:rFonts w:asciiTheme="minorHAnsi" w:hAnsiTheme="minorHAnsi" w:cstheme="minorHAnsi"/>
          <w:sz w:val="24"/>
          <w:szCs w:val="24"/>
          <w:lang w:val="fr-CA"/>
        </w:rPr>
        <w:t xml:space="preserve"> </w:t>
      </w:r>
    </w:p>
    <w:p w14:paraId="34CDDE0A" w14:textId="77777777" w:rsidR="00B0444E" w:rsidRPr="0016437C" w:rsidRDefault="00AA7849" w:rsidP="00B0444E">
      <w:pPr>
        <w:rPr>
          <w:lang w:val="fr-CA"/>
        </w:rPr>
      </w:pPr>
      <w:r w:rsidRPr="0016437C">
        <w:rPr>
          <w:lang w:val="fr-CA"/>
        </w:rPr>
        <w:t>L</w:t>
      </w:r>
      <w:r w:rsidR="00CF4AC0" w:rsidRPr="0016437C">
        <w:rPr>
          <w:lang w:val="fr-CA"/>
        </w:rPr>
        <w:t>’</w:t>
      </w:r>
      <w:r w:rsidRPr="0016437C">
        <w:rPr>
          <w:lang w:val="fr-CA"/>
        </w:rPr>
        <w:t>établissement et le maintien des identités principales sont sous le contrôle exclusif du secteur public; spécifiquement</w:t>
      </w:r>
      <w:r w:rsidR="00CF4AC0" w:rsidRPr="0016437C">
        <w:rPr>
          <w:lang w:val="fr-CA"/>
        </w:rPr>
        <w:t> </w:t>
      </w:r>
      <w:r w:rsidRPr="0016437C">
        <w:rPr>
          <w:lang w:val="fr-CA"/>
        </w:rPr>
        <w:t>:</w:t>
      </w:r>
    </w:p>
    <w:p w14:paraId="58CBF56E" w14:textId="77777777" w:rsidR="00B0444E" w:rsidRPr="0016437C" w:rsidRDefault="00EF533C" w:rsidP="00AB65AD">
      <w:pPr>
        <w:pStyle w:val="ListParagraph"/>
        <w:numPr>
          <w:ilvl w:val="0"/>
          <w:numId w:val="15"/>
        </w:numPr>
        <w:spacing w:after="120" w:line="240" w:lineRule="auto"/>
        <w:ind w:left="714" w:hanging="357"/>
        <w:contextualSpacing w:val="0"/>
        <w:jc w:val="both"/>
        <w:rPr>
          <w:rFonts w:asciiTheme="minorHAnsi" w:hAnsiTheme="minorHAnsi" w:cstheme="minorHAnsi"/>
          <w:sz w:val="24"/>
          <w:szCs w:val="24"/>
          <w:lang w:val="fr-CA"/>
        </w:rPr>
      </w:pPr>
      <w:r w:rsidRPr="0016437C">
        <w:rPr>
          <w:rFonts w:asciiTheme="minorHAnsi" w:hAnsiTheme="minorHAnsi" w:cstheme="minorHAnsi"/>
          <w:sz w:val="24"/>
          <w:szCs w:val="24"/>
          <w:lang w:val="fr-CA"/>
        </w:rPr>
        <w:t>les organismes responsables des données de l’état civil (ORDEC) des provinces et des territoires;</w:t>
      </w:r>
      <w:r w:rsidR="00C44446" w:rsidRPr="0016437C">
        <w:rPr>
          <w:rFonts w:asciiTheme="minorHAnsi" w:hAnsiTheme="minorHAnsi" w:cstheme="minorHAnsi"/>
          <w:sz w:val="24"/>
          <w:szCs w:val="24"/>
          <w:lang w:val="fr-CA"/>
        </w:rPr>
        <w:t xml:space="preserve"> </w:t>
      </w:r>
    </w:p>
    <w:p w14:paraId="239367F6" w14:textId="77777777" w:rsidR="00B0444E" w:rsidRPr="0016437C" w:rsidRDefault="00917BC2" w:rsidP="00AB65AD">
      <w:pPr>
        <w:pStyle w:val="ListParagraph"/>
        <w:numPr>
          <w:ilvl w:val="0"/>
          <w:numId w:val="15"/>
        </w:numPr>
        <w:spacing w:after="120" w:line="240" w:lineRule="auto"/>
        <w:ind w:left="714" w:hanging="357"/>
        <w:contextualSpacing w:val="0"/>
        <w:jc w:val="both"/>
        <w:rPr>
          <w:rFonts w:asciiTheme="minorHAnsi" w:hAnsiTheme="minorHAnsi" w:cstheme="minorHAnsi"/>
          <w:sz w:val="24"/>
          <w:szCs w:val="24"/>
          <w:lang w:val="fr-CA"/>
        </w:rPr>
      </w:pPr>
      <w:r w:rsidRPr="0016437C">
        <w:rPr>
          <w:rFonts w:asciiTheme="minorHAnsi" w:hAnsiTheme="minorHAnsi" w:cstheme="minorHAnsi"/>
          <w:sz w:val="24"/>
          <w:szCs w:val="24"/>
          <w:lang w:val="fr-CA"/>
        </w:rPr>
        <w:t>les registres des entreprises des provinces et des territoires;</w:t>
      </w:r>
      <w:r w:rsidR="00C44446" w:rsidRPr="0016437C">
        <w:rPr>
          <w:rFonts w:asciiTheme="minorHAnsi" w:hAnsiTheme="minorHAnsi" w:cstheme="minorHAnsi"/>
          <w:sz w:val="24"/>
          <w:szCs w:val="24"/>
          <w:lang w:val="fr-CA"/>
        </w:rPr>
        <w:t xml:space="preserve"> </w:t>
      </w:r>
    </w:p>
    <w:p w14:paraId="69080A87" w14:textId="77777777" w:rsidR="00B0444E" w:rsidRPr="0016437C" w:rsidRDefault="006F137D" w:rsidP="00AB65AD">
      <w:pPr>
        <w:pStyle w:val="ListParagraph"/>
        <w:numPr>
          <w:ilvl w:val="0"/>
          <w:numId w:val="19"/>
        </w:numPr>
        <w:spacing w:after="120" w:line="240" w:lineRule="auto"/>
        <w:ind w:left="714" w:hanging="357"/>
        <w:contextualSpacing w:val="0"/>
        <w:rPr>
          <w:rFonts w:asciiTheme="minorHAnsi" w:hAnsiTheme="minorHAnsi" w:cstheme="minorHAnsi"/>
          <w:sz w:val="24"/>
          <w:szCs w:val="24"/>
          <w:lang w:val="fr-CA"/>
        </w:rPr>
      </w:pPr>
      <w:r w:rsidRPr="0016437C">
        <w:rPr>
          <w:rFonts w:asciiTheme="minorHAnsi" w:hAnsiTheme="minorHAnsi" w:cstheme="minorHAnsi"/>
          <w:sz w:val="24"/>
          <w:szCs w:val="24"/>
          <w:lang w:val="fr-CA"/>
        </w:rPr>
        <w:t>Immigration, Refugiés et Citoyenneté Canada (IRCC);</w:t>
      </w:r>
    </w:p>
    <w:p w14:paraId="7488C5CA" w14:textId="77777777" w:rsidR="00B0444E" w:rsidRPr="0016437C" w:rsidRDefault="00AF2D28" w:rsidP="00AB65AD">
      <w:pPr>
        <w:pStyle w:val="ListParagraph"/>
        <w:numPr>
          <w:ilvl w:val="0"/>
          <w:numId w:val="19"/>
        </w:numPr>
        <w:spacing w:after="120" w:line="240" w:lineRule="auto"/>
        <w:ind w:left="714" w:hanging="357"/>
        <w:contextualSpacing w:val="0"/>
        <w:rPr>
          <w:rFonts w:asciiTheme="minorHAnsi" w:hAnsiTheme="minorHAnsi" w:cstheme="minorHAnsi"/>
          <w:sz w:val="24"/>
          <w:szCs w:val="24"/>
          <w:lang w:val="fr-CA"/>
        </w:rPr>
      </w:pPr>
      <w:r w:rsidRPr="0016437C">
        <w:rPr>
          <w:rFonts w:asciiTheme="minorHAnsi" w:hAnsiTheme="minorHAnsi" w:cstheme="minorHAnsi"/>
          <w:sz w:val="24"/>
          <w:szCs w:val="24"/>
          <w:lang w:val="fr-CA"/>
        </w:rPr>
        <w:t>le registre fédéral des sociétés de Corporations Canada.</w:t>
      </w:r>
    </w:p>
    <w:p w14:paraId="3E18D40A" w14:textId="77777777" w:rsidR="00B0444E" w:rsidRPr="0016437C" w:rsidRDefault="00EB0623" w:rsidP="00B0444E">
      <w:pPr>
        <w:rPr>
          <w:bCs/>
          <w:lang w:val="fr-CA"/>
        </w:rPr>
      </w:pPr>
      <w:r w:rsidRPr="0016437C">
        <w:rPr>
          <w:lang w:val="fr-CA"/>
        </w:rPr>
        <w:t>L’identité contextuelle est établie et maintenue à la fois par les secteurs public et privé.</w:t>
      </w:r>
    </w:p>
    <w:p w14:paraId="598B4EA3" w14:textId="77777777" w:rsidR="00047F7C" w:rsidRPr="0016437C" w:rsidRDefault="001115FE" w:rsidP="00047F7C">
      <w:pPr>
        <w:pStyle w:val="Heading3"/>
        <w:rPr>
          <w:lang w:val="fr-CA"/>
        </w:rPr>
      </w:pPr>
      <w:bookmarkStart w:id="26" w:name="_Toc75511976"/>
      <w:r w:rsidRPr="0016437C">
        <w:rPr>
          <w:lang w:val="fr-CA"/>
        </w:rPr>
        <w:t>Processus atomique et composé</w:t>
      </w:r>
      <w:bookmarkEnd w:id="26"/>
    </w:p>
    <w:p w14:paraId="5054963C" w14:textId="77777777" w:rsidR="00F76FFE" w:rsidRPr="0016437C" w:rsidRDefault="00E42F99" w:rsidP="00047F7C">
      <w:pPr>
        <w:rPr>
          <w:lang w:val="fr-CA"/>
        </w:rPr>
      </w:pPr>
      <w:r w:rsidRPr="0016437C">
        <w:rPr>
          <w:lang w:val="fr-CA"/>
        </w:rPr>
        <w:t>Le CCP définit un ensemble de processus atomiques pouvant être évalués de façon indépendante et certifiés comme étant compatibles l’un avec l’autre dans un écosystème numérique.</w:t>
      </w:r>
      <w:r w:rsidR="00C44446" w:rsidRPr="0016437C">
        <w:rPr>
          <w:lang w:val="fr-CA"/>
        </w:rPr>
        <w:t xml:space="preserve"> </w:t>
      </w:r>
      <w:r w:rsidR="00CE21A4" w:rsidRPr="0016437C">
        <w:rPr>
          <w:lang w:val="fr-CA"/>
        </w:rPr>
        <w:t>Un processus atomique est un ensemble d’activités logiquement mis en correspondance qui entraîne un état de transition</w:t>
      </w:r>
      <w:r w:rsidR="00CE21A4" w:rsidRPr="0016437C">
        <w:rPr>
          <w:rStyle w:val="FootnoteReference"/>
          <w:lang w:val="fr-CA"/>
        </w:rPr>
        <w:footnoteReference w:id="11"/>
      </w:r>
      <w:r w:rsidR="00CE21A4" w:rsidRPr="0016437C">
        <w:rPr>
          <w:lang w:val="fr-CA"/>
        </w:rPr>
        <w:t>.</w:t>
      </w:r>
      <w:r w:rsidR="00C44446" w:rsidRPr="0016437C">
        <w:rPr>
          <w:lang w:val="fr-CA"/>
        </w:rPr>
        <w:t xml:space="preserve"> </w:t>
      </w:r>
      <w:r w:rsidR="003C4069" w:rsidRPr="0016437C">
        <w:rPr>
          <w:lang w:val="fr-CA"/>
        </w:rPr>
        <w:t>Le CCP reconnaît qu</w:t>
      </w:r>
      <w:r w:rsidR="00CF4AC0" w:rsidRPr="0016437C">
        <w:rPr>
          <w:lang w:val="fr-CA"/>
        </w:rPr>
        <w:t>’</w:t>
      </w:r>
      <w:r w:rsidR="003C4069" w:rsidRPr="0016437C">
        <w:rPr>
          <w:lang w:val="fr-CA"/>
        </w:rPr>
        <w:t>en pratique, un processus opérationnel est souvent un ensemble de processus atomiques qui aboutissent à un ensemble de transitions d</w:t>
      </w:r>
      <w:r w:rsidR="00CF4AC0" w:rsidRPr="0016437C">
        <w:rPr>
          <w:lang w:val="fr-CA"/>
        </w:rPr>
        <w:t>’</w:t>
      </w:r>
      <w:r w:rsidR="003C4069" w:rsidRPr="0016437C">
        <w:rPr>
          <w:lang w:val="fr-CA"/>
        </w:rPr>
        <w:t>état.</w:t>
      </w:r>
      <w:r w:rsidR="00C44446" w:rsidRPr="0016437C">
        <w:rPr>
          <w:lang w:val="fr-CA"/>
        </w:rPr>
        <w:t xml:space="preserve"> </w:t>
      </w:r>
      <w:r w:rsidR="008737B5" w:rsidRPr="0016437C">
        <w:rPr>
          <w:lang w:val="fr-CA"/>
        </w:rPr>
        <w:t>Ces regroupements de processus atomiques sont appelés processus composés.</w:t>
      </w:r>
      <w:r w:rsidR="00C44446" w:rsidRPr="0016437C">
        <w:rPr>
          <w:lang w:val="fr-CA"/>
        </w:rPr>
        <w:t xml:space="preserve"> </w:t>
      </w:r>
    </w:p>
    <w:p w14:paraId="58145F86" w14:textId="77777777" w:rsidR="00047F7C" w:rsidRPr="0016437C" w:rsidRDefault="004F1378" w:rsidP="00047F7C">
      <w:pPr>
        <w:rPr>
          <w:lang w:val="fr-CA"/>
        </w:rPr>
      </w:pPr>
      <w:r w:rsidRPr="0016437C">
        <w:rPr>
          <w:lang w:val="fr-CA"/>
        </w:rPr>
        <w:t>Tous les processus atomiques ont été conçus de façon à pouvoir être mis en œuvre en tant que services modulaires et à être évalués de façon indépendante aux fins de certification.</w:t>
      </w:r>
      <w:r w:rsidR="00C44446" w:rsidRPr="0016437C">
        <w:rPr>
          <w:lang w:val="fr-CA"/>
        </w:rPr>
        <w:t xml:space="preserve"> </w:t>
      </w:r>
      <w:r w:rsidR="00CE6944" w:rsidRPr="0016437C">
        <w:rPr>
          <w:lang w:val="fr-CA"/>
        </w:rPr>
        <w:t>Une fois qu’un processus atomique est attesté, on peut s’appuyer sur lui ou lui «</w:t>
      </w:r>
      <w:r w:rsidR="009A2D62" w:rsidRPr="0016437C">
        <w:rPr>
          <w:lang w:val="fr-CA"/>
        </w:rPr>
        <w:t> </w:t>
      </w:r>
      <w:r w:rsidR="00CE6944" w:rsidRPr="0016437C">
        <w:rPr>
          <w:lang w:val="fr-CA"/>
        </w:rPr>
        <w:t>faire confiance</w:t>
      </w:r>
      <w:r w:rsidR="009A2D62" w:rsidRPr="0016437C">
        <w:rPr>
          <w:lang w:val="fr-CA"/>
        </w:rPr>
        <w:t> </w:t>
      </w:r>
      <w:r w:rsidR="00CE6944" w:rsidRPr="0016437C">
        <w:rPr>
          <w:lang w:val="fr-CA"/>
        </w:rPr>
        <w:t>» et l’intégrer à d’autres plateformes de l’écosystème numérique.</w:t>
      </w:r>
      <w:r w:rsidR="00C44446" w:rsidRPr="0016437C">
        <w:rPr>
          <w:lang w:val="fr-CA"/>
        </w:rPr>
        <w:t xml:space="preserve"> </w:t>
      </w:r>
      <w:r w:rsidR="005310D9" w:rsidRPr="0016437C">
        <w:rPr>
          <w:lang w:val="fr-CA"/>
        </w:rPr>
        <w:t>L’écosystème numérique vise une interopérabilité absolue entre les différents secteurs, organisations et territoires. Il vise également l’interopérabilité avec les autres cadres de fiabilité.</w:t>
      </w:r>
    </w:p>
    <w:p w14:paraId="20A18ED1" w14:textId="77777777" w:rsidR="00516561" w:rsidRPr="0016437C" w:rsidRDefault="00E570AB" w:rsidP="00047F7C">
      <w:pPr>
        <w:rPr>
          <w:lang w:val="fr-CA"/>
        </w:rPr>
      </w:pPr>
      <w:r w:rsidRPr="0016437C">
        <w:rPr>
          <w:lang w:val="fr-CA"/>
        </w:rPr>
        <w:t xml:space="preserve">Il convient de noter que quatre processus atomiques </w:t>
      </w:r>
      <w:r w:rsidR="009A2D62" w:rsidRPr="0016437C">
        <w:rPr>
          <w:lang w:val="fr-CA"/>
        </w:rPr>
        <w:t>—</w:t>
      </w:r>
      <w:r w:rsidRPr="0016437C">
        <w:rPr>
          <w:lang w:val="fr-CA"/>
        </w:rPr>
        <w:t xml:space="preserve"> la </w:t>
      </w:r>
      <w:r w:rsidRPr="0016437C">
        <w:rPr>
          <w:i/>
          <w:lang w:val="fr-CA"/>
        </w:rPr>
        <w:t>détermination des renseignements sur l’identité</w:t>
      </w:r>
      <w:r w:rsidRPr="0016437C">
        <w:rPr>
          <w:lang w:val="fr-CA"/>
        </w:rPr>
        <w:t xml:space="preserve"> et la </w:t>
      </w:r>
      <w:r w:rsidRPr="0016437C">
        <w:rPr>
          <w:i/>
          <w:lang w:val="fr-CA"/>
        </w:rPr>
        <w:t>détermination de la preuve d’identité</w:t>
      </w:r>
      <w:r w:rsidRPr="0016437C">
        <w:rPr>
          <w:lang w:val="fr-CA"/>
        </w:rPr>
        <w:t xml:space="preserve">, la </w:t>
      </w:r>
      <w:r w:rsidRPr="0016437C">
        <w:rPr>
          <w:i/>
          <w:lang w:val="fr-CA"/>
        </w:rPr>
        <w:t>détermination des renseignements sur la relation</w:t>
      </w:r>
      <w:r w:rsidRPr="0016437C">
        <w:rPr>
          <w:lang w:val="fr-CA"/>
        </w:rPr>
        <w:t xml:space="preserve"> et la </w:t>
      </w:r>
      <w:r w:rsidRPr="0016437C">
        <w:rPr>
          <w:i/>
          <w:lang w:val="fr-CA"/>
        </w:rPr>
        <w:t>détermination des preuves de la relation</w:t>
      </w:r>
      <w:r w:rsidRPr="0016437C">
        <w:rPr>
          <w:lang w:val="fr-CA"/>
        </w:rPr>
        <w:t xml:space="preserve"> </w:t>
      </w:r>
      <w:r w:rsidR="009A2D62" w:rsidRPr="0016437C">
        <w:rPr>
          <w:lang w:val="fr-CA"/>
        </w:rPr>
        <w:t>—</w:t>
      </w:r>
      <w:r w:rsidRPr="0016437C">
        <w:rPr>
          <w:lang w:val="fr-CA"/>
        </w:rPr>
        <w:t xml:space="preserve"> ne sont effectués qu’une seule fois pour un programme ou un service.</w:t>
      </w:r>
    </w:p>
    <w:p w14:paraId="70F0BA6B" w14:textId="77777777" w:rsidR="00200142" w:rsidRPr="0016437C" w:rsidRDefault="009B0D1C" w:rsidP="00207281">
      <w:pPr>
        <w:pStyle w:val="Heading4"/>
        <w:rPr>
          <w:lang w:val="fr-CA"/>
        </w:rPr>
      </w:pPr>
      <w:bookmarkStart w:id="27" w:name="_Toc75511977"/>
      <w:r w:rsidRPr="0016437C">
        <w:rPr>
          <w:lang w:val="fr-CA"/>
        </w:rPr>
        <w:t>Processus atomiques</w:t>
      </w:r>
      <w:bookmarkEnd w:id="27"/>
    </w:p>
    <w:p w14:paraId="5E2C9A8C" w14:textId="77777777" w:rsidR="00200142" w:rsidRPr="0016437C" w:rsidRDefault="00941D7F" w:rsidP="00200142">
      <w:pPr>
        <w:pStyle w:val="NormalWeb"/>
        <w:spacing w:before="0" w:beforeAutospacing="0" w:after="120" w:afterAutospacing="0"/>
        <w:rPr>
          <w:lang w:val="fr-CA"/>
        </w:rPr>
      </w:pPr>
      <w:r w:rsidRPr="0016437C">
        <w:rPr>
          <w:lang w:val="fr-CA"/>
        </w:rPr>
        <w:t>Un processus atomique est un ensemble d’activités logiquement mis en correspondance qui entraîne l’état de transition d’un objet.</w:t>
      </w:r>
      <w:r w:rsidR="00C44446" w:rsidRPr="0016437C">
        <w:rPr>
          <w:lang w:val="fr-CA"/>
        </w:rPr>
        <w:t xml:space="preserve"> </w:t>
      </w:r>
      <w:r w:rsidR="00683CAC" w:rsidRPr="0016437C">
        <w:rPr>
          <w:lang w:val="fr-CA"/>
        </w:rPr>
        <w:t>D’autres processus atomiques peuvent se fier à l’état de sortie de l’objet.</w:t>
      </w:r>
      <w:r w:rsidR="00C44446" w:rsidRPr="0016437C">
        <w:rPr>
          <w:lang w:val="fr-CA"/>
        </w:rPr>
        <w:t xml:space="preserve"> </w:t>
      </w:r>
      <w:r w:rsidR="00192F74" w:rsidRPr="0016437C">
        <w:rPr>
          <w:lang w:val="fr-CA"/>
        </w:rPr>
        <w:t>La figure</w:t>
      </w:r>
      <w:r w:rsidR="00CF4AC0" w:rsidRPr="0016437C">
        <w:rPr>
          <w:lang w:val="fr-CA"/>
        </w:rPr>
        <w:t> </w:t>
      </w:r>
      <w:r w:rsidR="00192F74" w:rsidRPr="0016437C">
        <w:rPr>
          <w:lang w:val="fr-CA"/>
        </w:rPr>
        <w:t>5 illustre le modèle de processus atomique.</w:t>
      </w:r>
    </w:p>
    <w:p w14:paraId="7031DA7A" w14:textId="77777777" w:rsidR="00200142" w:rsidRPr="0016437C" w:rsidRDefault="00200142" w:rsidP="00200142">
      <w:pPr>
        <w:pStyle w:val="NormalWeb"/>
        <w:spacing w:before="0" w:beforeAutospacing="0" w:after="120" w:afterAutospacing="0"/>
        <w:rPr>
          <w:lang w:val="fr-CA"/>
        </w:rPr>
      </w:pPr>
    </w:p>
    <w:p w14:paraId="4397708F" w14:textId="4F310953" w:rsidR="00200142" w:rsidRPr="0016437C" w:rsidRDefault="0096105A" w:rsidP="00200142">
      <w:pPr>
        <w:rPr>
          <w:lang w:val="fr-CA"/>
        </w:rPr>
      </w:pPr>
      <w:r>
        <w:rPr>
          <w:noProof/>
          <w:lang w:val="fr-CA"/>
        </w:rPr>
        <w:drawing>
          <wp:inline distT="0" distB="0" distL="0" distR="0" wp14:anchorId="273FA792" wp14:editId="74FD4774">
            <wp:extent cx="5486400" cy="4114800"/>
            <wp:effectExtent l="0" t="0" r="0" b="0"/>
            <wp:docPr id="11" name="Picture 11"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15479" cy="4136609"/>
                    </a:xfrm>
                    <a:prstGeom prst="rect">
                      <a:avLst/>
                    </a:prstGeom>
                  </pic:spPr>
                </pic:pic>
              </a:graphicData>
            </a:graphic>
          </wp:inline>
        </w:drawing>
      </w:r>
    </w:p>
    <w:p w14:paraId="23C5E9B4" w14:textId="77777777" w:rsidR="00200142" w:rsidRPr="0016437C" w:rsidRDefault="00200142" w:rsidP="00200142">
      <w:pPr>
        <w:rPr>
          <w:lang w:val="fr-CA"/>
        </w:rPr>
      </w:pPr>
    </w:p>
    <w:p w14:paraId="7AA36A5D" w14:textId="76FB6200" w:rsidR="00200142" w:rsidRPr="0016437C" w:rsidRDefault="00C44446" w:rsidP="00200142">
      <w:pPr>
        <w:pStyle w:val="Caption"/>
        <w:keepNext/>
        <w:rPr>
          <w:lang w:val="fr-CA"/>
        </w:rPr>
      </w:pPr>
      <w:bookmarkStart w:id="28" w:name="_Toc75260408"/>
      <w:r w:rsidRPr="0016437C">
        <w:rPr>
          <w:lang w:val="fr-CA"/>
        </w:rPr>
        <w:t>Figure</w:t>
      </w:r>
      <w:r w:rsidR="00CF4AC0" w:rsidRPr="0016437C">
        <w:rPr>
          <w:lang w:val="fr-CA"/>
        </w:rPr>
        <w:t> </w:t>
      </w:r>
      <w:r w:rsidRPr="0016437C">
        <w:rPr>
          <w:noProof/>
          <w:lang w:val="fr-CA"/>
        </w:rPr>
        <w:fldChar w:fldCharType="begin"/>
      </w:r>
      <w:r w:rsidRPr="0016437C">
        <w:rPr>
          <w:noProof/>
          <w:lang w:val="fr-CA"/>
        </w:rPr>
        <w:instrText xml:space="preserve"> SEQ Figure \* ARABIC </w:instrText>
      </w:r>
      <w:r w:rsidRPr="0016437C">
        <w:rPr>
          <w:noProof/>
          <w:lang w:val="fr-CA"/>
        </w:rPr>
        <w:fldChar w:fldCharType="separate"/>
      </w:r>
      <w:r w:rsidR="009D4195">
        <w:rPr>
          <w:noProof/>
          <w:lang w:val="fr-CA"/>
        </w:rPr>
        <w:t>5</w:t>
      </w:r>
      <w:r w:rsidRPr="0016437C">
        <w:rPr>
          <w:noProof/>
          <w:lang w:val="fr-CA"/>
        </w:rPr>
        <w:fldChar w:fldCharType="end"/>
      </w:r>
      <w:r w:rsidR="00CF4AC0" w:rsidRPr="0016437C">
        <w:rPr>
          <w:lang w:val="fr-CA"/>
        </w:rPr>
        <w:t> </w:t>
      </w:r>
      <w:r w:rsidR="005A2ACF" w:rsidRPr="0016437C">
        <w:rPr>
          <w:lang w:val="fr-CA"/>
        </w:rPr>
        <w:t>: Le modèle de processus atomique</w:t>
      </w:r>
      <w:bookmarkEnd w:id="28"/>
    </w:p>
    <w:p w14:paraId="6A347907" w14:textId="77777777" w:rsidR="00200142" w:rsidRPr="0016437C" w:rsidRDefault="00200142" w:rsidP="00200142">
      <w:pPr>
        <w:rPr>
          <w:lang w:val="fr-CA"/>
        </w:rPr>
      </w:pPr>
    </w:p>
    <w:p w14:paraId="7A13FC7F" w14:textId="77777777" w:rsidR="00200142" w:rsidRPr="0016437C" w:rsidRDefault="00D82F94" w:rsidP="00200142">
      <w:pPr>
        <w:rPr>
          <w:lang w:val="fr-CA"/>
        </w:rPr>
      </w:pPr>
      <w:r w:rsidRPr="0016437C">
        <w:rPr>
          <w:lang w:val="fr-CA"/>
        </w:rPr>
        <w:t>Les processus atomiques sont des constituants essentiels permettant de veiller à l’intégrité générale de la chaîne d’approvisionnement d’identité numérique et, par extension, à l’intégrité des services numériques.</w:t>
      </w:r>
      <w:r w:rsidR="00C44446" w:rsidRPr="0016437C">
        <w:rPr>
          <w:lang w:val="fr-CA"/>
        </w:rPr>
        <w:t xml:space="preserve"> </w:t>
      </w:r>
      <w:r w:rsidR="004E4B5C" w:rsidRPr="0016437C">
        <w:rPr>
          <w:lang w:val="fr-CA"/>
        </w:rPr>
        <w:t>L’intégrité d’un processus atomique relève de la plus haute importance, puisque le produit d’un processus atomique est utilisé par de nombreux participants issus des secteurs public et privé et des administrations, et ce, à court et à long terme.</w:t>
      </w:r>
      <w:r w:rsidR="00C44446" w:rsidRPr="0016437C">
        <w:rPr>
          <w:lang w:val="fr-CA"/>
        </w:rPr>
        <w:t xml:space="preserve"> </w:t>
      </w:r>
      <w:r w:rsidR="00984D23" w:rsidRPr="0016437C">
        <w:rPr>
          <w:lang w:val="fr-CA"/>
        </w:rPr>
        <w:t>Le CCP veille à l’intégrité d’un processus atomique en établissant des critères de conformité convenus et bien définis qui facilitent la réalisation d’évaluations et d’attestations impartiales, transparentes et fondées sur les données probantes.</w:t>
      </w:r>
    </w:p>
    <w:p w14:paraId="6BCA971C" w14:textId="77777777" w:rsidR="00B73CAC" w:rsidRPr="0016437C" w:rsidRDefault="00C44446">
      <w:pPr>
        <w:spacing w:after="0"/>
        <w:jc w:val="left"/>
        <w:rPr>
          <w:szCs w:val="24"/>
          <w:lang w:val="fr-CA"/>
        </w:rPr>
      </w:pPr>
      <w:r w:rsidRPr="0016437C">
        <w:rPr>
          <w:lang w:val="fr-CA"/>
        </w:rPr>
        <w:br w:type="page"/>
      </w:r>
    </w:p>
    <w:p w14:paraId="5613FA7E" w14:textId="77777777" w:rsidR="00200142" w:rsidRPr="0016437C" w:rsidRDefault="00C5238E" w:rsidP="00200142">
      <w:pPr>
        <w:pStyle w:val="NormalWeb"/>
        <w:spacing w:before="0" w:beforeAutospacing="0" w:after="120" w:afterAutospacing="0"/>
        <w:rPr>
          <w:lang w:val="fr-CA"/>
        </w:rPr>
      </w:pPr>
      <w:r w:rsidRPr="0016437C">
        <w:rPr>
          <w:lang w:val="fr-CA"/>
        </w:rPr>
        <w:t>Les critères de conformité associés à un processus atomique précisent les étapes à suivre pour faire passer un objet de son état d’entrée à son état de sortie.</w:t>
      </w:r>
      <w:r w:rsidR="00C44446" w:rsidRPr="0016437C">
        <w:rPr>
          <w:rStyle w:val="Emphasis"/>
          <w:i w:val="0"/>
          <w:lang w:val="fr-CA"/>
        </w:rPr>
        <w:t xml:space="preserve"> </w:t>
      </w:r>
      <w:r w:rsidR="00683BCE" w:rsidRPr="0016437C">
        <w:rPr>
          <w:lang w:val="fr-CA"/>
        </w:rPr>
        <w:t>Les critères de conformité ont pour but de veiller à ce que le processus atomique soit effectué avec intégrité.</w:t>
      </w:r>
      <w:r w:rsidR="00C44446" w:rsidRPr="0016437C">
        <w:rPr>
          <w:lang w:val="fr-CA"/>
        </w:rPr>
        <w:t xml:space="preserve"> </w:t>
      </w:r>
      <w:r w:rsidR="009843E6" w:rsidRPr="0016437C">
        <w:rPr>
          <w:lang w:val="fr-CA"/>
        </w:rPr>
        <w:t>À titre d’exemple, un processus atomique peut consister à attribuer un identificateur à une entité.</w:t>
      </w:r>
      <w:r w:rsidR="00C44446" w:rsidRPr="0016437C">
        <w:rPr>
          <w:lang w:val="fr-CA"/>
        </w:rPr>
        <w:t xml:space="preserve"> </w:t>
      </w:r>
      <w:r w:rsidR="00B2111F" w:rsidRPr="0016437C">
        <w:rPr>
          <w:lang w:val="fr-CA"/>
        </w:rPr>
        <w:t>Les critères de conformité pourraient indiquer qu’un parti responsable de gérer le processus atomique doit veiller à ce que le code d’identification en question soit unique au sein d’une population donnée.</w:t>
      </w:r>
    </w:p>
    <w:p w14:paraId="577D8E36" w14:textId="77777777" w:rsidR="00200142" w:rsidRPr="0016437C" w:rsidRDefault="009A4033" w:rsidP="00200142">
      <w:pPr>
        <w:rPr>
          <w:lang w:val="fr-CA"/>
        </w:rPr>
      </w:pPr>
      <w:r w:rsidRPr="0016437C">
        <w:rPr>
          <w:lang w:val="fr-CA"/>
        </w:rPr>
        <w:t>Pour une description détaillée des processus atomiques, consulter la section</w:t>
      </w:r>
      <w:r w:rsidR="00CF4AC0" w:rsidRPr="0016437C">
        <w:rPr>
          <w:lang w:val="fr-CA"/>
        </w:rPr>
        <w:t> </w:t>
      </w:r>
      <w:r w:rsidRPr="0016437C">
        <w:rPr>
          <w:lang w:val="fr-CA"/>
        </w:rPr>
        <w:t>2.7.</w:t>
      </w:r>
      <w:r w:rsidR="00C44446" w:rsidRPr="0016437C">
        <w:rPr>
          <w:lang w:val="fr-CA"/>
        </w:rPr>
        <w:t xml:space="preserve">   </w:t>
      </w:r>
    </w:p>
    <w:p w14:paraId="06C590AD" w14:textId="77777777" w:rsidR="00200142" w:rsidRPr="0016437C" w:rsidRDefault="001D4039" w:rsidP="00200142">
      <w:pPr>
        <w:rPr>
          <w:bCs/>
          <w:lang w:val="fr-CA"/>
        </w:rPr>
      </w:pPr>
      <w:r w:rsidRPr="0016437C">
        <w:rPr>
          <w:bCs/>
          <w:lang w:val="fr-CA"/>
        </w:rPr>
        <w:t>La figure</w:t>
      </w:r>
      <w:r w:rsidR="00CF4AC0" w:rsidRPr="0016437C">
        <w:rPr>
          <w:bCs/>
          <w:lang w:val="fr-CA"/>
        </w:rPr>
        <w:t> </w:t>
      </w:r>
      <w:r w:rsidRPr="0016437C">
        <w:rPr>
          <w:bCs/>
          <w:lang w:val="fr-CA"/>
        </w:rPr>
        <w:t>6 illustre quelques modèles de diagrammes des trois processus atomiques.</w:t>
      </w:r>
    </w:p>
    <w:p w14:paraId="644BF544" w14:textId="77777777" w:rsidR="00200142" w:rsidRPr="0016437C" w:rsidRDefault="00200142" w:rsidP="00200142">
      <w:pPr>
        <w:pStyle w:val="NormalWeb"/>
        <w:spacing w:before="0" w:beforeAutospacing="0" w:after="120" w:afterAutospacing="0"/>
        <w:rPr>
          <w:lang w:val="fr-CA"/>
        </w:rPr>
      </w:pPr>
    </w:p>
    <w:p w14:paraId="510D294A" w14:textId="5528E92A" w:rsidR="00200142" w:rsidRPr="0016437C" w:rsidRDefault="00604BDA" w:rsidP="00200142">
      <w:pPr>
        <w:rPr>
          <w:lang w:val="fr-CA"/>
        </w:rPr>
      </w:pPr>
      <w:r>
        <w:rPr>
          <w:noProof/>
          <w:lang w:val="fr-CA"/>
        </w:rPr>
        <w:drawing>
          <wp:inline distT="0" distB="0" distL="0" distR="0" wp14:anchorId="6EF07986" wp14:editId="46F2052F">
            <wp:extent cx="5724232" cy="3765509"/>
            <wp:effectExtent l="0" t="0" r="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347" cy="3772163"/>
                    </a:xfrm>
                    <a:prstGeom prst="rect">
                      <a:avLst/>
                    </a:prstGeom>
                    <a:noFill/>
                  </pic:spPr>
                </pic:pic>
              </a:graphicData>
            </a:graphic>
          </wp:inline>
        </w:drawing>
      </w:r>
    </w:p>
    <w:p w14:paraId="00F5D1D4" w14:textId="77777777" w:rsidR="00200142" w:rsidRPr="0016437C" w:rsidRDefault="00200142" w:rsidP="00200142">
      <w:pPr>
        <w:pStyle w:val="Caption"/>
        <w:keepNext/>
        <w:rPr>
          <w:lang w:val="fr-CA"/>
        </w:rPr>
      </w:pPr>
    </w:p>
    <w:p w14:paraId="717F729A" w14:textId="41DE287B" w:rsidR="00200142" w:rsidRPr="0016437C" w:rsidRDefault="00C44446" w:rsidP="00200142">
      <w:pPr>
        <w:pStyle w:val="Caption"/>
        <w:keepNext/>
        <w:rPr>
          <w:lang w:val="fr-CA"/>
        </w:rPr>
      </w:pPr>
      <w:bookmarkStart w:id="29" w:name="_Toc75260409"/>
      <w:r w:rsidRPr="0016437C">
        <w:rPr>
          <w:lang w:val="fr-CA"/>
        </w:rPr>
        <w:t>Figure</w:t>
      </w:r>
      <w:r w:rsidR="00CF4AC0" w:rsidRPr="0016437C">
        <w:rPr>
          <w:lang w:val="fr-CA"/>
        </w:rPr>
        <w:t> </w:t>
      </w:r>
      <w:r w:rsidRPr="0016437C">
        <w:rPr>
          <w:noProof/>
          <w:lang w:val="fr-CA"/>
        </w:rPr>
        <w:fldChar w:fldCharType="begin"/>
      </w:r>
      <w:r w:rsidRPr="0016437C">
        <w:rPr>
          <w:noProof/>
          <w:lang w:val="fr-CA"/>
        </w:rPr>
        <w:instrText xml:space="preserve"> SEQ Figure \* ARABIC </w:instrText>
      </w:r>
      <w:r w:rsidRPr="0016437C">
        <w:rPr>
          <w:noProof/>
          <w:lang w:val="fr-CA"/>
        </w:rPr>
        <w:fldChar w:fldCharType="separate"/>
      </w:r>
      <w:r w:rsidR="009D4195">
        <w:rPr>
          <w:noProof/>
          <w:lang w:val="fr-CA"/>
        </w:rPr>
        <w:t>6</w:t>
      </w:r>
      <w:r w:rsidRPr="0016437C">
        <w:rPr>
          <w:noProof/>
          <w:lang w:val="fr-CA"/>
        </w:rPr>
        <w:fldChar w:fldCharType="end"/>
      </w:r>
      <w:r w:rsidR="00CF4AC0" w:rsidRPr="0016437C">
        <w:rPr>
          <w:noProof/>
          <w:lang w:val="fr-CA"/>
        </w:rPr>
        <w:t> </w:t>
      </w:r>
      <w:r w:rsidR="00026587" w:rsidRPr="0016437C">
        <w:rPr>
          <w:lang w:val="fr-CA"/>
        </w:rPr>
        <w:t>: Exemples de processus atomiques (modélisés)</w:t>
      </w:r>
      <w:bookmarkEnd w:id="29"/>
    </w:p>
    <w:p w14:paraId="415C6DD1" w14:textId="77777777" w:rsidR="00200142" w:rsidRPr="0016437C" w:rsidRDefault="00200142" w:rsidP="00200142">
      <w:pPr>
        <w:rPr>
          <w:lang w:val="fr-CA"/>
        </w:rPr>
      </w:pPr>
    </w:p>
    <w:p w14:paraId="11EDB149" w14:textId="77777777" w:rsidR="00AA2970" w:rsidRPr="0016437C" w:rsidRDefault="00C44446">
      <w:pPr>
        <w:spacing w:after="0"/>
        <w:jc w:val="left"/>
        <w:rPr>
          <w:b/>
          <w:lang w:val="fr-CA"/>
        </w:rPr>
      </w:pPr>
      <w:r w:rsidRPr="0016437C">
        <w:rPr>
          <w:lang w:val="fr-CA"/>
        </w:rPr>
        <w:br w:type="page"/>
      </w:r>
    </w:p>
    <w:p w14:paraId="66B7067F" w14:textId="77777777" w:rsidR="00200142" w:rsidRPr="0016437C" w:rsidRDefault="00CF632E" w:rsidP="00200142">
      <w:pPr>
        <w:pStyle w:val="Heading4"/>
        <w:rPr>
          <w:lang w:val="fr-CA"/>
        </w:rPr>
      </w:pPr>
      <w:bookmarkStart w:id="30" w:name="_Toc75511978"/>
      <w:r w:rsidRPr="0016437C">
        <w:rPr>
          <w:lang w:val="fr-CA"/>
        </w:rPr>
        <w:t>Processus composés</w:t>
      </w:r>
      <w:bookmarkEnd w:id="30"/>
    </w:p>
    <w:p w14:paraId="16813332" w14:textId="77777777" w:rsidR="00200142" w:rsidRPr="0016437C" w:rsidRDefault="006A604F" w:rsidP="00200142">
      <w:pPr>
        <w:rPr>
          <w:rFonts w:ascii="Calibri" w:hAnsi="Calibri" w:cs="Calibri"/>
          <w:szCs w:val="24"/>
          <w:lang w:val="fr-CA"/>
        </w:rPr>
      </w:pPr>
      <w:r w:rsidRPr="0016437C">
        <w:rPr>
          <w:lang w:val="fr-CA"/>
        </w:rPr>
        <w:t>La fonction principale du CCP est d</w:t>
      </w:r>
      <w:r w:rsidR="00CF4AC0" w:rsidRPr="0016437C">
        <w:rPr>
          <w:lang w:val="fr-CA"/>
        </w:rPr>
        <w:t>’</w:t>
      </w:r>
      <w:r w:rsidRPr="0016437C">
        <w:rPr>
          <w:lang w:val="fr-CA"/>
        </w:rPr>
        <w:t>évaluer et de certifier les processus opérationnels existants.</w:t>
      </w:r>
      <w:r w:rsidR="00C44446" w:rsidRPr="0016437C">
        <w:rPr>
          <w:lang w:val="fr-CA"/>
        </w:rPr>
        <w:t xml:space="preserve"> </w:t>
      </w:r>
      <w:r w:rsidR="00E7579C" w:rsidRPr="0016437C">
        <w:rPr>
          <w:lang w:val="fr-CA"/>
        </w:rPr>
        <w:t>Lorsqu’ils sont analysés, ces processus opérationnels sont souvent composés de plusieurs processus atomiques.</w:t>
      </w:r>
      <w:r w:rsidR="00C44446" w:rsidRPr="0016437C">
        <w:rPr>
          <w:lang w:val="fr-CA"/>
        </w:rPr>
        <w:t xml:space="preserve"> </w:t>
      </w:r>
      <w:r w:rsidR="009E5253" w:rsidRPr="0016437C">
        <w:rPr>
          <w:lang w:val="fr-CA"/>
        </w:rPr>
        <w:t>Des processus atomiques sont regroupés pour former un processus composé qui entraîne un ensemble de transitions d’état.</w:t>
      </w:r>
      <w:r w:rsidR="00C44446" w:rsidRPr="0016437C">
        <w:rPr>
          <w:lang w:val="fr-CA"/>
        </w:rPr>
        <w:t xml:space="preserve"> </w:t>
      </w:r>
      <w:r w:rsidR="00662DAC" w:rsidRPr="0016437C">
        <w:rPr>
          <w:lang w:val="fr-CA"/>
        </w:rPr>
        <w:t>Il peut également arriver qu</w:t>
      </w:r>
      <w:r w:rsidR="00CF4AC0" w:rsidRPr="0016437C">
        <w:rPr>
          <w:lang w:val="fr-CA"/>
        </w:rPr>
        <w:t>’</w:t>
      </w:r>
      <w:r w:rsidR="00662DAC" w:rsidRPr="0016437C">
        <w:rPr>
          <w:lang w:val="fr-CA"/>
        </w:rPr>
        <w:t>un processus composé soit un regroupement d</w:t>
      </w:r>
      <w:r w:rsidR="00CF4AC0" w:rsidRPr="0016437C">
        <w:rPr>
          <w:lang w:val="fr-CA"/>
        </w:rPr>
        <w:t>’</w:t>
      </w:r>
      <w:r w:rsidR="00662DAC" w:rsidRPr="0016437C">
        <w:rPr>
          <w:lang w:val="fr-CA"/>
        </w:rPr>
        <w:t>autres processus composés qui, à leur tour, peuvent être décomposés en un ensemble de processus atomiques.</w:t>
      </w:r>
      <w:r w:rsidR="00C44446" w:rsidRPr="0016437C">
        <w:rPr>
          <w:rFonts w:ascii="Calibri" w:hAnsi="Calibri" w:cs="Calibri"/>
          <w:szCs w:val="24"/>
          <w:lang w:val="fr-CA"/>
        </w:rPr>
        <w:t xml:space="preserve"> </w:t>
      </w:r>
    </w:p>
    <w:p w14:paraId="7595BEB5" w14:textId="77777777" w:rsidR="00200142" w:rsidRPr="0016437C" w:rsidRDefault="00E71576" w:rsidP="00200142">
      <w:pPr>
        <w:rPr>
          <w:rFonts w:ascii="Calibri" w:hAnsi="Calibri" w:cs="Calibri"/>
          <w:szCs w:val="24"/>
          <w:lang w:val="fr-CA"/>
        </w:rPr>
      </w:pPr>
      <w:r w:rsidRPr="0016437C">
        <w:rPr>
          <w:rFonts w:ascii="Calibri" w:hAnsi="Calibri" w:cs="Calibri"/>
          <w:szCs w:val="24"/>
          <w:lang w:val="fr-CA"/>
        </w:rPr>
        <w:t>Par exemple, un processus opérationnel qu</w:t>
      </w:r>
      <w:r w:rsidR="00CF4AC0" w:rsidRPr="0016437C">
        <w:rPr>
          <w:rFonts w:ascii="Calibri" w:hAnsi="Calibri" w:cs="Calibri"/>
          <w:szCs w:val="24"/>
          <w:lang w:val="fr-CA"/>
        </w:rPr>
        <w:t>’</w:t>
      </w:r>
      <w:r w:rsidRPr="0016437C">
        <w:rPr>
          <w:rFonts w:ascii="Calibri" w:hAnsi="Calibri" w:cs="Calibri"/>
          <w:szCs w:val="24"/>
          <w:lang w:val="fr-CA"/>
        </w:rPr>
        <w:t xml:space="preserve">une partie appelle la </w:t>
      </w:r>
      <w:r w:rsidRPr="0016437C">
        <w:rPr>
          <w:rFonts w:ascii="Calibri" w:hAnsi="Calibri" w:cs="Calibri"/>
          <w:i/>
          <w:szCs w:val="24"/>
          <w:lang w:val="fr-CA"/>
        </w:rPr>
        <w:t>confirmation d</w:t>
      </w:r>
      <w:r w:rsidR="00CF4AC0" w:rsidRPr="0016437C">
        <w:rPr>
          <w:rFonts w:ascii="Calibri" w:hAnsi="Calibri" w:cs="Calibri"/>
          <w:i/>
          <w:szCs w:val="24"/>
          <w:lang w:val="fr-CA"/>
        </w:rPr>
        <w:t>’</w:t>
      </w:r>
      <w:r w:rsidRPr="0016437C">
        <w:rPr>
          <w:rFonts w:ascii="Calibri" w:hAnsi="Calibri" w:cs="Calibri"/>
          <w:i/>
          <w:szCs w:val="24"/>
          <w:lang w:val="fr-CA"/>
        </w:rPr>
        <w:t>identité</w:t>
      </w:r>
      <w:r w:rsidRPr="0016437C">
        <w:rPr>
          <w:rFonts w:ascii="Calibri" w:hAnsi="Calibri" w:cs="Calibri"/>
          <w:szCs w:val="24"/>
          <w:lang w:val="fr-CA"/>
        </w:rPr>
        <w:t xml:space="preserve"> peut en fait se révéler être un processus composé de cinq processus atomiques, comme le montre la figure</w:t>
      </w:r>
      <w:r w:rsidR="00CF4AC0" w:rsidRPr="0016437C">
        <w:rPr>
          <w:rFonts w:ascii="Calibri" w:hAnsi="Calibri" w:cs="Calibri"/>
          <w:szCs w:val="24"/>
          <w:lang w:val="fr-CA"/>
        </w:rPr>
        <w:t> </w:t>
      </w:r>
      <w:r w:rsidRPr="0016437C">
        <w:rPr>
          <w:rFonts w:ascii="Calibri" w:hAnsi="Calibri" w:cs="Calibri"/>
          <w:szCs w:val="24"/>
          <w:lang w:val="fr-CA"/>
        </w:rPr>
        <w:t>7.</w:t>
      </w:r>
      <w:r w:rsidR="00C44446" w:rsidRPr="0016437C">
        <w:rPr>
          <w:rFonts w:ascii="Calibri" w:hAnsi="Calibri" w:cs="Calibri"/>
          <w:szCs w:val="24"/>
          <w:lang w:val="fr-CA"/>
        </w:rPr>
        <w:t xml:space="preserve"> </w:t>
      </w:r>
    </w:p>
    <w:p w14:paraId="0CC212C7" w14:textId="77777777" w:rsidR="00200142" w:rsidRPr="0016437C" w:rsidRDefault="00200142" w:rsidP="00200142">
      <w:pPr>
        <w:rPr>
          <w:lang w:val="fr-CA"/>
        </w:rPr>
      </w:pPr>
    </w:p>
    <w:p w14:paraId="0C571ADD" w14:textId="0408159E" w:rsidR="00200142" w:rsidRPr="0016437C" w:rsidRDefault="0096105A" w:rsidP="00200142">
      <w:pPr>
        <w:rPr>
          <w:lang w:val="fr-CA"/>
        </w:rPr>
      </w:pPr>
      <w:r>
        <w:rPr>
          <w:noProof/>
          <w:lang w:val="fr-CA"/>
        </w:rPr>
        <w:drawing>
          <wp:inline distT="0" distB="0" distL="0" distR="0" wp14:anchorId="4531EEB1" wp14:editId="66054954">
            <wp:extent cx="5486400" cy="411480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04AE371A" w14:textId="77777777" w:rsidR="00200142" w:rsidRPr="0016437C" w:rsidRDefault="00200142" w:rsidP="00200142">
      <w:pPr>
        <w:rPr>
          <w:lang w:val="fr-CA"/>
        </w:rPr>
      </w:pPr>
    </w:p>
    <w:p w14:paraId="2A84975F" w14:textId="7D8204FF" w:rsidR="00200142" w:rsidRPr="0016437C" w:rsidRDefault="00C44446" w:rsidP="00200142">
      <w:pPr>
        <w:pStyle w:val="Caption"/>
        <w:keepNext/>
        <w:rPr>
          <w:lang w:val="fr-CA"/>
        </w:rPr>
      </w:pPr>
      <w:bookmarkStart w:id="31" w:name="_Toc75260410"/>
      <w:r w:rsidRPr="0016437C">
        <w:rPr>
          <w:lang w:val="fr-CA"/>
        </w:rPr>
        <w:t>Figure</w:t>
      </w:r>
      <w:r w:rsidR="00CF4AC0" w:rsidRPr="0016437C">
        <w:rPr>
          <w:lang w:val="fr-CA"/>
        </w:rPr>
        <w:t> </w:t>
      </w:r>
      <w:r w:rsidRPr="0016437C">
        <w:rPr>
          <w:noProof/>
          <w:lang w:val="fr-CA"/>
        </w:rPr>
        <w:fldChar w:fldCharType="begin"/>
      </w:r>
      <w:r w:rsidRPr="0016437C">
        <w:rPr>
          <w:noProof/>
          <w:lang w:val="fr-CA"/>
        </w:rPr>
        <w:instrText xml:space="preserve"> SEQ Figure \* ARABIC </w:instrText>
      </w:r>
      <w:r w:rsidRPr="0016437C">
        <w:rPr>
          <w:noProof/>
          <w:lang w:val="fr-CA"/>
        </w:rPr>
        <w:fldChar w:fldCharType="separate"/>
      </w:r>
      <w:r w:rsidR="009D4195">
        <w:rPr>
          <w:noProof/>
          <w:lang w:val="fr-CA"/>
        </w:rPr>
        <w:t>7</w:t>
      </w:r>
      <w:r w:rsidRPr="0016437C">
        <w:rPr>
          <w:noProof/>
          <w:lang w:val="fr-CA"/>
        </w:rPr>
        <w:fldChar w:fldCharType="end"/>
      </w:r>
      <w:r w:rsidR="00CF4AC0" w:rsidRPr="0016437C">
        <w:rPr>
          <w:noProof/>
          <w:lang w:val="fr-CA"/>
        </w:rPr>
        <w:t> </w:t>
      </w:r>
      <w:r w:rsidR="008428BD" w:rsidRPr="0016437C">
        <w:rPr>
          <w:lang w:val="fr-CA"/>
        </w:rPr>
        <w:t>: Exemple de processus composé (modélisé)</w:t>
      </w:r>
      <w:bookmarkEnd w:id="31"/>
    </w:p>
    <w:p w14:paraId="3BAFD075" w14:textId="77777777" w:rsidR="00200142" w:rsidRPr="0016437C" w:rsidRDefault="00200142" w:rsidP="00200142">
      <w:pPr>
        <w:rPr>
          <w:lang w:val="fr-CA"/>
        </w:rPr>
      </w:pPr>
    </w:p>
    <w:p w14:paraId="62DCF424" w14:textId="77777777" w:rsidR="00200142" w:rsidRPr="0016437C" w:rsidRDefault="003849C9" w:rsidP="00200142">
      <w:pPr>
        <w:rPr>
          <w:rFonts w:ascii="Calibri" w:hAnsi="Calibri" w:cs="Calibri"/>
          <w:szCs w:val="24"/>
          <w:lang w:val="fr-CA"/>
        </w:rPr>
      </w:pPr>
      <w:r w:rsidRPr="0016437C">
        <w:rPr>
          <w:rFonts w:ascii="Calibri" w:hAnsi="Calibri" w:cs="Calibri"/>
          <w:b/>
          <w:szCs w:val="24"/>
          <w:lang w:val="fr-CA"/>
        </w:rPr>
        <w:t>Remarque</w:t>
      </w:r>
      <w:r w:rsidR="00CF4AC0" w:rsidRPr="0016437C">
        <w:rPr>
          <w:rFonts w:ascii="Calibri" w:hAnsi="Calibri" w:cs="Calibri"/>
          <w:szCs w:val="24"/>
          <w:lang w:val="fr-CA"/>
        </w:rPr>
        <w:t> </w:t>
      </w:r>
      <w:r w:rsidRPr="0016437C">
        <w:rPr>
          <w:rFonts w:ascii="Calibri" w:hAnsi="Calibri" w:cs="Calibri"/>
          <w:szCs w:val="24"/>
          <w:lang w:val="fr-CA"/>
        </w:rPr>
        <w:t>: Tout ordre des processus atomiques ne doit pas être déduit du diagramme.</w:t>
      </w:r>
      <w:r w:rsidR="00C44446" w:rsidRPr="0016437C">
        <w:rPr>
          <w:rFonts w:ascii="Calibri" w:hAnsi="Calibri" w:cs="Calibri"/>
          <w:szCs w:val="24"/>
          <w:lang w:val="fr-CA"/>
        </w:rPr>
        <w:t xml:space="preserve"> </w:t>
      </w:r>
    </w:p>
    <w:p w14:paraId="727BB957" w14:textId="77777777" w:rsidR="00D505DC" w:rsidRPr="0016437C" w:rsidRDefault="0085792F" w:rsidP="00D505DC">
      <w:pPr>
        <w:pStyle w:val="Heading3"/>
        <w:rPr>
          <w:lang w:val="fr-CA"/>
        </w:rPr>
      </w:pPr>
      <w:bookmarkStart w:id="32" w:name="_taaujux93vlt" w:colFirst="0" w:colLast="0"/>
      <w:bookmarkStart w:id="33" w:name="_s4skftpuza8p" w:colFirst="0" w:colLast="0"/>
      <w:bookmarkStart w:id="34" w:name="_3ylpdi2fwtrt" w:colFirst="0" w:colLast="0"/>
      <w:bookmarkStart w:id="35" w:name="_Toc75511979"/>
      <w:bookmarkStart w:id="36" w:name="_Toc395777013"/>
      <w:bookmarkEnd w:id="32"/>
      <w:bookmarkEnd w:id="33"/>
      <w:bookmarkEnd w:id="34"/>
      <w:r w:rsidRPr="0016437C">
        <w:rPr>
          <w:lang w:val="fr-CA"/>
        </w:rPr>
        <w:t>Dépendances</w:t>
      </w:r>
      <w:bookmarkEnd w:id="35"/>
    </w:p>
    <w:p w14:paraId="0F823C30" w14:textId="77777777" w:rsidR="00C0620D" w:rsidRPr="0016437C" w:rsidRDefault="000F021C" w:rsidP="00C0620D">
      <w:pPr>
        <w:rPr>
          <w:szCs w:val="24"/>
          <w:lang w:val="fr-CA"/>
        </w:rPr>
      </w:pPr>
      <w:r w:rsidRPr="0016437C">
        <w:rPr>
          <w:szCs w:val="24"/>
          <w:lang w:val="fr-CA"/>
        </w:rPr>
        <w:t>Le modèle</w:t>
      </w:r>
      <w:r w:rsidR="005617E6" w:rsidRPr="0016437C">
        <w:rPr>
          <w:szCs w:val="24"/>
          <w:lang w:val="fr-CA"/>
        </w:rPr>
        <w:t xml:space="preserve"> </w:t>
      </w:r>
      <w:r w:rsidRPr="0016437C">
        <w:rPr>
          <w:szCs w:val="24"/>
          <w:lang w:val="fr-CA"/>
        </w:rPr>
        <w:t>de CCP reconnaît deux types de dépendances.</w:t>
      </w:r>
      <w:r w:rsidR="00D505DC" w:rsidRPr="0016437C">
        <w:rPr>
          <w:szCs w:val="24"/>
          <w:lang w:val="fr-CA"/>
        </w:rPr>
        <w:t xml:space="preserve"> </w:t>
      </w:r>
      <w:r w:rsidR="00613C1B" w:rsidRPr="0016437C">
        <w:rPr>
          <w:szCs w:val="24"/>
          <w:lang w:val="fr-CA"/>
        </w:rPr>
        <w:t>Le premier type représente les dépendances qui existent entre les processus atomiques.</w:t>
      </w:r>
      <w:r w:rsidR="00D505DC" w:rsidRPr="0016437C">
        <w:rPr>
          <w:szCs w:val="24"/>
          <w:lang w:val="fr-CA"/>
        </w:rPr>
        <w:t xml:space="preserve"> </w:t>
      </w:r>
      <w:r w:rsidR="004E1134" w:rsidRPr="0016437C">
        <w:rPr>
          <w:szCs w:val="24"/>
          <w:lang w:val="fr-CA"/>
        </w:rPr>
        <w:t>Même si chaque processus atomique est fonctionnellement discret, pour produire une sortie acceptable, un processus atomique peut nécessiter qu’un autre processus atomique soit exécuté avec succès au préalable.</w:t>
      </w:r>
      <w:r w:rsidR="00D505DC" w:rsidRPr="0016437C">
        <w:rPr>
          <w:szCs w:val="24"/>
          <w:lang w:val="fr-CA"/>
        </w:rPr>
        <w:t xml:space="preserve"> </w:t>
      </w:r>
      <w:r w:rsidR="00D709AD" w:rsidRPr="0016437C">
        <w:rPr>
          <w:szCs w:val="24"/>
          <w:lang w:val="fr-CA"/>
        </w:rPr>
        <w:t>Par exemple, même si l’</w:t>
      </w:r>
      <w:r w:rsidR="00D709AD" w:rsidRPr="0016437C">
        <w:rPr>
          <w:i/>
          <w:szCs w:val="24"/>
          <w:lang w:val="fr-CA"/>
        </w:rPr>
        <w:t>établissement de l’identité</w:t>
      </w:r>
      <w:r w:rsidR="00D709AD" w:rsidRPr="0016437C">
        <w:rPr>
          <w:szCs w:val="24"/>
          <w:lang w:val="fr-CA"/>
        </w:rPr>
        <w:t xml:space="preserve"> d’une entité peut être exécuté de manière indépendante en tout temps, il est logiquement exact de ne le faire qu’après la résolution de l’identité de cette entité.</w:t>
      </w:r>
      <w:r w:rsidR="00C44446" w:rsidRPr="0016437C">
        <w:rPr>
          <w:szCs w:val="24"/>
          <w:lang w:val="fr-CA"/>
        </w:rPr>
        <w:t xml:space="preserve"> </w:t>
      </w:r>
      <w:r w:rsidR="00A10983" w:rsidRPr="0016437C">
        <w:rPr>
          <w:szCs w:val="24"/>
          <w:lang w:val="fr-CA"/>
        </w:rPr>
        <w:t>Ce type de dépendance est spécifié dans les critères de conformité (voir la section</w:t>
      </w:r>
      <w:r w:rsidR="00CF4AC0" w:rsidRPr="0016437C">
        <w:rPr>
          <w:szCs w:val="24"/>
          <w:lang w:val="fr-CA"/>
        </w:rPr>
        <w:t> </w:t>
      </w:r>
      <w:r w:rsidR="00A10983" w:rsidRPr="0016437C">
        <w:rPr>
          <w:szCs w:val="24"/>
          <w:lang w:val="fr-CA"/>
        </w:rPr>
        <w:t>2.3.5).</w:t>
      </w:r>
    </w:p>
    <w:p w14:paraId="124BC167" w14:textId="77777777" w:rsidR="00B70621" w:rsidRPr="0016437C" w:rsidRDefault="00921CB4" w:rsidP="00C0620D">
      <w:pPr>
        <w:rPr>
          <w:szCs w:val="24"/>
          <w:lang w:val="fr-CA"/>
        </w:rPr>
      </w:pPr>
      <w:r w:rsidRPr="0016437C">
        <w:rPr>
          <w:szCs w:val="24"/>
          <w:lang w:val="fr-CA"/>
        </w:rPr>
        <w:t>Le deuxième type est celui des dépendances d</w:t>
      </w:r>
      <w:r w:rsidR="00CF4AC0" w:rsidRPr="0016437C">
        <w:rPr>
          <w:szCs w:val="24"/>
          <w:lang w:val="fr-CA"/>
        </w:rPr>
        <w:t>’</w:t>
      </w:r>
      <w:r w:rsidRPr="0016437C">
        <w:rPr>
          <w:szCs w:val="24"/>
          <w:lang w:val="fr-CA"/>
        </w:rPr>
        <w:t>organisations externes pour la fourniture des extrants de processus atomique (p. ex., un fournisseur de services d</w:t>
      </w:r>
      <w:r w:rsidR="00CF4AC0" w:rsidRPr="0016437C">
        <w:rPr>
          <w:szCs w:val="24"/>
          <w:lang w:val="fr-CA"/>
        </w:rPr>
        <w:t>’</w:t>
      </w:r>
      <w:r w:rsidRPr="0016437C">
        <w:rPr>
          <w:szCs w:val="24"/>
          <w:lang w:val="fr-CA"/>
        </w:rPr>
        <w:t>accréditation).</w:t>
      </w:r>
      <w:r w:rsidR="00256B51" w:rsidRPr="0016437C">
        <w:rPr>
          <w:szCs w:val="24"/>
          <w:lang w:val="fr-CA"/>
        </w:rPr>
        <w:t xml:space="preserve"> </w:t>
      </w:r>
      <w:r w:rsidR="00526408" w:rsidRPr="0016437C">
        <w:rPr>
          <w:szCs w:val="24"/>
          <w:lang w:val="fr-CA"/>
        </w:rPr>
        <w:t>Ce type de dépendance est défini et noté dans le processus d’évaluation (voir la section</w:t>
      </w:r>
      <w:r w:rsidR="00CF4AC0" w:rsidRPr="0016437C">
        <w:rPr>
          <w:szCs w:val="24"/>
          <w:lang w:val="fr-CA"/>
        </w:rPr>
        <w:t> </w:t>
      </w:r>
      <w:r w:rsidR="00526408" w:rsidRPr="0016437C">
        <w:rPr>
          <w:szCs w:val="24"/>
          <w:lang w:val="fr-CA"/>
        </w:rPr>
        <w:t>2.4.3).</w:t>
      </w:r>
    </w:p>
    <w:p w14:paraId="7F473639" w14:textId="77777777" w:rsidR="00D505DC" w:rsidRPr="0016437C" w:rsidRDefault="00475FC1" w:rsidP="00D505DC">
      <w:pPr>
        <w:pStyle w:val="Heading3"/>
        <w:rPr>
          <w:lang w:val="fr-CA"/>
        </w:rPr>
      </w:pPr>
      <w:bookmarkStart w:id="37" w:name="_Toc75511980"/>
      <w:r w:rsidRPr="0016437C">
        <w:rPr>
          <w:lang w:val="fr-CA"/>
        </w:rPr>
        <w:t>Critères de conformité</w:t>
      </w:r>
      <w:bookmarkEnd w:id="37"/>
    </w:p>
    <w:p w14:paraId="69F8368B" w14:textId="77777777" w:rsidR="00D505DC" w:rsidRPr="0016437C" w:rsidRDefault="0048160D" w:rsidP="00D505DC">
      <w:pPr>
        <w:rPr>
          <w:lang w:val="fr-CA"/>
        </w:rPr>
      </w:pPr>
      <w:r w:rsidRPr="0016437C">
        <w:rPr>
          <w:lang w:val="fr-CA"/>
        </w:rPr>
        <w:t>Les critères de conformité sont un ensemble d’énoncés d’exigences définissant ce qu’il faut pour assurer l’intégrité d’un processus atomique.</w:t>
      </w:r>
      <w:r w:rsidR="00C44446" w:rsidRPr="0016437C">
        <w:rPr>
          <w:lang w:val="fr-CA"/>
        </w:rPr>
        <w:t xml:space="preserve"> </w:t>
      </w:r>
      <w:r w:rsidR="00C3275B" w:rsidRPr="0016437C">
        <w:rPr>
          <w:lang w:val="fr-CA"/>
        </w:rPr>
        <w:t>Les critères de conformité servent à appuyer une évaluation et un processus de certification réalisés de façon impartiale et transparente, et fondée sur des preuves.</w:t>
      </w:r>
      <w:r w:rsidR="00C44446" w:rsidRPr="0016437C">
        <w:rPr>
          <w:lang w:val="fr-CA"/>
        </w:rPr>
        <w:t xml:space="preserve"> </w:t>
      </w:r>
    </w:p>
    <w:p w14:paraId="72516CDA" w14:textId="77777777" w:rsidR="00D505DC" w:rsidRPr="0016437C" w:rsidRDefault="00911D11" w:rsidP="00D505DC">
      <w:pPr>
        <w:rPr>
          <w:lang w:val="fr-CA"/>
        </w:rPr>
      </w:pPr>
      <w:r w:rsidRPr="0016437C">
        <w:rPr>
          <w:lang w:val="fr-CA"/>
        </w:rPr>
        <w:t>À titre d’exemple, le processus atomique de résolution de l’identité peut consister à attribuer un identificateur à une entité.</w:t>
      </w:r>
      <w:r w:rsidR="00C44446" w:rsidRPr="0016437C">
        <w:rPr>
          <w:lang w:val="fr-CA"/>
        </w:rPr>
        <w:t xml:space="preserve"> </w:t>
      </w:r>
      <w:r w:rsidR="00053AED" w:rsidRPr="0016437C">
        <w:rPr>
          <w:lang w:val="fr-CA"/>
        </w:rPr>
        <w:t>Le critère de conformité précise que le processus atomique doit garantir que l’identificateur attribué à l’entité soit unique pour une population ou un contexte spécifique.</w:t>
      </w:r>
    </w:p>
    <w:p w14:paraId="38C9D8CA" w14:textId="77777777" w:rsidR="00A3308B" w:rsidRPr="0016437C" w:rsidRDefault="005A3716" w:rsidP="00D505DC">
      <w:pPr>
        <w:rPr>
          <w:lang w:val="fr-CA"/>
        </w:rPr>
      </w:pPr>
      <w:r w:rsidRPr="0016437C">
        <w:rPr>
          <w:color w:val="000000"/>
          <w:shd w:val="clear" w:color="auto" w:fill="FFFFFF"/>
          <w:lang w:val="fr-CA"/>
        </w:rPr>
        <w:t xml:space="preserve">Les critères de conformité sont conservés dans un document distinct </w:t>
      </w:r>
      <w:r w:rsidR="009A2D62" w:rsidRPr="0016437C">
        <w:rPr>
          <w:color w:val="000000"/>
          <w:shd w:val="clear" w:color="auto" w:fill="FFFFFF"/>
          <w:lang w:val="fr-CA"/>
        </w:rPr>
        <w:t>—</w:t>
      </w:r>
      <w:r w:rsidRPr="0016437C">
        <w:rPr>
          <w:color w:val="000000"/>
          <w:shd w:val="clear" w:color="auto" w:fill="FFFFFF"/>
          <w:lang w:val="fr-CA"/>
        </w:rPr>
        <w:t xml:space="preserve"> le classeur sur le PSP du CCP.</w:t>
      </w:r>
      <w:r w:rsidR="00C44446" w:rsidRPr="0016437C">
        <w:rPr>
          <w:color w:val="000000"/>
          <w:shd w:val="clear" w:color="auto" w:fill="FFFFFF"/>
          <w:lang w:val="fr-CA"/>
        </w:rPr>
        <w:t xml:space="preserve"> </w:t>
      </w:r>
      <w:r w:rsidR="00CA09F2" w:rsidRPr="0016437C">
        <w:rPr>
          <w:color w:val="000000"/>
          <w:shd w:val="clear" w:color="auto" w:fill="FFFFFF"/>
          <w:lang w:val="fr-CA"/>
        </w:rPr>
        <w:t>À l</w:t>
      </w:r>
      <w:r w:rsidR="00CF4AC0" w:rsidRPr="0016437C">
        <w:rPr>
          <w:color w:val="000000"/>
          <w:shd w:val="clear" w:color="auto" w:fill="FFFFFF"/>
          <w:lang w:val="fr-CA"/>
        </w:rPr>
        <w:t>’</w:t>
      </w:r>
      <w:r w:rsidR="00CA09F2" w:rsidRPr="0016437C">
        <w:rPr>
          <w:color w:val="000000"/>
          <w:shd w:val="clear" w:color="auto" w:fill="FFFFFF"/>
          <w:lang w:val="fr-CA"/>
        </w:rPr>
        <w:t>avenir, les critères de conformité peuvent être intégrés à un outil d</w:t>
      </w:r>
      <w:r w:rsidR="00CF4AC0" w:rsidRPr="0016437C">
        <w:rPr>
          <w:color w:val="000000"/>
          <w:shd w:val="clear" w:color="auto" w:fill="FFFFFF"/>
          <w:lang w:val="fr-CA"/>
        </w:rPr>
        <w:t>’</w:t>
      </w:r>
      <w:r w:rsidR="00CA09F2" w:rsidRPr="0016437C">
        <w:rPr>
          <w:color w:val="000000"/>
          <w:shd w:val="clear" w:color="auto" w:fill="FFFFFF"/>
          <w:lang w:val="fr-CA"/>
        </w:rPr>
        <w:t>évaluation automatisé.</w:t>
      </w:r>
    </w:p>
    <w:p w14:paraId="328E7EF2" w14:textId="77777777" w:rsidR="00D505DC" w:rsidRPr="0016437C" w:rsidRDefault="00841C6E" w:rsidP="00D505DC">
      <w:pPr>
        <w:pStyle w:val="Heading3"/>
        <w:rPr>
          <w:lang w:val="fr-CA"/>
        </w:rPr>
      </w:pPr>
      <w:bookmarkStart w:id="38" w:name="_Toc75511981"/>
      <w:r w:rsidRPr="0016437C">
        <w:rPr>
          <w:lang w:val="fr-CA"/>
        </w:rPr>
        <w:t>Qualificateurs</w:t>
      </w:r>
      <w:bookmarkEnd w:id="38"/>
    </w:p>
    <w:p w14:paraId="1FA8E148" w14:textId="77777777" w:rsidR="00822EB2" w:rsidRPr="0016437C" w:rsidRDefault="00823FA4" w:rsidP="00D505DC">
      <w:pPr>
        <w:rPr>
          <w:lang w:val="fr-CA"/>
        </w:rPr>
      </w:pPr>
      <w:r w:rsidRPr="0016437C">
        <w:rPr>
          <w:lang w:val="fr-CA"/>
        </w:rPr>
        <w:t>Les qualificateurs sont a</w:t>
      </w:r>
      <w:r w:rsidR="00CF4AC0" w:rsidRPr="0016437C">
        <w:rPr>
          <w:lang w:val="fr-CA"/>
        </w:rPr>
        <w:t>ffect</w:t>
      </w:r>
      <w:r w:rsidRPr="0016437C">
        <w:rPr>
          <w:lang w:val="fr-CA"/>
        </w:rPr>
        <w:t>és aux critères de conformité.</w:t>
      </w:r>
      <w:r w:rsidR="00D505DC" w:rsidRPr="0016437C">
        <w:rPr>
          <w:lang w:val="fr-CA"/>
        </w:rPr>
        <w:t xml:space="preserve"> </w:t>
      </w:r>
      <w:r w:rsidR="00E60AE1" w:rsidRPr="0016437C">
        <w:rPr>
          <w:lang w:val="fr-CA"/>
        </w:rPr>
        <w:t>Les qualificateurs peuvent permettre de mieux décrire un niveau de confiance ou la rigueur requise, ou peuvent indiquer une exigence spécifique, en ce qui concerne un domaine lié à l’identité, une exigence stratégique ou réglementaire spécifique ou un autre cadre de confiance.</w:t>
      </w:r>
      <w:r w:rsidR="00D505DC" w:rsidRPr="0016437C">
        <w:rPr>
          <w:lang w:val="fr-CA"/>
        </w:rPr>
        <w:t xml:space="preserve"> </w:t>
      </w:r>
      <w:r w:rsidR="00891590" w:rsidRPr="0016437C">
        <w:rPr>
          <w:lang w:val="fr-CA"/>
        </w:rPr>
        <w:t>Les qualificateurs sont utilisés pour sélectionner les critères de conformité applicables à un processus d’évaluation.</w:t>
      </w:r>
      <w:r w:rsidR="00D505DC" w:rsidRPr="0016437C">
        <w:rPr>
          <w:lang w:val="fr-CA"/>
        </w:rPr>
        <w:t xml:space="preserve">  </w:t>
      </w:r>
    </w:p>
    <w:p w14:paraId="2CD7590E" w14:textId="77777777" w:rsidR="00D505DC" w:rsidRPr="0016437C" w:rsidRDefault="00BF6B43" w:rsidP="00D505DC">
      <w:pPr>
        <w:rPr>
          <w:lang w:val="fr-CA"/>
        </w:rPr>
      </w:pPr>
      <w:r w:rsidRPr="0016437C">
        <w:rPr>
          <w:lang w:val="fr-CA"/>
        </w:rPr>
        <w:t>Les qualificateurs peuvent aussi être utilisés pour faciliter la mise en correspondance des équivalences de critères de conformité dans divers cadres de confiance.</w:t>
      </w:r>
      <w:r w:rsidR="00822EB2" w:rsidRPr="0016437C">
        <w:rPr>
          <w:lang w:val="fr-CA"/>
        </w:rPr>
        <w:t xml:space="preserve"> </w:t>
      </w:r>
      <w:r w:rsidR="005F2FD9" w:rsidRPr="0016437C">
        <w:rPr>
          <w:lang w:val="fr-CA"/>
        </w:rPr>
        <w:t>De plus, on peut utiliser des qualificatifs pour établir des critères de conformité semblables ou identiques à partir de différents cadres de confiance, en fonction des politiques ou des exigences réglementaires des administrations.</w:t>
      </w:r>
      <w:r w:rsidR="00822EB2" w:rsidRPr="0016437C">
        <w:rPr>
          <w:lang w:val="fr-CA"/>
        </w:rPr>
        <w:t xml:space="preserve"> </w:t>
      </w:r>
      <w:r w:rsidR="000F3884" w:rsidRPr="0016437C">
        <w:rPr>
          <w:lang w:val="fr-CA"/>
        </w:rPr>
        <w:t>Par exemple, les critères de conformité du niveau</w:t>
      </w:r>
      <w:r w:rsidR="00CF4AC0" w:rsidRPr="0016437C">
        <w:rPr>
          <w:lang w:val="fr-CA"/>
        </w:rPr>
        <w:t> </w:t>
      </w:r>
      <w:r w:rsidR="000F3884" w:rsidRPr="0016437C">
        <w:rPr>
          <w:lang w:val="fr-CA"/>
        </w:rPr>
        <w:t xml:space="preserve">1 du CCP pour le processus atomique de </w:t>
      </w:r>
      <w:r w:rsidR="000F3884" w:rsidRPr="0016437C">
        <w:rPr>
          <w:i/>
          <w:lang w:val="fr-CA"/>
        </w:rPr>
        <w:t>vérification de l</w:t>
      </w:r>
      <w:r w:rsidR="00CF4AC0" w:rsidRPr="0016437C">
        <w:rPr>
          <w:i/>
          <w:lang w:val="fr-CA"/>
        </w:rPr>
        <w:t>’</w:t>
      </w:r>
      <w:r w:rsidR="000F3884" w:rsidRPr="0016437C">
        <w:rPr>
          <w:i/>
          <w:lang w:val="fr-CA"/>
        </w:rPr>
        <w:t>identité</w:t>
      </w:r>
      <w:r w:rsidR="000F3884" w:rsidRPr="0016437C">
        <w:rPr>
          <w:lang w:val="fr-CA"/>
        </w:rPr>
        <w:t xml:space="preserve"> peuvent être mis en correspondance au niveau</w:t>
      </w:r>
      <w:r w:rsidR="00CF4AC0" w:rsidRPr="0016437C">
        <w:rPr>
          <w:lang w:val="fr-CA"/>
        </w:rPr>
        <w:t> </w:t>
      </w:r>
      <w:r w:rsidR="000F3884" w:rsidRPr="0016437C">
        <w:rPr>
          <w:lang w:val="fr-CA"/>
        </w:rPr>
        <w:t>1 de l</w:t>
      </w:r>
      <w:r w:rsidR="00CF4AC0" w:rsidRPr="0016437C">
        <w:rPr>
          <w:lang w:val="fr-CA"/>
        </w:rPr>
        <w:t>’</w:t>
      </w:r>
      <w:r w:rsidR="000F3884" w:rsidRPr="0016437C">
        <w:rPr>
          <w:lang w:val="fr-CA"/>
        </w:rPr>
        <w:t>assurance de l</w:t>
      </w:r>
      <w:r w:rsidR="00CF4AC0" w:rsidRPr="0016437C">
        <w:rPr>
          <w:lang w:val="fr-CA"/>
        </w:rPr>
        <w:t>’</w:t>
      </w:r>
      <w:r w:rsidR="000F3884" w:rsidRPr="0016437C">
        <w:rPr>
          <w:lang w:val="fr-CA"/>
        </w:rPr>
        <w:t xml:space="preserve">identité, selon la définition dans la </w:t>
      </w:r>
      <w:r w:rsidR="000F3884" w:rsidRPr="0016437C">
        <w:rPr>
          <w:i/>
          <w:lang w:val="fr-CA"/>
        </w:rPr>
        <w:t>Norme sur l’assurance de l’identité et des justificatifs</w:t>
      </w:r>
      <w:r w:rsidR="000F3884" w:rsidRPr="0016437C">
        <w:rPr>
          <w:lang w:val="fr-CA"/>
        </w:rPr>
        <w:t>, émise par le Secrétariat du Conseil du Trésor du Canada.</w:t>
      </w:r>
      <w:r w:rsidR="00C44446" w:rsidRPr="0016437C">
        <w:rPr>
          <w:lang w:val="fr-CA"/>
        </w:rPr>
        <w:t xml:space="preserve"> </w:t>
      </w:r>
    </w:p>
    <w:p w14:paraId="5C803604" w14:textId="6EAABB3F" w:rsidR="00AA2970" w:rsidRPr="0016437C" w:rsidRDefault="00AA2970">
      <w:pPr>
        <w:spacing w:after="0"/>
        <w:jc w:val="left"/>
        <w:rPr>
          <w:lang w:val="fr-CA"/>
        </w:rPr>
      </w:pPr>
    </w:p>
    <w:p w14:paraId="3DA51FAE" w14:textId="77777777" w:rsidR="00D505DC" w:rsidRPr="0016437C" w:rsidRDefault="00307E4E" w:rsidP="00D505DC">
      <w:pPr>
        <w:rPr>
          <w:lang w:val="fr-CA"/>
        </w:rPr>
      </w:pPr>
      <w:r w:rsidRPr="0016437C">
        <w:rPr>
          <w:lang w:val="fr-CA"/>
        </w:rPr>
        <w:t>Un critère de conformité peut comprendre un qualificatif (applicable dans certains cas) ou plusieurs (applicables dans plusieurs cas).</w:t>
      </w:r>
      <w:r w:rsidR="00AF3AE0" w:rsidRPr="0016437C">
        <w:rPr>
          <w:lang w:val="fr-CA"/>
        </w:rPr>
        <w:t xml:space="preserve"> </w:t>
      </w:r>
      <w:r w:rsidR="009736F1" w:rsidRPr="0016437C">
        <w:rPr>
          <w:lang w:val="fr-CA"/>
        </w:rPr>
        <w:t>Consultez le classeur sur le PSP du CCP (un document distinct) pour obtenir des exemples de la façon dont les qualificatifs sont utilisés pour l</w:t>
      </w:r>
      <w:r w:rsidR="00CF4AC0" w:rsidRPr="0016437C">
        <w:rPr>
          <w:lang w:val="fr-CA"/>
        </w:rPr>
        <w:t>’</w:t>
      </w:r>
      <w:r w:rsidR="009736F1" w:rsidRPr="0016437C">
        <w:rPr>
          <w:lang w:val="fr-CA"/>
        </w:rPr>
        <w:t>évaluation et de la façon dont ils peuvent être mis en correspondance avec d</w:t>
      </w:r>
      <w:r w:rsidR="00CF4AC0" w:rsidRPr="0016437C">
        <w:rPr>
          <w:lang w:val="fr-CA"/>
        </w:rPr>
        <w:t>’</w:t>
      </w:r>
      <w:r w:rsidR="009736F1" w:rsidRPr="0016437C">
        <w:rPr>
          <w:lang w:val="fr-CA"/>
        </w:rPr>
        <w:t>autres cadres.</w:t>
      </w:r>
      <w:r w:rsidR="00AF3AE0" w:rsidRPr="0016437C">
        <w:rPr>
          <w:lang w:val="fr-CA"/>
        </w:rPr>
        <w:t xml:space="preserve">  </w:t>
      </w:r>
    </w:p>
    <w:p w14:paraId="02BD2317" w14:textId="77777777" w:rsidR="003A6A41" w:rsidRPr="0016437C" w:rsidRDefault="00EE25EA" w:rsidP="00DB1032">
      <w:pPr>
        <w:rPr>
          <w:lang w:val="fr-CA"/>
        </w:rPr>
      </w:pPr>
      <w:r w:rsidRPr="0016437C">
        <w:rPr>
          <w:lang w:val="fr-CA"/>
        </w:rPr>
        <w:t>Voir la section</w:t>
      </w:r>
      <w:r w:rsidR="00CF4AC0" w:rsidRPr="0016437C">
        <w:rPr>
          <w:lang w:val="fr-CA"/>
        </w:rPr>
        <w:t> </w:t>
      </w:r>
      <w:r w:rsidRPr="0016437C">
        <w:rPr>
          <w:lang w:val="fr-CA"/>
        </w:rPr>
        <w:t>2.8 pour plus de détails sur les qualificatifs.</w:t>
      </w:r>
    </w:p>
    <w:p w14:paraId="43FEB1C6" w14:textId="77777777" w:rsidR="00AA2970" w:rsidRPr="0016437C" w:rsidRDefault="00AA2970" w:rsidP="00DB1032">
      <w:pPr>
        <w:rPr>
          <w:lang w:val="fr-CA"/>
        </w:rPr>
      </w:pPr>
    </w:p>
    <w:p w14:paraId="1CF6C2A9" w14:textId="77777777" w:rsidR="005D2545" w:rsidRPr="0016437C" w:rsidRDefault="00C44446">
      <w:pPr>
        <w:spacing w:after="0"/>
        <w:jc w:val="left"/>
        <w:rPr>
          <w:rFonts w:ascii="Arial Bold" w:hAnsi="Arial Bold"/>
          <w:b/>
          <w:sz w:val="28"/>
          <w:szCs w:val="28"/>
          <w:lang w:val="fr-CA"/>
        </w:rPr>
      </w:pPr>
      <w:r w:rsidRPr="0016437C">
        <w:rPr>
          <w:lang w:val="fr-CA"/>
        </w:rPr>
        <w:br w:type="page"/>
      </w:r>
    </w:p>
    <w:p w14:paraId="41969D0B" w14:textId="77777777" w:rsidR="003B36D4" w:rsidRPr="0016437C" w:rsidRDefault="00C44DFC" w:rsidP="003B36D4">
      <w:pPr>
        <w:pStyle w:val="Heading2"/>
        <w:rPr>
          <w:lang w:val="fr-CA"/>
        </w:rPr>
      </w:pPr>
      <w:bookmarkStart w:id="39" w:name="_Toc75511982"/>
      <w:r w:rsidRPr="0016437C">
        <w:rPr>
          <w:lang w:val="fr-CA"/>
        </w:rPr>
        <w:t>Reconnaissance mutuelle</w:t>
      </w:r>
      <w:bookmarkEnd w:id="39"/>
    </w:p>
    <w:p w14:paraId="4A138C0F" w14:textId="77777777" w:rsidR="00F00946" w:rsidRPr="0016437C" w:rsidRDefault="00E466F1" w:rsidP="00F00946">
      <w:pPr>
        <w:rPr>
          <w:lang w:val="fr-CA"/>
        </w:rPr>
      </w:pPr>
      <w:r w:rsidRPr="0016437C">
        <w:rPr>
          <w:lang w:val="fr-CA"/>
        </w:rPr>
        <w:t>La reconnaissance mutuelle est une entente en vertu de laquelle au moins deux parties conviennent de reconnaître les résultats d’une évaluation de la conformité.</w:t>
      </w:r>
      <w:r w:rsidR="00C44446" w:rsidRPr="0016437C">
        <w:rPr>
          <w:lang w:val="fr-CA"/>
        </w:rPr>
        <w:t xml:space="preserve"> </w:t>
      </w:r>
      <w:r w:rsidR="00F90DC1" w:rsidRPr="0016437C">
        <w:rPr>
          <w:lang w:val="fr-CA"/>
        </w:rPr>
        <w:t>Selon le contexte, la reconnaissance mutuelle peut être officialisée par l’émission d’une lettre d’acceptation ou faire partie d’une entente plus large.</w:t>
      </w:r>
    </w:p>
    <w:p w14:paraId="6AF0E5DA" w14:textId="77777777" w:rsidR="005401A2" w:rsidRPr="0016437C" w:rsidRDefault="00276BB9" w:rsidP="005401A2">
      <w:pPr>
        <w:rPr>
          <w:b/>
          <w:lang w:val="fr-CA"/>
        </w:rPr>
      </w:pPr>
      <w:r w:rsidRPr="0016437C">
        <w:rPr>
          <w:lang w:val="fr-CA"/>
        </w:rPr>
        <w:t xml:space="preserve">Avant de commencer le processus de reconnaissance mutuelle du CCP, il est recommandé qu’un processus de planification et de mobilisation soit entrepris avec les principaux participants afin d’élaborer un régime de travail officiel. </w:t>
      </w:r>
      <w:r w:rsidR="00C44446" w:rsidRPr="0016437C">
        <w:rPr>
          <w:lang w:val="fr-CA"/>
        </w:rPr>
        <w:t xml:space="preserve"> </w:t>
      </w:r>
    </w:p>
    <w:p w14:paraId="36AEC432" w14:textId="77777777" w:rsidR="00F00946" w:rsidRPr="0016437C" w:rsidRDefault="00215FD2" w:rsidP="00F00946">
      <w:pPr>
        <w:rPr>
          <w:lang w:val="fr-CA"/>
        </w:rPr>
      </w:pPr>
      <w:r w:rsidRPr="0016437C">
        <w:rPr>
          <w:lang w:val="fr-CA"/>
        </w:rPr>
        <w:t>À l’heure actuelle, le processus de reconnaissance mutuelle en est encore à ses débuts.</w:t>
      </w:r>
      <w:r w:rsidR="00C44446" w:rsidRPr="0016437C">
        <w:rPr>
          <w:lang w:val="fr-CA"/>
        </w:rPr>
        <w:t xml:space="preserve"> </w:t>
      </w:r>
      <w:r w:rsidR="00653B85" w:rsidRPr="0016437C">
        <w:rPr>
          <w:lang w:val="fr-CA"/>
        </w:rPr>
        <w:t>Les sections qui suivent décrivent la reconnaissance mutuelle à un niveau élevé.</w:t>
      </w:r>
      <w:r w:rsidR="00C44446" w:rsidRPr="0016437C">
        <w:rPr>
          <w:lang w:val="fr-CA"/>
        </w:rPr>
        <w:t xml:space="preserve"> </w:t>
      </w:r>
      <w:r w:rsidR="007E06D4" w:rsidRPr="0016437C">
        <w:rPr>
          <w:lang w:val="fr-CA"/>
        </w:rPr>
        <w:t>Une orientation détaillée suivra dans les produits livrables subséquents.</w:t>
      </w:r>
    </w:p>
    <w:p w14:paraId="69A9907F" w14:textId="77777777" w:rsidR="00F00946" w:rsidRPr="0016437C" w:rsidRDefault="00F0202E" w:rsidP="00F00946">
      <w:pPr>
        <w:pStyle w:val="Heading3"/>
        <w:rPr>
          <w:lang w:val="fr-CA"/>
        </w:rPr>
      </w:pPr>
      <w:bookmarkStart w:id="40" w:name="_Toc75511983"/>
      <w:r w:rsidRPr="0016437C">
        <w:rPr>
          <w:lang w:val="fr-CA"/>
        </w:rPr>
        <w:t>Schématisation des processus</w:t>
      </w:r>
      <w:bookmarkEnd w:id="40"/>
      <w:r w:rsidR="00C44446" w:rsidRPr="0016437C">
        <w:rPr>
          <w:lang w:val="fr-CA"/>
        </w:rPr>
        <w:t xml:space="preserve"> </w:t>
      </w:r>
    </w:p>
    <w:p w14:paraId="29194C47" w14:textId="77777777" w:rsidR="00F00946" w:rsidRPr="0016437C" w:rsidRDefault="007E1A9B" w:rsidP="00F00946">
      <w:pPr>
        <w:rPr>
          <w:lang w:val="fr-CA"/>
        </w:rPr>
      </w:pPr>
      <w:r w:rsidRPr="0016437C">
        <w:rPr>
          <w:lang w:val="fr-CA"/>
        </w:rPr>
        <w:t xml:space="preserve">La schématisation des processus consiste en un ensemble d’activités visant à mettre en correspondance les activités de programme, les processus opérationnels et les capacités techniques avec les processus atomiques définis dans le CCP. </w:t>
      </w:r>
      <w:r w:rsidR="00C44446" w:rsidRPr="0016437C">
        <w:rPr>
          <w:lang w:val="fr-CA"/>
        </w:rPr>
        <w:t xml:space="preserve"> </w:t>
      </w:r>
    </w:p>
    <w:p w14:paraId="4A900819" w14:textId="77777777" w:rsidR="00F00946" w:rsidRPr="0016437C" w:rsidRDefault="00A60543" w:rsidP="005401A2">
      <w:pPr>
        <w:rPr>
          <w:lang w:val="fr-CA"/>
        </w:rPr>
      </w:pPr>
      <w:r w:rsidRPr="0016437C">
        <w:rPr>
          <w:lang w:val="fr-CA"/>
        </w:rPr>
        <w:t>Dans la plupart des cas, cette mise en correspondance est appliquée à un programme en cours d’exploitation.</w:t>
      </w:r>
      <w:r w:rsidR="00C44446" w:rsidRPr="0016437C">
        <w:rPr>
          <w:lang w:val="fr-CA"/>
        </w:rPr>
        <w:t xml:space="preserve"> </w:t>
      </w:r>
      <w:r w:rsidR="00CD30D1" w:rsidRPr="0016437C">
        <w:rPr>
          <w:lang w:val="fr-CA"/>
        </w:rPr>
        <w:t>Le tableau ci-dessous illustre quelques exemples de mise en correspondance avec les processus opérationnels existants.</w:t>
      </w:r>
    </w:p>
    <w:p w14:paraId="12938BCA" w14:textId="77777777" w:rsidR="00B13407" w:rsidRPr="0016437C" w:rsidRDefault="00B13407" w:rsidP="00F00946">
      <w:pPr>
        <w:shd w:val="clear" w:color="auto" w:fill="FFFFFF"/>
        <w:spacing w:before="180" w:after="180" w:line="210" w:lineRule="atLeast"/>
        <w:rPr>
          <w:lang w:val="fr-CA"/>
        </w:rPr>
      </w:pPr>
    </w:p>
    <w:tbl>
      <w:tblPr>
        <w:tblW w:w="8902" w:type="dxa"/>
        <w:tblInd w:w="-5" w:type="dxa"/>
        <w:tblLook w:val="04A0" w:firstRow="1" w:lastRow="0" w:firstColumn="1" w:lastColumn="0" w:noHBand="0" w:noVBand="1"/>
      </w:tblPr>
      <w:tblGrid>
        <w:gridCol w:w="1985"/>
        <w:gridCol w:w="6917"/>
      </w:tblGrid>
      <w:tr w:rsidR="00F470AB" w:rsidRPr="0016437C" w14:paraId="20848D9D" w14:textId="77777777" w:rsidTr="00AB426D">
        <w:trPr>
          <w:tblHeader/>
        </w:trPr>
        <w:tc>
          <w:tcPr>
            <w:tcW w:w="1985" w:type="dxa"/>
            <w:shd w:val="clear" w:color="auto" w:fill="943634" w:themeFill="accent2" w:themeFillShade="BF"/>
          </w:tcPr>
          <w:p w14:paraId="41667CA7" w14:textId="77777777" w:rsidR="00F00946" w:rsidRPr="0016437C" w:rsidRDefault="00A212D5" w:rsidP="00D43CFC">
            <w:pPr>
              <w:jc w:val="left"/>
              <w:rPr>
                <w:b/>
                <w:color w:val="FFFFFF" w:themeColor="background1"/>
                <w:lang w:val="fr-CA"/>
              </w:rPr>
            </w:pPr>
            <w:r w:rsidRPr="0016437C">
              <w:rPr>
                <w:b/>
                <w:color w:val="FFFFFF" w:themeColor="background1"/>
                <w:lang w:val="fr-CA"/>
              </w:rPr>
              <w:t>Processus atomique</w:t>
            </w:r>
          </w:p>
        </w:tc>
        <w:tc>
          <w:tcPr>
            <w:tcW w:w="6917" w:type="dxa"/>
            <w:shd w:val="clear" w:color="auto" w:fill="943634" w:themeFill="accent2" w:themeFillShade="BF"/>
          </w:tcPr>
          <w:p w14:paraId="13C8FC52" w14:textId="77777777" w:rsidR="00F00946" w:rsidRPr="0016437C" w:rsidRDefault="00032CB9" w:rsidP="00D43CFC">
            <w:pPr>
              <w:jc w:val="center"/>
              <w:rPr>
                <w:b/>
                <w:color w:val="FFFFFF" w:themeColor="background1"/>
                <w:lang w:val="fr-CA"/>
              </w:rPr>
            </w:pPr>
            <w:r w:rsidRPr="0016437C">
              <w:rPr>
                <w:b/>
                <w:color w:val="FFFFFF" w:themeColor="background1"/>
                <w:lang w:val="fr-CA"/>
              </w:rPr>
              <w:t>Exemples de processus opérationnels existants</w:t>
            </w:r>
          </w:p>
        </w:tc>
      </w:tr>
      <w:tr w:rsidR="00F470AB" w:rsidRPr="0016437C" w14:paraId="2AB386C4" w14:textId="77777777" w:rsidTr="00AB426D">
        <w:tc>
          <w:tcPr>
            <w:tcW w:w="1985" w:type="dxa"/>
          </w:tcPr>
          <w:p w14:paraId="18397FE0" w14:textId="77777777" w:rsidR="00F00946" w:rsidRPr="0016437C" w:rsidRDefault="003F30B7" w:rsidP="001C667F">
            <w:pPr>
              <w:jc w:val="left"/>
              <w:rPr>
                <w:b/>
                <w:lang w:val="fr-CA"/>
              </w:rPr>
            </w:pPr>
            <w:r w:rsidRPr="0016437C">
              <w:rPr>
                <w:b/>
                <w:lang w:val="fr-CA"/>
              </w:rPr>
              <w:t>Résolution de l</w:t>
            </w:r>
            <w:r w:rsidR="00CF4AC0" w:rsidRPr="0016437C">
              <w:rPr>
                <w:b/>
                <w:lang w:val="fr-CA"/>
              </w:rPr>
              <w:t>’</w:t>
            </w:r>
            <w:r w:rsidRPr="0016437C">
              <w:rPr>
                <w:b/>
                <w:lang w:val="fr-CA"/>
              </w:rPr>
              <w:t>identité</w:t>
            </w:r>
          </w:p>
        </w:tc>
        <w:tc>
          <w:tcPr>
            <w:tcW w:w="6917" w:type="dxa"/>
          </w:tcPr>
          <w:p w14:paraId="70EB84EC" w14:textId="77777777" w:rsidR="00F00946" w:rsidRPr="0016437C" w:rsidRDefault="000D69C4" w:rsidP="00D43CFC">
            <w:pPr>
              <w:rPr>
                <w:lang w:val="fr-CA"/>
              </w:rPr>
            </w:pPr>
            <w:r w:rsidRPr="0016437C">
              <w:rPr>
                <w:lang w:val="fr-CA"/>
              </w:rPr>
              <w:t>Un processus d’enregistrement à un service qui tente d’identifier de façon unique une personne en fonction de son nom et de sa date de naissance.</w:t>
            </w:r>
          </w:p>
          <w:p w14:paraId="165735B1" w14:textId="5FDE9EA0" w:rsidR="00F00946" w:rsidRPr="0016437C" w:rsidRDefault="007C76CB" w:rsidP="00DB6CAD">
            <w:pPr>
              <w:rPr>
                <w:lang w:val="fr-CA"/>
              </w:rPr>
            </w:pPr>
            <w:r w:rsidRPr="0016437C">
              <w:rPr>
                <w:lang w:val="fr-CA"/>
              </w:rPr>
              <w:t>Un processus d’enregistrement des entreprises qui tente d’identifier de façon unique une organisation en fonction du nom légal de l’organisation, de sa date de création, de son adresse et du numéro d’identification ou du nom figurant dans un dossier faisant autorité</w:t>
            </w:r>
            <w:r w:rsidR="0016437C" w:rsidRPr="0016437C">
              <w:rPr>
                <w:lang w:val="fr-CA"/>
              </w:rPr>
              <w:t>.</w:t>
            </w:r>
          </w:p>
        </w:tc>
      </w:tr>
      <w:tr w:rsidR="00F470AB" w:rsidRPr="0016437C" w14:paraId="3C283734" w14:textId="77777777" w:rsidTr="00AB426D">
        <w:tc>
          <w:tcPr>
            <w:tcW w:w="1985" w:type="dxa"/>
          </w:tcPr>
          <w:p w14:paraId="4445E146" w14:textId="77777777" w:rsidR="00F00946" w:rsidRPr="0016437C" w:rsidRDefault="008807B2" w:rsidP="001C667F">
            <w:pPr>
              <w:jc w:val="left"/>
              <w:rPr>
                <w:b/>
                <w:lang w:val="fr-CA"/>
              </w:rPr>
            </w:pPr>
            <w:r w:rsidRPr="0016437C">
              <w:rPr>
                <w:b/>
                <w:lang w:val="fr-CA"/>
              </w:rPr>
              <w:t>Établissement de l</w:t>
            </w:r>
            <w:r w:rsidR="00CF4AC0" w:rsidRPr="0016437C">
              <w:rPr>
                <w:b/>
                <w:lang w:val="fr-CA"/>
              </w:rPr>
              <w:t>’</w:t>
            </w:r>
            <w:r w:rsidRPr="0016437C">
              <w:rPr>
                <w:b/>
                <w:lang w:val="fr-CA"/>
              </w:rPr>
              <w:t>identité</w:t>
            </w:r>
          </w:p>
        </w:tc>
        <w:tc>
          <w:tcPr>
            <w:tcW w:w="6917" w:type="dxa"/>
          </w:tcPr>
          <w:p w14:paraId="47E00CA0" w14:textId="1B6DD705" w:rsidR="00F00946" w:rsidRPr="0016437C" w:rsidRDefault="00B328CB" w:rsidP="00D43CFC">
            <w:pPr>
              <w:rPr>
                <w:lang w:val="fr-CA"/>
              </w:rPr>
            </w:pPr>
            <w:r w:rsidRPr="0016437C">
              <w:rPr>
                <w:lang w:val="fr-CA"/>
              </w:rPr>
              <w:t>Un processus d’enregistrement de naissance qui consiste à créer un certificat de naissance faisant autorité</w:t>
            </w:r>
            <w:r w:rsidR="0016437C" w:rsidRPr="0016437C">
              <w:rPr>
                <w:lang w:val="fr-CA"/>
              </w:rPr>
              <w:t>.</w:t>
            </w:r>
          </w:p>
          <w:p w14:paraId="795139ED" w14:textId="46F6A76B" w:rsidR="00F00946" w:rsidRPr="0016437C" w:rsidRDefault="00DF6452" w:rsidP="00D43CFC">
            <w:pPr>
              <w:rPr>
                <w:lang w:val="fr-CA"/>
              </w:rPr>
            </w:pPr>
            <w:r w:rsidRPr="0016437C">
              <w:rPr>
                <w:lang w:val="fr-CA"/>
              </w:rPr>
              <w:t>Un processus d’enregistrement des entreprises qui cré</w:t>
            </w:r>
            <w:r w:rsidR="00CF4AC0" w:rsidRPr="0016437C">
              <w:rPr>
                <w:lang w:val="fr-CA"/>
              </w:rPr>
              <w:t>e</w:t>
            </w:r>
            <w:r w:rsidRPr="0016437C">
              <w:rPr>
                <w:lang w:val="fr-CA"/>
              </w:rPr>
              <w:t xml:space="preserve"> un dossier </w:t>
            </w:r>
            <w:r w:rsidR="0016437C" w:rsidRPr="0016437C">
              <w:rPr>
                <w:lang w:val="fr-CA"/>
              </w:rPr>
              <w:t>organisationnel</w:t>
            </w:r>
            <w:r w:rsidRPr="0016437C">
              <w:rPr>
                <w:lang w:val="fr-CA"/>
              </w:rPr>
              <w:t xml:space="preserve"> faisant autorité</w:t>
            </w:r>
            <w:r w:rsidR="0016437C" w:rsidRPr="0016437C">
              <w:rPr>
                <w:lang w:val="fr-CA"/>
              </w:rPr>
              <w:t>.</w:t>
            </w:r>
          </w:p>
        </w:tc>
      </w:tr>
      <w:tr w:rsidR="00F470AB" w:rsidRPr="0016437C" w14:paraId="3E139340" w14:textId="77777777" w:rsidTr="00AB426D">
        <w:tc>
          <w:tcPr>
            <w:tcW w:w="1985" w:type="dxa"/>
          </w:tcPr>
          <w:p w14:paraId="6DDA9457" w14:textId="77777777" w:rsidR="00F00946" w:rsidRPr="0016437C" w:rsidRDefault="00A56021" w:rsidP="001C667F">
            <w:pPr>
              <w:jc w:val="left"/>
              <w:rPr>
                <w:b/>
                <w:lang w:val="fr-CA"/>
              </w:rPr>
            </w:pPr>
            <w:r w:rsidRPr="0016437C">
              <w:rPr>
                <w:b/>
                <w:lang w:val="fr-CA"/>
              </w:rPr>
              <w:t>Validation des renseignements sur l’identité</w:t>
            </w:r>
          </w:p>
        </w:tc>
        <w:tc>
          <w:tcPr>
            <w:tcW w:w="6917" w:type="dxa"/>
          </w:tcPr>
          <w:p w14:paraId="7579AE43" w14:textId="27B1B85E" w:rsidR="00F00946" w:rsidRPr="0016437C" w:rsidRDefault="00C71462" w:rsidP="00D43CFC">
            <w:pPr>
              <w:rPr>
                <w:lang w:val="fr-CA"/>
              </w:rPr>
            </w:pPr>
            <w:r w:rsidRPr="0016437C">
              <w:rPr>
                <w:lang w:val="fr-CA"/>
              </w:rPr>
              <w:t xml:space="preserve">Un processus de demande de permis de conduire qui confirme l’exactitude </w:t>
            </w:r>
            <w:r w:rsidR="00CF4AC0" w:rsidRPr="0016437C">
              <w:rPr>
                <w:lang w:val="fr-CA"/>
              </w:rPr>
              <w:t>d</w:t>
            </w:r>
            <w:r w:rsidRPr="0016437C">
              <w:rPr>
                <w:lang w:val="fr-CA"/>
              </w:rPr>
              <w:t>es renseignements sur l’identité présentés sur les documents physiques ou au moyen d’un service de validation électronique</w:t>
            </w:r>
            <w:r w:rsidR="0016437C" w:rsidRPr="0016437C">
              <w:rPr>
                <w:lang w:val="fr-CA"/>
              </w:rPr>
              <w:t>.</w:t>
            </w:r>
          </w:p>
          <w:p w14:paraId="581F2677" w14:textId="67FAABF6" w:rsidR="00F00946" w:rsidRPr="0016437C" w:rsidRDefault="00F33358" w:rsidP="00D43CFC">
            <w:pPr>
              <w:rPr>
                <w:lang w:val="fr-CA"/>
              </w:rPr>
            </w:pPr>
            <w:r w:rsidRPr="0016437C">
              <w:rPr>
                <w:lang w:val="fr-CA"/>
              </w:rPr>
              <w:t>Un processus de délivrance de permis de cannabis qui confirme les renseignements sur l’identité présentés au sujet d’une entreprise au moyen d’une validation électronique avec le registre des entreprises applicable</w:t>
            </w:r>
            <w:r w:rsidR="0016437C" w:rsidRPr="0016437C">
              <w:rPr>
                <w:lang w:val="fr-CA"/>
              </w:rPr>
              <w:t>.</w:t>
            </w:r>
          </w:p>
        </w:tc>
      </w:tr>
      <w:tr w:rsidR="00F470AB" w:rsidRPr="0016437C" w14:paraId="6FB952F9" w14:textId="77777777" w:rsidTr="00AB426D">
        <w:tc>
          <w:tcPr>
            <w:tcW w:w="1985" w:type="dxa"/>
          </w:tcPr>
          <w:p w14:paraId="1004C6EF" w14:textId="77777777" w:rsidR="00F00946" w:rsidRPr="0016437C" w:rsidRDefault="00C13470" w:rsidP="001C667F">
            <w:pPr>
              <w:jc w:val="left"/>
              <w:rPr>
                <w:b/>
                <w:lang w:val="fr-CA"/>
              </w:rPr>
            </w:pPr>
            <w:r w:rsidRPr="0016437C">
              <w:rPr>
                <w:b/>
                <w:lang w:val="fr-CA"/>
              </w:rPr>
              <w:t>Vérification de l’identité</w:t>
            </w:r>
          </w:p>
        </w:tc>
        <w:tc>
          <w:tcPr>
            <w:tcW w:w="6917" w:type="dxa"/>
          </w:tcPr>
          <w:p w14:paraId="225079A5" w14:textId="1FD306EC" w:rsidR="00F00946" w:rsidRPr="0016437C" w:rsidRDefault="00704E85" w:rsidP="00D43CFC">
            <w:pPr>
              <w:rPr>
                <w:lang w:val="fr-CA"/>
              </w:rPr>
            </w:pPr>
            <w:r w:rsidRPr="0016437C">
              <w:rPr>
                <w:rFonts w:cstheme="minorHAnsi"/>
                <w:szCs w:val="24"/>
                <w:lang w:val="fr-CA"/>
              </w:rPr>
              <w:t>Poser des questions à la personne qui présente les renseignements sur l’identité, dont les réponses ne sont connues (du moins en théorie) que de la personne et de son interrogateur (p</w:t>
            </w:r>
            <w:r w:rsidR="0016437C" w:rsidRPr="0016437C">
              <w:rPr>
                <w:rFonts w:cstheme="minorHAnsi"/>
                <w:szCs w:val="24"/>
                <w:lang w:val="fr-CA"/>
              </w:rPr>
              <w:t>. ex.</w:t>
            </w:r>
            <w:r w:rsidRPr="0016437C">
              <w:rPr>
                <w:rFonts w:cstheme="minorHAnsi"/>
                <w:szCs w:val="24"/>
                <w:lang w:val="fr-CA"/>
              </w:rPr>
              <w:t>, renseignements financiers, antécédents en matière de crédit, secret partagé, code d’accès expédié par la poste, mot de passe, numéro d’identification personnel, identificateur attribué).</w:t>
            </w:r>
          </w:p>
          <w:p w14:paraId="045778F9" w14:textId="16FFD9AD" w:rsidR="00F00946" w:rsidRPr="0016437C" w:rsidRDefault="005D11E6" w:rsidP="00D43CFC">
            <w:pPr>
              <w:rPr>
                <w:lang w:val="fr-CA"/>
              </w:rPr>
            </w:pPr>
            <w:r w:rsidRPr="0016437C">
              <w:rPr>
                <w:lang w:val="fr-CA"/>
              </w:rPr>
              <w:t>Un processus de demande de passeport qui consiste à comparer les caractéristiques biologiques inscrites sur un document (p</w:t>
            </w:r>
            <w:r w:rsidR="0016437C" w:rsidRPr="0016437C">
              <w:rPr>
                <w:lang w:val="fr-CA"/>
              </w:rPr>
              <w:t>. ex.</w:t>
            </w:r>
            <w:r w:rsidRPr="0016437C">
              <w:rPr>
                <w:lang w:val="fr-CA"/>
              </w:rPr>
              <w:t xml:space="preserve">, photographie du visage, couleur des yeux, taille) afin de </w:t>
            </w:r>
            <w:r w:rsidR="0016437C" w:rsidRPr="0016437C">
              <w:rPr>
                <w:lang w:val="fr-CA"/>
              </w:rPr>
              <w:t>veiller à ce</w:t>
            </w:r>
            <w:r w:rsidRPr="0016437C">
              <w:rPr>
                <w:lang w:val="fr-CA"/>
              </w:rPr>
              <w:t xml:space="preserve"> qu’il s’agi</w:t>
            </w:r>
            <w:r w:rsidR="0016437C" w:rsidRPr="0016437C">
              <w:rPr>
                <w:lang w:val="fr-CA"/>
              </w:rPr>
              <w:t>sse</w:t>
            </w:r>
            <w:r w:rsidRPr="0016437C">
              <w:rPr>
                <w:lang w:val="fr-CA"/>
              </w:rPr>
              <w:t xml:space="preserve"> du demandeur en question</w:t>
            </w:r>
            <w:r w:rsidR="0016437C" w:rsidRPr="0016437C">
              <w:rPr>
                <w:lang w:val="fr-CA"/>
              </w:rPr>
              <w:t>.</w:t>
            </w:r>
          </w:p>
          <w:p w14:paraId="2AC8AD9E" w14:textId="704E874E" w:rsidR="000909D9" w:rsidRPr="0016437C" w:rsidRDefault="00853C9E" w:rsidP="000909D9">
            <w:pPr>
              <w:rPr>
                <w:lang w:val="fr-CA"/>
              </w:rPr>
            </w:pPr>
            <w:r w:rsidRPr="0016437C">
              <w:rPr>
                <w:lang w:val="fr-CA"/>
              </w:rPr>
              <w:t>La réalisation d’un audit sur place d’une entreprise</w:t>
            </w:r>
            <w:r w:rsidR="0016437C" w:rsidRPr="0016437C">
              <w:rPr>
                <w:lang w:val="fr-CA"/>
              </w:rPr>
              <w:t>.</w:t>
            </w:r>
          </w:p>
        </w:tc>
      </w:tr>
      <w:tr w:rsidR="00F470AB" w:rsidRPr="0016437C" w14:paraId="2395ED14" w14:textId="77777777" w:rsidTr="00AB426D">
        <w:tc>
          <w:tcPr>
            <w:tcW w:w="1985" w:type="dxa"/>
          </w:tcPr>
          <w:p w14:paraId="33B10CB9" w14:textId="77777777" w:rsidR="00F00946" w:rsidRPr="0016437C" w:rsidRDefault="008B64BB" w:rsidP="001C667F">
            <w:pPr>
              <w:jc w:val="left"/>
              <w:rPr>
                <w:b/>
                <w:lang w:val="fr-CA"/>
              </w:rPr>
            </w:pPr>
            <w:r w:rsidRPr="0016437C">
              <w:rPr>
                <w:b/>
                <w:lang w:val="fr-CA"/>
              </w:rPr>
              <w:t>Maintien de l’identité</w:t>
            </w:r>
          </w:p>
        </w:tc>
        <w:tc>
          <w:tcPr>
            <w:tcW w:w="6917" w:type="dxa"/>
          </w:tcPr>
          <w:p w14:paraId="2A41EF33" w14:textId="0FA9A3CA" w:rsidR="00F00946" w:rsidRPr="0016437C" w:rsidRDefault="003C2DC3" w:rsidP="00D43CFC">
            <w:pPr>
              <w:rPr>
                <w:lang w:val="fr-CA"/>
              </w:rPr>
            </w:pPr>
            <w:r w:rsidRPr="0016437C">
              <w:rPr>
                <w:lang w:val="fr-CA"/>
              </w:rPr>
              <w:t>Un service de notification des renseignements sur l’identité</w:t>
            </w:r>
            <w:r w:rsidR="0016437C" w:rsidRPr="0016437C">
              <w:rPr>
                <w:lang w:val="fr-CA"/>
              </w:rPr>
              <w:t>.</w:t>
            </w:r>
          </w:p>
          <w:p w14:paraId="3E8230C6" w14:textId="349E2647" w:rsidR="00F00946" w:rsidRPr="0016437C" w:rsidRDefault="001B24DC" w:rsidP="00D43CFC">
            <w:pPr>
              <w:rPr>
                <w:lang w:val="fr-CA"/>
              </w:rPr>
            </w:pPr>
            <w:r w:rsidRPr="0016437C">
              <w:rPr>
                <w:lang w:val="fr-CA"/>
              </w:rPr>
              <w:t>Un service de récupération des renseignements sur l’identité</w:t>
            </w:r>
            <w:r w:rsidR="0016437C" w:rsidRPr="0016437C">
              <w:rPr>
                <w:lang w:val="fr-CA"/>
              </w:rPr>
              <w:t>.</w:t>
            </w:r>
          </w:p>
        </w:tc>
      </w:tr>
      <w:tr w:rsidR="00F470AB" w:rsidRPr="0016437C" w14:paraId="323CD750" w14:textId="77777777" w:rsidTr="00AB426D">
        <w:tc>
          <w:tcPr>
            <w:tcW w:w="1985" w:type="dxa"/>
          </w:tcPr>
          <w:p w14:paraId="49B4E73D" w14:textId="77777777" w:rsidR="00F00946" w:rsidRPr="0016437C" w:rsidRDefault="00415523" w:rsidP="001C667F">
            <w:pPr>
              <w:jc w:val="left"/>
              <w:rPr>
                <w:b/>
                <w:lang w:val="fr-CA"/>
              </w:rPr>
            </w:pPr>
            <w:r w:rsidRPr="0016437C">
              <w:rPr>
                <w:b/>
                <w:lang w:val="fr-CA"/>
              </w:rPr>
              <w:t>Émission d’un justificatif</w:t>
            </w:r>
          </w:p>
        </w:tc>
        <w:tc>
          <w:tcPr>
            <w:tcW w:w="6917" w:type="dxa"/>
          </w:tcPr>
          <w:p w14:paraId="3C17FA3C" w14:textId="77777777" w:rsidR="00F00946" w:rsidRPr="0016437C" w:rsidRDefault="00993545" w:rsidP="00D43CFC">
            <w:pPr>
              <w:rPr>
                <w:lang w:val="fr-CA"/>
              </w:rPr>
            </w:pPr>
            <w:r w:rsidRPr="0016437C">
              <w:rPr>
                <w:lang w:val="fr-CA"/>
              </w:rPr>
              <w:t>Délivrer un document faisant autorité, notamment un certificat de naissance ou un permis de conduire.</w:t>
            </w:r>
          </w:p>
          <w:p w14:paraId="7EE798EC" w14:textId="77777777" w:rsidR="00F00946" w:rsidRPr="0016437C" w:rsidRDefault="00845014" w:rsidP="00D43CFC">
            <w:pPr>
              <w:rPr>
                <w:lang w:val="fr-CA"/>
              </w:rPr>
            </w:pPr>
            <w:r w:rsidRPr="0016437C">
              <w:rPr>
                <w:lang w:val="fr-CA"/>
              </w:rPr>
              <w:t>Délivrer un document faisant autorité, notamment un certificat d’existence ou de conformité.</w:t>
            </w:r>
          </w:p>
          <w:p w14:paraId="15E2A0BB" w14:textId="77777777" w:rsidR="00F00946" w:rsidRPr="0016437C" w:rsidRDefault="004332B6" w:rsidP="00E4277D">
            <w:pPr>
              <w:rPr>
                <w:lang w:val="fr-CA"/>
              </w:rPr>
            </w:pPr>
            <w:r w:rsidRPr="0016437C">
              <w:rPr>
                <w:lang w:val="fr-CA"/>
              </w:rPr>
              <w:t>Émettre un justificatif vérifiable.</w:t>
            </w:r>
          </w:p>
        </w:tc>
      </w:tr>
    </w:tbl>
    <w:p w14:paraId="631CE670" w14:textId="77777777" w:rsidR="00B13407" w:rsidRPr="0016437C" w:rsidRDefault="00B13407" w:rsidP="00B13407">
      <w:pPr>
        <w:rPr>
          <w:lang w:val="fr-CA"/>
        </w:rPr>
      </w:pPr>
    </w:p>
    <w:p w14:paraId="66C13060" w14:textId="77777777" w:rsidR="00F00946" w:rsidRPr="0016437C" w:rsidRDefault="001C667F" w:rsidP="00F00946">
      <w:pPr>
        <w:pStyle w:val="Heading3"/>
        <w:rPr>
          <w:lang w:val="fr-CA"/>
        </w:rPr>
      </w:pPr>
      <w:bookmarkStart w:id="41" w:name="_Toc75511984"/>
      <w:r w:rsidRPr="0016437C">
        <w:rPr>
          <w:lang w:val="fr-CA"/>
        </w:rPr>
        <w:t>Harmonisation avec d</w:t>
      </w:r>
      <w:r w:rsidR="00CF4AC0" w:rsidRPr="0016437C">
        <w:rPr>
          <w:lang w:val="fr-CA"/>
        </w:rPr>
        <w:t>’</w:t>
      </w:r>
      <w:r w:rsidRPr="0016437C">
        <w:rPr>
          <w:lang w:val="fr-CA"/>
        </w:rPr>
        <w:t>autres cadres</w:t>
      </w:r>
      <w:bookmarkEnd w:id="41"/>
    </w:p>
    <w:p w14:paraId="1C69BCFA" w14:textId="77777777" w:rsidR="00F00946" w:rsidRPr="0016437C" w:rsidRDefault="00174678" w:rsidP="00F00946">
      <w:pPr>
        <w:rPr>
          <w:lang w:val="fr-CA"/>
        </w:rPr>
      </w:pPr>
      <w:r w:rsidRPr="0016437C">
        <w:rPr>
          <w:lang w:val="fr-CA"/>
        </w:rPr>
        <w:t xml:space="preserve">L’harmonisation des processus, des systèmes et des solutions contribue à la reconnaissance mutuelle dans un contexte international où plusieurs cadres peuvent être utilisés. </w:t>
      </w:r>
      <w:r w:rsidR="00C44446" w:rsidRPr="0016437C">
        <w:rPr>
          <w:lang w:val="fr-CA"/>
        </w:rPr>
        <w:t xml:space="preserve"> </w:t>
      </w:r>
    </w:p>
    <w:p w14:paraId="1F837E17" w14:textId="77777777" w:rsidR="00F00946" w:rsidRPr="0016437C" w:rsidRDefault="00A4172E" w:rsidP="00F00946">
      <w:pPr>
        <w:rPr>
          <w:lang w:val="fr-CA"/>
        </w:rPr>
      </w:pPr>
      <w:r w:rsidRPr="0016437C">
        <w:rPr>
          <w:lang w:val="fr-CA"/>
        </w:rPr>
        <w:t xml:space="preserve">Par exemple, une personne qui accède à des services numériques canadiens peut également avoir besoin d’avoir accès aux services numériques dans d’autres pays. </w:t>
      </w:r>
      <w:r w:rsidR="00D47F04" w:rsidRPr="0016437C">
        <w:rPr>
          <w:lang w:val="fr-CA"/>
        </w:rPr>
        <w:t>Compte tenu de cette évolution vers le contexte international, le CCP est conçu pour s’appliquer conjointement avec les cadres mondiaux établis et émergents, comme les suivants</w:t>
      </w:r>
      <w:r w:rsidR="00CF4AC0" w:rsidRPr="0016437C">
        <w:rPr>
          <w:lang w:val="fr-CA"/>
        </w:rPr>
        <w:t> </w:t>
      </w:r>
      <w:r w:rsidR="00D47F04" w:rsidRPr="0016437C">
        <w:rPr>
          <w:lang w:val="fr-CA"/>
        </w:rPr>
        <w:t xml:space="preserve">: </w:t>
      </w:r>
      <w:r w:rsidR="00C44446" w:rsidRPr="0016437C">
        <w:rPr>
          <w:lang w:val="fr-CA"/>
        </w:rPr>
        <w:t xml:space="preserve"> </w:t>
      </w:r>
    </w:p>
    <w:p w14:paraId="128905D6" w14:textId="77777777" w:rsidR="00F00946" w:rsidRPr="0016437C" w:rsidRDefault="00F9559A" w:rsidP="00AB65AD">
      <w:pPr>
        <w:numPr>
          <w:ilvl w:val="0"/>
          <w:numId w:val="20"/>
        </w:numPr>
        <w:ind w:left="714" w:hanging="357"/>
        <w:rPr>
          <w:lang w:val="fr-CA"/>
        </w:rPr>
      </w:pPr>
      <w:r w:rsidRPr="0016437C">
        <w:rPr>
          <w:lang w:val="fr-CA"/>
        </w:rPr>
        <w:t>l’Identification électronique et services de confiance pour les transactions électroniques (eIDAS);</w:t>
      </w:r>
      <w:r w:rsidR="00C44446" w:rsidRPr="0016437C">
        <w:rPr>
          <w:lang w:val="fr-CA"/>
        </w:rPr>
        <w:t xml:space="preserve"> </w:t>
      </w:r>
    </w:p>
    <w:p w14:paraId="2DB18F2D" w14:textId="77777777" w:rsidR="00F00946" w:rsidRPr="0016437C" w:rsidRDefault="00F44607" w:rsidP="00AB65AD">
      <w:pPr>
        <w:numPr>
          <w:ilvl w:val="0"/>
          <w:numId w:val="20"/>
        </w:numPr>
        <w:ind w:left="714" w:hanging="357"/>
        <w:rPr>
          <w:lang w:val="fr-CA"/>
        </w:rPr>
      </w:pPr>
      <w:r w:rsidRPr="0016437C">
        <w:rPr>
          <w:lang w:val="fr-CA"/>
        </w:rPr>
        <w:t xml:space="preserve">le Groupe d’action financière (GAFI) </w:t>
      </w:r>
      <w:r w:rsidR="009A2D62" w:rsidRPr="0016437C">
        <w:rPr>
          <w:lang w:val="fr-CA"/>
        </w:rPr>
        <w:t>—</w:t>
      </w:r>
      <w:r w:rsidRPr="0016437C">
        <w:rPr>
          <w:lang w:val="fr-CA"/>
        </w:rPr>
        <w:t xml:space="preserve"> </w:t>
      </w:r>
      <w:r w:rsidRPr="0016437C">
        <w:rPr>
          <w:i/>
          <w:lang w:val="fr-CA"/>
        </w:rPr>
        <w:t>Document d’orientation sur l’identité numérique</w:t>
      </w:r>
      <w:r w:rsidRPr="0016437C">
        <w:rPr>
          <w:lang w:val="fr-CA"/>
        </w:rPr>
        <w:t xml:space="preserve">; </w:t>
      </w:r>
      <w:r w:rsidR="00C44446" w:rsidRPr="0016437C">
        <w:rPr>
          <w:lang w:val="fr-CA"/>
        </w:rPr>
        <w:t xml:space="preserve"> </w:t>
      </w:r>
    </w:p>
    <w:p w14:paraId="0FCE802D" w14:textId="77777777" w:rsidR="00F00946" w:rsidRPr="0016437C" w:rsidRDefault="00435350" w:rsidP="00AB65AD">
      <w:pPr>
        <w:numPr>
          <w:ilvl w:val="0"/>
          <w:numId w:val="20"/>
        </w:numPr>
        <w:ind w:left="714" w:hanging="357"/>
        <w:rPr>
          <w:i/>
          <w:lang w:val="fr-CA"/>
        </w:rPr>
      </w:pPr>
      <w:r w:rsidRPr="0016437C">
        <w:rPr>
          <w:lang w:val="fr-CA"/>
        </w:rPr>
        <w:t xml:space="preserve">la Commission des Nations Unies pour le droit commercial international (CNUDCI) </w:t>
      </w:r>
      <w:r w:rsidR="009A2D62" w:rsidRPr="0016437C">
        <w:rPr>
          <w:lang w:val="fr-CA"/>
        </w:rPr>
        <w:t>—</w:t>
      </w:r>
      <w:r w:rsidRPr="0016437C">
        <w:rPr>
          <w:lang w:val="fr-CA"/>
        </w:rPr>
        <w:t xml:space="preserve"> </w:t>
      </w:r>
      <w:r w:rsidRPr="0016437C">
        <w:rPr>
          <w:i/>
          <w:lang w:val="fr-CA"/>
        </w:rPr>
        <w:t>Projet de dispositions relatives à la reconnaissance internationale de la gestion de l’identité et des services de confiance</w:t>
      </w:r>
      <w:r w:rsidRPr="0016437C">
        <w:rPr>
          <w:lang w:val="fr-CA"/>
        </w:rPr>
        <w:t>.</w:t>
      </w:r>
    </w:p>
    <w:p w14:paraId="0017F520" w14:textId="77777777" w:rsidR="00BF0AA5" w:rsidRPr="0016437C" w:rsidRDefault="006C588F" w:rsidP="00F00946">
      <w:pPr>
        <w:rPr>
          <w:lang w:val="fr-CA"/>
        </w:rPr>
      </w:pPr>
      <w:r w:rsidRPr="0016437C">
        <w:rPr>
          <w:lang w:val="fr-CA"/>
        </w:rPr>
        <w:t>La reconnaissance mutuelle en est encore à ses débuts.</w:t>
      </w:r>
      <w:r w:rsidR="00C44446" w:rsidRPr="0016437C">
        <w:rPr>
          <w:lang w:val="fr-CA"/>
        </w:rPr>
        <w:t xml:space="preserve"> </w:t>
      </w:r>
      <w:r w:rsidR="005A4B86" w:rsidRPr="0016437C">
        <w:rPr>
          <w:lang w:val="fr-CA"/>
        </w:rPr>
        <w:t xml:space="preserve">Il faudrait envisager d’assurer l’harmonisation avec ces cadres avant de commencer le processus d’évaluation. </w:t>
      </w:r>
      <w:r w:rsidR="00C44446" w:rsidRPr="0016437C">
        <w:rPr>
          <w:lang w:val="fr-CA"/>
        </w:rPr>
        <w:t xml:space="preserve"> </w:t>
      </w:r>
    </w:p>
    <w:p w14:paraId="322377A3" w14:textId="4DBDABDF" w:rsidR="005401A2" w:rsidRPr="0016437C" w:rsidRDefault="005401A2">
      <w:pPr>
        <w:spacing w:after="0"/>
        <w:jc w:val="left"/>
        <w:rPr>
          <w:rFonts w:ascii="Arial Bold" w:hAnsi="Arial Bold"/>
          <w:b/>
          <w:lang w:val="fr-CA"/>
        </w:rPr>
      </w:pPr>
    </w:p>
    <w:p w14:paraId="15B165BC" w14:textId="77777777" w:rsidR="00F00946" w:rsidRPr="0016437C" w:rsidRDefault="00D41891" w:rsidP="00F00946">
      <w:pPr>
        <w:pStyle w:val="Heading3"/>
        <w:rPr>
          <w:lang w:val="fr-CA"/>
        </w:rPr>
      </w:pPr>
      <w:bookmarkStart w:id="42" w:name="_Toc75511985"/>
      <w:r w:rsidRPr="0016437C">
        <w:rPr>
          <w:lang w:val="fr-CA"/>
        </w:rPr>
        <w:t>Évaluation</w:t>
      </w:r>
      <w:bookmarkEnd w:id="42"/>
      <w:r w:rsidR="00C44446" w:rsidRPr="0016437C">
        <w:rPr>
          <w:lang w:val="fr-CA"/>
        </w:rPr>
        <w:t xml:space="preserve"> </w:t>
      </w:r>
    </w:p>
    <w:p w14:paraId="5198A347" w14:textId="77777777" w:rsidR="00F00946" w:rsidRPr="0016437C" w:rsidRDefault="005450CA" w:rsidP="00B30CE1">
      <w:pPr>
        <w:rPr>
          <w:lang w:val="fr-CA"/>
        </w:rPr>
      </w:pPr>
      <w:r w:rsidRPr="0016437C">
        <w:rPr>
          <w:lang w:val="fr-CA"/>
        </w:rPr>
        <w:t xml:space="preserve">Le CCP définit un ensemble normatif de processus atomiques et les critères de conformité connexes. </w:t>
      </w:r>
      <w:r w:rsidR="004C1C37" w:rsidRPr="0016437C">
        <w:rPr>
          <w:lang w:val="fr-CA"/>
        </w:rPr>
        <w:t>Une fois que les processus opérationnels existants ont été mis en correspondance avec les processus atomiques, ils peuvent être évalués et une décision peut être prise par rapport à chacun des critères de conformité des processus atomiques connexes.</w:t>
      </w:r>
      <w:r w:rsidR="00C44446" w:rsidRPr="0016437C">
        <w:rPr>
          <w:lang w:val="fr-CA"/>
        </w:rPr>
        <w:t xml:space="preserve"> </w:t>
      </w:r>
    </w:p>
    <w:p w14:paraId="67BCCDA8" w14:textId="77777777" w:rsidR="004E188F" w:rsidRPr="0016437C" w:rsidRDefault="004E5BCD" w:rsidP="004E188F">
      <w:pPr>
        <w:rPr>
          <w:lang w:val="fr-CA"/>
        </w:rPr>
      </w:pPr>
      <w:r w:rsidRPr="0016437C">
        <w:rPr>
          <w:lang w:val="fr-CA"/>
        </w:rPr>
        <w:t>Le classeur sur le PSP du CCP (un document distinct) a été rédigé pour aider dans le processus d’évaluation du CCP.</w:t>
      </w:r>
      <w:r w:rsidR="00C44446" w:rsidRPr="0016437C">
        <w:rPr>
          <w:lang w:val="fr-CA"/>
        </w:rPr>
        <w:t xml:space="preserve"> </w:t>
      </w:r>
      <w:r w:rsidR="00BC0D95" w:rsidRPr="0016437C">
        <w:rPr>
          <w:lang w:val="fr-CA"/>
        </w:rPr>
        <w:t>Ce classeur regroupe les processus atomiques et les critères de conformité qui les accompagnent dans un ensemble de feuilles de calcul destinées à aider à cartographier les processus opérationnels existants et à aider l</w:t>
      </w:r>
      <w:r w:rsidR="00CF4AC0" w:rsidRPr="0016437C">
        <w:rPr>
          <w:lang w:val="fr-CA"/>
        </w:rPr>
        <w:t>’</w:t>
      </w:r>
      <w:r w:rsidR="00BC0D95" w:rsidRPr="0016437C">
        <w:rPr>
          <w:lang w:val="fr-CA"/>
        </w:rPr>
        <w:t>équipe d</w:t>
      </w:r>
      <w:r w:rsidR="00CF4AC0" w:rsidRPr="0016437C">
        <w:rPr>
          <w:lang w:val="fr-CA"/>
        </w:rPr>
        <w:t>’</w:t>
      </w:r>
      <w:r w:rsidR="00BC0D95" w:rsidRPr="0016437C">
        <w:rPr>
          <w:lang w:val="fr-CA"/>
        </w:rPr>
        <w:t>évaluation à recouper les données pour l</w:t>
      </w:r>
      <w:r w:rsidR="00CF4AC0" w:rsidRPr="0016437C">
        <w:rPr>
          <w:lang w:val="fr-CA"/>
        </w:rPr>
        <w:t>’</w:t>
      </w:r>
      <w:r w:rsidR="00BC0D95" w:rsidRPr="0016437C">
        <w:rPr>
          <w:lang w:val="fr-CA"/>
        </w:rPr>
        <w:t>analyse de l</w:t>
      </w:r>
      <w:r w:rsidR="00CF4AC0" w:rsidRPr="0016437C">
        <w:rPr>
          <w:lang w:val="fr-CA"/>
        </w:rPr>
        <w:t>’</w:t>
      </w:r>
      <w:r w:rsidR="00BC0D95" w:rsidRPr="0016437C">
        <w:rPr>
          <w:lang w:val="fr-CA"/>
        </w:rPr>
        <w:t>évaluation.</w:t>
      </w:r>
      <w:r w:rsidR="00C44446" w:rsidRPr="0016437C">
        <w:rPr>
          <w:lang w:val="fr-CA"/>
        </w:rPr>
        <w:t xml:space="preserve"> </w:t>
      </w:r>
      <w:r w:rsidR="000E6028" w:rsidRPr="0016437C">
        <w:rPr>
          <w:lang w:val="fr-CA"/>
        </w:rPr>
        <w:t>Les qualificateurs sont attribués à des critères de conformité pour faciliter la sélection des critères de conformité s’appliquant au processus d’évaluation</w:t>
      </w:r>
      <w:r w:rsidR="000E6028" w:rsidRPr="0016437C">
        <w:rPr>
          <w:rStyle w:val="FootnoteReference"/>
          <w:lang w:val="fr-CA"/>
        </w:rPr>
        <w:footnoteReference w:id="12"/>
      </w:r>
      <w:r w:rsidR="000E6028" w:rsidRPr="0016437C">
        <w:rPr>
          <w:lang w:val="fr-CA"/>
        </w:rPr>
        <w:t>.</w:t>
      </w:r>
      <w:r w:rsidR="00C44446" w:rsidRPr="0016437C">
        <w:rPr>
          <w:lang w:val="fr-CA"/>
        </w:rPr>
        <w:t xml:space="preserve"> </w:t>
      </w:r>
    </w:p>
    <w:p w14:paraId="512A9154" w14:textId="77777777" w:rsidR="004E188F" w:rsidRPr="0016437C" w:rsidRDefault="00974B92" w:rsidP="004E188F">
      <w:pPr>
        <w:rPr>
          <w:lang w:val="fr-CA"/>
        </w:rPr>
      </w:pPr>
      <w:r w:rsidRPr="0016437C">
        <w:rPr>
          <w:lang w:val="fr-CA"/>
        </w:rPr>
        <w:t>Les preuves fournies à l’appui de l’analyse et de la justification de la décision doivent être recueillies et compilées de manière à être facilement recoupées par rapport aux critères de conformité applicables.</w:t>
      </w:r>
      <w:r w:rsidR="00C44446" w:rsidRPr="0016437C">
        <w:rPr>
          <w:lang w:val="fr-CA"/>
        </w:rPr>
        <w:t xml:space="preserve"> </w:t>
      </w:r>
    </w:p>
    <w:p w14:paraId="6916218C" w14:textId="52CC134E" w:rsidR="006C6845" w:rsidRPr="0016437C" w:rsidRDefault="00643149" w:rsidP="006C6845">
      <w:pPr>
        <w:rPr>
          <w:lang w:val="fr-CA"/>
        </w:rPr>
      </w:pPr>
      <w:r w:rsidRPr="0016437C">
        <w:rPr>
          <w:lang w:val="fr-CA"/>
        </w:rPr>
        <w:t>Il convient de noter que le CCP ne présume pas qu’un vérificateur ou un émetteur unique est le seul responsable de tous les processus atomiques.</w:t>
      </w:r>
      <w:r w:rsidR="00E003B0" w:rsidRPr="0016437C">
        <w:rPr>
          <w:lang w:val="fr-CA"/>
        </w:rPr>
        <w:t xml:space="preserve"> </w:t>
      </w:r>
      <w:r w:rsidR="00C610E9" w:rsidRPr="0016437C">
        <w:rPr>
          <w:lang w:val="fr-CA"/>
        </w:rPr>
        <w:t>Une organisation peut choisir de sous-traiter ou de déléguer la responsabilité d</w:t>
      </w:r>
      <w:r w:rsidR="00CF4AC0" w:rsidRPr="0016437C">
        <w:rPr>
          <w:lang w:val="fr-CA"/>
        </w:rPr>
        <w:t>’</w:t>
      </w:r>
      <w:r w:rsidR="00C610E9" w:rsidRPr="0016437C">
        <w:rPr>
          <w:lang w:val="fr-CA"/>
        </w:rPr>
        <w:t>un processus atomique à une autre partie.</w:t>
      </w:r>
      <w:r w:rsidR="00E003B0" w:rsidRPr="0016437C">
        <w:rPr>
          <w:lang w:val="fr-CA"/>
        </w:rPr>
        <w:t xml:space="preserve"> </w:t>
      </w:r>
      <w:r w:rsidR="00271FF4" w:rsidRPr="0016437C">
        <w:rPr>
          <w:lang w:val="fr-CA"/>
        </w:rPr>
        <w:t>Par conséquent, plusieurs organismes pourraient être impliqués dans le processus d’évaluation du CCP, en mettant l’accent sur les différents processus atomiques ou les différents aspects (p</w:t>
      </w:r>
      <w:r w:rsidR="0016437C" w:rsidRPr="0016437C">
        <w:rPr>
          <w:lang w:val="fr-CA"/>
        </w:rPr>
        <w:t>. ex.</w:t>
      </w:r>
      <w:r w:rsidR="00271FF4" w:rsidRPr="0016437C">
        <w:rPr>
          <w:lang w:val="fr-CA"/>
        </w:rPr>
        <w:t>, la sécurité, la protection de la vie privée, la prestation de services).</w:t>
      </w:r>
      <w:r w:rsidR="00E003B0" w:rsidRPr="0016437C">
        <w:rPr>
          <w:lang w:val="fr-CA"/>
        </w:rPr>
        <w:t xml:space="preserve"> </w:t>
      </w:r>
      <w:r w:rsidR="007F7E8F" w:rsidRPr="0016437C">
        <w:rPr>
          <w:lang w:val="fr-CA"/>
        </w:rPr>
        <w:t>Il faut tenir compte de la façon de coordonner plusieurs organismes qui pourraient avoir besoin de travailler ensemble pour produire une évaluation globale du CCP.</w:t>
      </w:r>
      <w:r w:rsidR="00E003B0" w:rsidRPr="0016437C">
        <w:rPr>
          <w:lang w:val="fr-CA"/>
        </w:rPr>
        <w:t xml:space="preserve"> </w:t>
      </w:r>
      <w:r w:rsidR="00D13DC1" w:rsidRPr="0016437C">
        <w:rPr>
          <w:color w:val="000000"/>
          <w:shd w:val="clear" w:color="auto" w:fill="FFFFFF"/>
          <w:lang w:val="fr-CA"/>
        </w:rPr>
        <w:t>L</w:t>
      </w:r>
      <w:r w:rsidR="00CF4AC0" w:rsidRPr="0016437C">
        <w:rPr>
          <w:color w:val="000000"/>
          <w:shd w:val="clear" w:color="auto" w:fill="FFFFFF"/>
          <w:lang w:val="fr-CA"/>
        </w:rPr>
        <w:t>’</w:t>
      </w:r>
      <w:r w:rsidR="00D13DC1" w:rsidRPr="0016437C">
        <w:rPr>
          <w:color w:val="000000"/>
          <w:shd w:val="clear" w:color="auto" w:fill="FFFFFF"/>
          <w:lang w:val="fr-CA"/>
        </w:rPr>
        <w:t>organisation évaluée est responsable de toutes les parties qui entrent dans le champ d</w:t>
      </w:r>
      <w:r w:rsidR="00CF4AC0" w:rsidRPr="0016437C">
        <w:rPr>
          <w:color w:val="000000"/>
          <w:shd w:val="clear" w:color="auto" w:fill="FFFFFF"/>
          <w:lang w:val="fr-CA"/>
        </w:rPr>
        <w:t>’</w:t>
      </w:r>
      <w:r w:rsidR="00D13DC1" w:rsidRPr="0016437C">
        <w:rPr>
          <w:color w:val="000000"/>
          <w:shd w:val="clear" w:color="auto" w:fill="FFFFFF"/>
          <w:lang w:val="fr-CA"/>
        </w:rPr>
        <w:t>application de l</w:t>
      </w:r>
      <w:r w:rsidR="00CF4AC0" w:rsidRPr="0016437C">
        <w:rPr>
          <w:color w:val="000000"/>
          <w:shd w:val="clear" w:color="auto" w:fill="FFFFFF"/>
          <w:lang w:val="fr-CA"/>
        </w:rPr>
        <w:t>’</w:t>
      </w:r>
      <w:r w:rsidR="00D13DC1" w:rsidRPr="0016437C">
        <w:rPr>
          <w:color w:val="000000"/>
          <w:shd w:val="clear" w:color="auto" w:fill="FFFFFF"/>
          <w:lang w:val="fr-CA"/>
        </w:rPr>
        <w:t>évaluation.</w:t>
      </w:r>
      <w:r w:rsidR="00E003B0" w:rsidRPr="0016437C">
        <w:rPr>
          <w:color w:val="000000"/>
          <w:shd w:val="clear" w:color="auto" w:fill="FFFFFF"/>
          <w:lang w:val="fr-CA"/>
        </w:rPr>
        <w:t xml:space="preserve"> </w:t>
      </w:r>
      <w:r w:rsidR="002C6AE0" w:rsidRPr="0016437C">
        <w:rPr>
          <w:color w:val="000000"/>
          <w:shd w:val="clear" w:color="auto" w:fill="FFFFFF"/>
          <w:lang w:val="fr-CA"/>
        </w:rPr>
        <w:t>Elle peut décider que cela n</w:t>
      </w:r>
      <w:r w:rsidR="00CF4AC0" w:rsidRPr="0016437C">
        <w:rPr>
          <w:color w:val="000000"/>
          <w:shd w:val="clear" w:color="auto" w:fill="FFFFFF"/>
          <w:lang w:val="fr-CA"/>
        </w:rPr>
        <w:t>’</w:t>
      </w:r>
      <w:r w:rsidR="002C6AE0" w:rsidRPr="0016437C">
        <w:rPr>
          <w:color w:val="000000"/>
          <w:shd w:val="clear" w:color="auto" w:fill="FFFFFF"/>
          <w:lang w:val="fr-CA"/>
        </w:rPr>
        <w:t>est pas faisable, mais demeure néanmoins responsable.</w:t>
      </w:r>
      <w:r w:rsidR="00E003B0" w:rsidRPr="0016437C">
        <w:rPr>
          <w:color w:val="000000"/>
          <w:shd w:val="clear" w:color="auto" w:fill="FFFFFF"/>
          <w:lang w:val="fr-CA"/>
        </w:rPr>
        <w:t xml:space="preserve"> </w:t>
      </w:r>
      <w:r w:rsidR="00327298" w:rsidRPr="0016437C">
        <w:rPr>
          <w:color w:val="000000"/>
          <w:shd w:val="clear" w:color="auto" w:fill="FFFFFF"/>
          <w:lang w:val="fr-CA"/>
        </w:rPr>
        <w:t>Ces cas seront pris en compte dans l</w:t>
      </w:r>
      <w:r w:rsidR="00CF4AC0" w:rsidRPr="0016437C">
        <w:rPr>
          <w:color w:val="000000"/>
          <w:shd w:val="clear" w:color="auto" w:fill="FFFFFF"/>
          <w:lang w:val="fr-CA"/>
        </w:rPr>
        <w:t>’</w:t>
      </w:r>
      <w:r w:rsidR="00327298" w:rsidRPr="0016437C">
        <w:rPr>
          <w:color w:val="000000"/>
          <w:shd w:val="clear" w:color="auto" w:fill="FFFFFF"/>
          <w:lang w:val="fr-CA"/>
        </w:rPr>
        <w:t>évaluation.</w:t>
      </w:r>
    </w:p>
    <w:p w14:paraId="1111F67E" w14:textId="77777777" w:rsidR="006C6845" w:rsidRPr="0016437C" w:rsidRDefault="00004589" w:rsidP="006C6845">
      <w:pPr>
        <w:rPr>
          <w:lang w:val="fr-CA"/>
        </w:rPr>
      </w:pPr>
      <w:r w:rsidRPr="0016437C">
        <w:rPr>
          <w:lang w:val="fr-CA"/>
        </w:rPr>
        <w:t>Au fur et à mesure que le processus d’évaluation du CCP évolue, il faudra déterminer quels organismes ou quelles normes sont mieux indiqués pour répondre aux exigences des intervenants et mieux appliqués en ce qui concerne le CCP.</w:t>
      </w:r>
    </w:p>
    <w:p w14:paraId="7929F232" w14:textId="77777777" w:rsidR="00F00946" w:rsidRPr="0016437C" w:rsidRDefault="00B233B1" w:rsidP="00F00946">
      <w:pPr>
        <w:pStyle w:val="Heading3"/>
        <w:rPr>
          <w:lang w:val="fr-CA"/>
        </w:rPr>
      </w:pPr>
      <w:bookmarkStart w:id="43" w:name="_Toc75511986"/>
      <w:r w:rsidRPr="0016437C">
        <w:rPr>
          <w:lang w:val="fr-CA"/>
        </w:rPr>
        <w:t>Acceptation</w:t>
      </w:r>
      <w:bookmarkEnd w:id="43"/>
    </w:p>
    <w:p w14:paraId="593D71BB" w14:textId="77777777" w:rsidR="00F00946" w:rsidRPr="0016437C" w:rsidRDefault="00AF62CA" w:rsidP="00F00946">
      <w:pPr>
        <w:rPr>
          <w:lang w:val="fr-CA"/>
        </w:rPr>
      </w:pPr>
      <w:r w:rsidRPr="0016437C">
        <w:rPr>
          <w:lang w:val="fr-CA"/>
        </w:rPr>
        <w:t>L</w:t>
      </w:r>
      <w:r w:rsidR="00CF4AC0" w:rsidRPr="0016437C">
        <w:rPr>
          <w:lang w:val="fr-CA"/>
        </w:rPr>
        <w:t>’</w:t>
      </w:r>
      <w:r w:rsidRPr="0016437C">
        <w:rPr>
          <w:lang w:val="fr-CA"/>
        </w:rPr>
        <w:t>acceptation est le processus d</w:t>
      </w:r>
      <w:r w:rsidR="00CF4AC0" w:rsidRPr="0016437C">
        <w:rPr>
          <w:lang w:val="fr-CA"/>
        </w:rPr>
        <w:t>’</w:t>
      </w:r>
      <w:r w:rsidRPr="0016437C">
        <w:rPr>
          <w:lang w:val="fr-CA"/>
        </w:rPr>
        <w:t>approbation officielle des résultats du processus d</w:t>
      </w:r>
      <w:r w:rsidR="00CF4AC0" w:rsidRPr="0016437C">
        <w:rPr>
          <w:lang w:val="fr-CA"/>
        </w:rPr>
        <w:t>’</w:t>
      </w:r>
      <w:r w:rsidRPr="0016437C">
        <w:rPr>
          <w:lang w:val="fr-CA"/>
        </w:rPr>
        <w:t>évaluation.</w:t>
      </w:r>
      <w:r w:rsidR="00C44446" w:rsidRPr="0016437C">
        <w:rPr>
          <w:lang w:val="fr-CA"/>
        </w:rPr>
        <w:t xml:space="preserve"> </w:t>
      </w:r>
      <w:r w:rsidR="00BC172C" w:rsidRPr="0016437C">
        <w:rPr>
          <w:lang w:val="fr-CA"/>
        </w:rPr>
        <w:t>Le processus d</w:t>
      </w:r>
      <w:r w:rsidR="00CF4AC0" w:rsidRPr="0016437C">
        <w:rPr>
          <w:lang w:val="fr-CA"/>
        </w:rPr>
        <w:t>’</w:t>
      </w:r>
      <w:r w:rsidR="00BC172C" w:rsidRPr="0016437C">
        <w:rPr>
          <w:lang w:val="fr-CA"/>
        </w:rPr>
        <w:t>acceptation dépend de la gouvernance et tient compte des mandats, des lois, des règlements et des politiques applicables.</w:t>
      </w:r>
      <w:r w:rsidR="00C44446" w:rsidRPr="0016437C">
        <w:rPr>
          <w:lang w:val="fr-CA"/>
        </w:rPr>
        <w:t xml:space="preserve"> </w:t>
      </w:r>
    </w:p>
    <w:p w14:paraId="2540FFA8" w14:textId="38C08AA4" w:rsidR="000101D8" w:rsidRPr="0016437C" w:rsidRDefault="000101D8">
      <w:pPr>
        <w:spacing w:after="0"/>
        <w:jc w:val="left"/>
        <w:rPr>
          <w:lang w:val="fr-CA"/>
        </w:rPr>
      </w:pPr>
    </w:p>
    <w:p w14:paraId="499C9903" w14:textId="77777777" w:rsidR="00F00946" w:rsidRPr="0016437C" w:rsidRDefault="00250976" w:rsidP="00F00946">
      <w:pPr>
        <w:rPr>
          <w:lang w:val="fr-CA"/>
        </w:rPr>
      </w:pPr>
      <w:r w:rsidRPr="0016437C">
        <w:rPr>
          <w:lang w:val="fr-CA"/>
        </w:rPr>
        <w:t>Finalement, le processus d</w:t>
      </w:r>
      <w:r w:rsidR="00CF4AC0" w:rsidRPr="0016437C">
        <w:rPr>
          <w:lang w:val="fr-CA"/>
        </w:rPr>
        <w:t>’</w:t>
      </w:r>
      <w:r w:rsidRPr="0016437C">
        <w:rPr>
          <w:lang w:val="fr-CA"/>
        </w:rPr>
        <w:t>acceptation du CCP peut comprendre des processus normalisés définis par l</w:t>
      </w:r>
      <w:r w:rsidR="00CF4AC0" w:rsidRPr="0016437C">
        <w:rPr>
          <w:lang w:val="fr-CA"/>
        </w:rPr>
        <w:t>’</w:t>
      </w:r>
      <w:r w:rsidRPr="0016437C">
        <w:rPr>
          <w:lang w:val="fr-CA"/>
        </w:rPr>
        <w:t>Organisation internationale de normalisation (ISO)</w:t>
      </w:r>
      <w:r w:rsidRPr="0016437C">
        <w:rPr>
          <w:rStyle w:val="FootnoteReference"/>
          <w:lang w:val="fr-CA"/>
        </w:rPr>
        <w:footnoteReference w:id="13"/>
      </w:r>
      <w:r w:rsidRPr="0016437C">
        <w:rPr>
          <w:lang w:val="fr-CA"/>
        </w:rPr>
        <w:t xml:space="preserve"> comme suit</w:t>
      </w:r>
      <w:r w:rsidR="001E0EF9" w:rsidRPr="0016437C">
        <w:rPr>
          <w:lang w:val="fr-CA"/>
        </w:rPr>
        <w:t> </w:t>
      </w:r>
      <w:r w:rsidRPr="0016437C">
        <w:rPr>
          <w:lang w:val="fr-CA"/>
        </w:rPr>
        <w:t>:</w:t>
      </w:r>
    </w:p>
    <w:p w14:paraId="17A6DEC9" w14:textId="77777777" w:rsidR="00F00946" w:rsidRPr="0016437C" w:rsidRDefault="001E0EF9" w:rsidP="00AB65AD">
      <w:pPr>
        <w:numPr>
          <w:ilvl w:val="0"/>
          <w:numId w:val="13"/>
        </w:numPr>
        <w:ind w:left="714" w:hanging="357"/>
        <w:rPr>
          <w:lang w:val="fr-CA"/>
        </w:rPr>
      </w:pPr>
      <w:r w:rsidRPr="0016437C">
        <w:rPr>
          <w:b/>
          <w:lang w:val="fr-CA"/>
        </w:rPr>
        <w:t>Certification</w:t>
      </w:r>
      <w:r w:rsidR="00CF4AC0" w:rsidRPr="0016437C">
        <w:rPr>
          <w:lang w:val="fr-CA"/>
        </w:rPr>
        <w:t> </w:t>
      </w:r>
      <w:r w:rsidRPr="0016437C">
        <w:rPr>
          <w:lang w:val="fr-CA"/>
        </w:rPr>
        <w:t>: Assurance écrite (sous la forme d’un certificat) donnée par une tierce partie qu’un produit, service ou système est conforme à des exigences spécifiques.</w:t>
      </w:r>
    </w:p>
    <w:p w14:paraId="77BD7E90" w14:textId="77777777" w:rsidR="00F00946" w:rsidRPr="0016437C" w:rsidRDefault="009F2333" w:rsidP="00AB65AD">
      <w:pPr>
        <w:numPr>
          <w:ilvl w:val="0"/>
          <w:numId w:val="13"/>
        </w:numPr>
        <w:ind w:left="714" w:hanging="357"/>
        <w:rPr>
          <w:lang w:val="fr-CA"/>
        </w:rPr>
      </w:pPr>
      <w:r w:rsidRPr="0016437C">
        <w:rPr>
          <w:b/>
          <w:lang w:val="fr-CA"/>
        </w:rPr>
        <w:t>Accréditation</w:t>
      </w:r>
      <w:r w:rsidR="00CF4AC0" w:rsidRPr="0016437C">
        <w:rPr>
          <w:lang w:val="fr-CA"/>
        </w:rPr>
        <w:t> </w:t>
      </w:r>
      <w:r w:rsidRPr="0016437C">
        <w:rPr>
          <w:lang w:val="fr-CA"/>
        </w:rPr>
        <w:t>: Reconnaissance formelle par un organisme indépendant (en général un organisme d’accréditation) qu’un organisme de certification se conforme aux normes internationales.</w:t>
      </w:r>
    </w:p>
    <w:p w14:paraId="3BAD4755" w14:textId="77777777" w:rsidR="00F00946" w:rsidRPr="0016437C" w:rsidRDefault="006A40F0" w:rsidP="00F00946">
      <w:pPr>
        <w:rPr>
          <w:lang w:val="fr-CA"/>
        </w:rPr>
      </w:pPr>
      <w:r w:rsidRPr="0016437C">
        <w:rPr>
          <w:lang w:val="fr-CA"/>
        </w:rPr>
        <w:t>Des programmes officiels de certification et d</w:t>
      </w:r>
      <w:r w:rsidR="00CF4AC0" w:rsidRPr="0016437C">
        <w:rPr>
          <w:lang w:val="fr-CA"/>
        </w:rPr>
        <w:t>’</w:t>
      </w:r>
      <w:r w:rsidRPr="0016437C">
        <w:rPr>
          <w:lang w:val="fr-CA"/>
        </w:rPr>
        <w:t>accréditation sont en cours d</w:t>
      </w:r>
      <w:r w:rsidR="00CF4AC0" w:rsidRPr="0016437C">
        <w:rPr>
          <w:lang w:val="fr-CA"/>
        </w:rPr>
        <w:t>’</w:t>
      </w:r>
      <w:r w:rsidRPr="0016437C">
        <w:rPr>
          <w:lang w:val="fr-CA"/>
        </w:rPr>
        <w:t>élaboration.</w:t>
      </w:r>
      <w:r w:rsidR="00C44446" w:rsidRPr="0016437C">
        <w:rPr>
          <w:lang w:val="fr-CA"/>
        </w:rPr>
        <w:t xml:space="preserve"> </w:t>
      </w:r>
      <w:r w:rsidR="003D76D4" w:rsidRPr="0016437C">
        <w:rPr>
          <w:lang w:val="fr-CA"/>
        </w:rPr>
        <w:t>En principe, une fois qu’ils sont élaborés, des tiers indépendants seront autorisés à procéder aux évaluations du CCP.</w:t>
      </w:r>
      <w:r w:rsidR="00C44446" w:rsidRPr="0016437C">
        <w:rPr>
          <w:lang w:val="fr-CA"/>
        </w:rPr>
        <w:t xml:space="preserve"> </w:t>
      </w:r>
      <w:r w:rsidR="00A41130" w:rsidRPr="0016437C">
        <w:rPr>
          <w:lang w:val="fr-CA"/>
        </w:rPr>
        <w:t>De nombreux organismes de normalisation nationaux et internationaux ont reconnu les normes et programmes d’évaluation de la conformité.</w:t>
      </w:r>
      <w:r w:rsidR="00C44446" w:rsidRPr="0016437C">
        <w:rPr>
          <w:lang w:val="fr-CA"/>
        </w:rPr>
        <w:t xml:space="preserve"> </w:t>
      </w:r>
      <w:r w:rsidR="00801199" w:rsidRPr="0016437C">
        <w:rPr>
          <w:lang w:val="fr-CA"/>
        </w:rPr>
        <w:t>À titre d’exemple, le Conseil canadien des normes a pour mandat de promouvoir la normalisation volontaire au Canada, où la normalisation n’est pas expressément prévue par la loi.</w:t>
      </w:r>
    </w:p>
    <w:p w14:paraId="01966CD0" w14:textId="77777777" w:rsidR="00F00946" w:rsidRPr="0016437C" w:rsidRDefault="00F00946" w:rsidP="00F00946">
      <w:pPr>
        <w:rPr>
          <w:lang w:val="fr-CA"/>
        </w:rPr>
      </w:pPr>
    </w:p>
    <w:p w14:paraId="6C5189DF" w14:textId="77777777" w:rsidR="00EF7E3B" w:rsidRPr="001D3D99" w:rsidRDefault="00C44446" w:rsidP="00EF7E3B">
      <w:pPr>
        <w:pStyle w:val="Heading2"/>
        <w:rPr>
          <w:lang w:val="fr-FR"/>
        </w:rPr>
      </w:pPr>
      <w:r w:rsidRPr="0016437C">
        <w:rPr>
          <w:lang w:val="fr-CA"/>
        </w:rPr>
        <w:br w:type="page"/>
      </w:r>
      <w:bookmarkStart w:id="44" w:name="_Toc75511987"/>
      <w:r w:rsidR="00EF7E3B" w:rsidRPr="001560EA">
        <w:rPr>
          <w:lang w:val="fr-FR"/>
        </w:rPr>
        <w:t>Infrastructure de soutien</w:t>
      </w:r>
      <w:bookmarkEnd w:id="44"/>
    </w:p>
    <w:p w14:paraId="0F230F66" w14:textId="77777777" w:rsidR="00EF7E3B" w:rsidRPr="001D3D99" w:rsidRDefault="00EF7E3B" w:rsidP="00EF7E3B">
      <w:pPr>
        <w:rPr>
          <w:rFonts w:ascii="Times New Roman" w:hAnsi="Times New Roman"/>
          <w:szCs w:val="24"/>
          <w:lang w:val="fr-FR" w:eastAsia="en-CA"/>
        </w:rPr>
      </w:pPr>
      <w:bookmarkStart w:id="45" w:name="lt_pId001"/>
      <w:r w:rsidRPr="001560EA">
        <w:rPr>
          <w:rFonts w:ascii="Calibri" w:hAnsi="Calibri"/>
          <w:color w:val="000000"/>
          <w:szCs w:val="24"/>
          <w:lang w:val="fr-FR" w:eastAsia="en-CA"/>
        </w:rPr>
        <w:t>L’infrastructure de soutien décrit l’ensemble de politiques, de règles et de normes opérationnelles et techniques qui constituent les principaux catalyseurs d’un écosystème numérique.</w:t>
      </w:r>
      <w:bookmarkEnd w:id="45"/>
      <w:r w:rsidRPr="001D3D99">
        <w:rPr>
          <w:rFonts w:ascii="Calibri" w:hAnsi="Calibri"/>
          <w:color w:val="000000"/>
          <w:szCs w:val="24"/>
          <w:lang w:val="fr-FR" w:eastAsia="en-CA"/>
        </w:rPr>
        <w:t xml:space="preserve"> </w:t>
      </w:r>
      <w:bookmarkStart w:id="46" w:name="lt_pId002"/>
      <w:r w:rsidRPr="001D3D99">
        <w:rPr>
          <w:rFonts w:ascii="Calibri" w:hAnsi="Calibri"/>
          <w:color w:val="000000"/>
          <w:szCs w:val="24"/>
          <w:lang w:val="fr-FR" w:eastAsia="en-CA"/>
        </w:rPr>
        <w:t>Les divers éléments de l’infrastructure de soutien ont établi des règles qui ne relèvent pas du CCP.</w:t>
      </w:r>
      <w:bookmarkEnd w:id="46"/>
      <w:r w:rsidRPr="001D3D99">
        <w:rPr>
          <w:rFonts w:ascii="Calibri" w:hAnsi="Calibri"/>
          <w:color w:val="000000"/>
          <w:szCs w:val="24"/>
          <w:lang w:val="fr-FR" w:eastAsia="en-CA"/>
        </w:rPr>
        <w:t xml:space="preserve"> </w:t>
      </w:r>
      <w:bookmarkStart w:id="47" w:name="lt_pId003"/>
      <w:r w:rsidRPr="001D3D99">
        <w:rPr>
          <w:rFonts w:ascii="Calibri" w:hAnsi="Calibri"/>
          <w:color w:val="000000"/>
          <w:szCs w:val="24"/>
          <w:lang w:val="fr-FR" w:eastAsia="en-CA"/>
        </w:rPr>
        <w:t>Le CCP ne fait aucune recommandation quant à la composition de l’infrastructure de soutien.</w:t>
      </w:r>
      <w:bookmarkEnd w:id="47"/>
      <w:r w:rsidRPr="001D3D99">
        <w:rPr>
          <w:rFonts w:ascii="Calibri" w:hAnsi="Calibri"/>
          <w:color w:val="000000"/>
          <w:szCs w:val="24"/>
          <w:lang w:val="fr-FR" w:eastAsia="en-CA"/>
        </w:rPr>
        <w:t> </w:t>
      </w:r>
    </w:p>
    <w:p w14:paraId="4F12785F" w14:textId="77777777" w:rsidR="00EF7E3B" w:rsidRPr="001D3D99" w:rsidRDefault="00EF7E3B" w:rsidP="00EF7E3B">
      <w:pPr>
        <w:rPr>
          <w:rFonts w:ascii="Times New Roman" w:hAnsi="Times New Roman"/>
          <w:szCs w:val="24"/>
          <w:lang w:val="fr-FR" w:eastAsia="en-CA"/>
        </w:rPr>
      </w:pPr>
      <w:bookmarkStart w:id="48" w:name="lt_pId004"/>
      <w:r w:rsidRPr="001D3D99">
        <w:rPr>
          <w:rFonts w:ascii="Calibri" w:hAnsi="Calibri"/>
          <w:color w:val="000000"/>
          <w:szCs w:val="24"/>
          <w:lang w:val="fr-FR" w:eastAsia="en-CA"/>
        </w:rPr>
        <w:t>La figure 8 illustre certains éléments (avec des exemples) de ce qui pourrait constituer l’infrastructure de soutien.</w:t>
      </w:r>
      <w:bookmarkEnd w:id="48"/>
      <w:r w:rsidRPr="001D3D99">
        <w:rPr>
          <w:rFonts w:ascii="Calibri" w:hAnsi="Calibri"/>
          <w:color w:val="000000"/>
          <w:szCs w:val="24"/>
          <w:lang w:val="fr-FR" w:eastAsia="en-CA"/>
        </w:rPr>
        <w:t> </w:t>
      </w:r>
    </w:p>
    <w:p w14:paraId="12A0B6D2" w14:textId="77777777" w:rsidR="00EF7E3B" w:rsidRPr="001D3D99" w:rsidRDefault="00EF7E3B" w:rsidP="00EF7E3B">
      <w:pPr>
        <w:rPr>
          <w:rFonts w:ascii="Times New Roman" w:hAnsi="Times New Roman"/>
          <w:szCs w:val="24"/>
          <w:lang w:val="fr-FR" w:eastAsia="en-CA"/>
        </w:rPr>
      </w:pPr>
    </w:p>
    <w:p w14:paraId="3A9255C1" w14:textId="218FC810" w:rsidR="00EF7E3B" w:rsidRPr="001D3D99" w:rsidRDefault="00EF7E3B" w:rsidP="00EF7E3B">
      <w:pPr>
        <w:rPr>
          <w:lang w:val="fr-FR"/>
        </w:rPr>
      </w:pPr>
      <w:r>
        <w:rPr>
          <w:noProof/>
          <w:lang w:val="fr-FR"/>
        </w:rPr>
        <w:drawing>
          <wp:inline distT="0" distB="0" distL="0" distR="0" wp14:anchorId="6A6A93B7" wp14:editId="2D891E40">
            <wp:extent cx="5838561" cy="21832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1306" cy="2195474"/>
                    </a:xfrm>
                    <a:prstGeom prst="rect">
                      <a:avLst/>
                    </a:prstGeom>
                    <a:noFill/>
                  </pic:spPr>
                </pic:pic>
              </a:graphicData>
            </a:graphic>
          </wp:inline>
        </w:drawing>
      </w:r>
    </w:p>
    <w:p w14:paraId="1AF0A12F" w14:textId="77777777" w:rsidR="00EF7E3B" w:rsidRPr="001560EA" w:rsidRDefault="00EF7E3B" w:rsidP="00EF7E3B">
      <w:pPr>
        <w:pStyle w:val="Caption"/>
        <w:keepNext/>
        <w:rPr>
          <w:lang w:val="fr-FR"/>
        </w:rPr>
      </w:pPr>
    </w:p>
    <w:p w14:paraId="1C645A46" w14:textId="14E2C045" w:rsidR="00EF7E3B" w:rsidRPr="001D3D99" w:rsidRDefault="00EF7E3B" w:rsidP="00EF7E3B">
      <w:pPr>
        <w:pStyle w:val="Caption"/>
        <w:keepNext/>
        <w:rPr>
          <w:lang w:val="fr-FR"/>
        </w:rPr>
      </w:pPr>
      <w:bookmarkStart w:id="49" w:name="lt_pId005"/>
      <w:bookmarkStart w:id="50" w:name="_Toc69905985"/>
      <w:r w:rsidRPr="001560EA">
        <w:rPr>
          <w:lang w:val="fr-FR"/>
        </w:rPr>
        <w:t>Figure</w:t>
      </w:r>
      <w:bookmarkEnd w:id="49"/>
      <w:r w:rsidRPr="001D3D99">
        <w:rPr>
          <w:lang w:val="fr-FR"/>
        </w:rPr>
        <w:t> </w:t>
      </w:r>
      <w:r w:rsidRPr="001D4299">
        <w:rPr>
          <w:noProof/>
          <w:lang w:val="fr-FR"/>
        </w:rPr>
        <w:fldChar w:fldCharType="begin"/>
      </w:r>
      <w:r w:rsidRPr="001D3D99">
        <w:rPr>
          <w:noProof/>
          <w:lang w:val="fr-FR"/>
        </w:rPr>
        <w:instrText xml:space="preserve"> SEQ Figure \* ARABIC </w:instrText>
      </w:r>
      <w:r w:rsidRPr="001D4299">
        <w:rPr>
          <w:noProof/>
          <w:lang w:val="fr-FR"/>
        </w:rPr>
        <w:fldChar w:fldCharType="separate"/>
      </w:r>
      <w:r w:rsidR="009D4195">
        <w:rPr>
          <w:noProof/>
          <w:lang w:val="fr-FR"/>
        </w:rPr>
        <w:t>8</w:t>
      </w:r>
      <w:r w:rsidRPr="001D4299">
        <w:rPr>
          <w:noProof/>
          <w:lang w:val="fr-FR"/>
        </w:rPr>
        <w:fldChar w:fldCharType="end"/>
      </w:r>
      <w:bookmarkStart w:id="51" w:name="lt_pId006"/>
      <w:bookmarkEnd w:id="50"/>
      <w:r w:rsidRPr="001D3D99">
        <w:rPr>
          <w:noProof/>
          <w:lang w:val="fr-FR"/>
        </w:rPr>
        <w:t> </w:t>
      </w:r>
      <w:r w:rsidRPr="001560EA">
        <w:rPr>
          <w:lang w:val="fr-FR"/>
        </w:rPr>
        <w:t>: Infrastructure de soutien</w:t>
      </w:r>
      <w:bookmarkEnd w:id="51"/>
    </w:p>
    <w:p w14:paraId="50E7ECDF" w14:textId="77777777" w:rsidR="00EF7E3B" w:rsidRPr="001D3D99" w:rsidRDefault="00EF7E3B" w:rsidP="00EF7E3B">
      <w:pPr>
        <w:rPr>
          <w:lang w:val="fr-FR"/>
        </w:rPr>
      </w:pPr>
    </w:p>
    <w:p w14:paraId="6C76FEC0" w14:textId="77777777" w:rsidR="00EF7E3B" w:rsidRPr="001D3D99" w:rsidRDefault="00EF7E3B" w:rsidP="00EF7E3B">
      <w:pPr>
        <w:rPr>
          <w:lang w:val="fr-FR"/>
        </w:rPr>
      </w:pPr>
      <w:bookmarkStart w:id="52" w:name="lt_pId007"/>
      <w:r w:rsidRPr="001D3D99">
        <w:rPr>
          <w:rFonts w:ascii="Calibri" w:hAnsi="Calibri"/>
          <w:color w:val="000000"/>
          <w:lang w:val="fr-FR"/>
        </w:rPr>
        <w:t>Les sections suivantes fournissent des détails sur deux éléments de l’infrastructure de soutien qui peuvent aider à relier les mises en œuvre antérieures aux technologies et aux normes plus récentes.</w:t>
      </w:r>
      <w:bookmarkEnd w:id="52"/>
    </w:p>
    <w:p w14:paraId="2C18007D" w14:textId="77777777" w:rsidR="00EF7E3B" w:rsidRPr="001D3D99" w:rsidRDefault="00EF7E3B" w:rsidP="00EF7E3B">
      <w:pPr>
        <w:pStyle w:val="Heading3"/>
        <w:rPr>
          <w:lang w:val="fr-FR"/>
        </w:rPr>
      </w:pPr>
      <w:bookmarkStart w:id="53" w:name="lt_pId008"/>
      <w:bookmarkStart w:id="54" w:name="_Toc75511988"/>
      <w:r w:rsidRPr="001560EA">
        <w:rPr>
          <w:lang w:val="fr-FR"/>
        </w:rPr>
        <w:t>Méthodes</w:t>
      </w:r>
      <w:bookmarkEnd w:id="53"/>
      <w:bookmarkEnd w:id="54"/>
    </w:p>
    <w:p w14:paraId="2FD79540" w14:textId="77777777" w:rsidR="00EF7E3B" w:rsidRPr="001D3D99" w:rsidRDefault="00EF7E3B" w:rsidP="00EF7E3B">
      <w:pPr>
        <w:pStyle w:val="NormalWeb"/>
        <w:spacing w:before="0" w:beforeAutospacing="0" w:after="120" w:afterAutospacing="0"/>
        <w:rPr>
          <w:rFonts w:ascii="Calibri" w:hAnsi="Calibri"/>
          <w:color w:val="000000"/>
          <w:lang w:val="fr-FR"/>
        </w:rPr>
      </w:pPr>
      <w:bookmarkStart w:id="55" w:name="lt_pId009"/>
      <w:r w:rsidRPr="001D3D99">
        <w:rPr>
          <w:rFonts w:ascii="Calibri" w:hAnsi="Calibri"/>
          <w:color w:val="000000"/>
          <w:lang w:val="fr-FR"/>
        </w:rPr>
        <w:t>Les méthodes sont les ensembles de règles qui régissent la façon dont les acteurs de l’écosystème numérique interagissent directement ou indirectement entre eux.</w:t>
      </w:r>
      <w:bookmarkEnd w:id="55"/>
      <w:r w:rsidRPr="001D3D99">
        <w:rPr>
          <w:rFonts w:ascii="Calibri" w:hAnsi="Calibri"/>
          <w:color w:val="000000"/>
          <w:lang w:val="fr-FR"/>
        </w:rPr>
        <w:t xml:space="preserve"> </w:t>
      </w:r>
      <w:bookmarkStart w:id="56" w:name="lt_pId010"/>
      <w:r w:rsidRPr="001560EA">
        <w:rPr>
          <w:rFonts w:ascii="Calibri" w:hAnsi="Calibri"/>
          <w:color w:val="000000"/>
          <w:lang w:val="fr-FR"/>
        </w:rPr>
        <w:t>Les méthodes englobent des éléments comme les modèles et schémas de données, les protocoles de communication, les mécanismes de transport</w:t>
      </w:r>
      <w:r w:rsidRPr="001560EA">
        <w:rPr>
          <w:rStyle w:val="FootnoteReference"/>
          <w:rFonts w:ascii="Calibri" w:hAnsi="Calibri"/>
          <w:color w:val="000000"/>
          <w:lang w:val="fr-FR"/>
        </w:rPr>
        <w:footnoteReference w:id="14"/>
      </w:r>
      <w:r w:rsidRPr="001560EA">
        <w:rPr>
          <w:rFonts w:ascii="Calibri" w:hAnsi="Calibri"/>
          <w:color w:val="000000"/>
          <w:lang w:val="fr-FR"/>
        </w:rPr>
        <w:t>, les algorithmes cryptographiques, les bases de données, les registres distribués, les registres de données vérifiables et les systèmes similaires; et les combinaisons de celles-ci.</w:t>
      </w:r>
      <w:bookmarkEnd w:id="56"/>
      <w:r w:rsidRPr="001D3D99">
        <w:rPr>
          <w:rFonts w:ascii="Calibri" w:hAnsi="Calibri"/>
          <w:color w:val="000000"/>
          <w:lang w:val="fr-FR"/>
        </w:rPr>
        <w:t xml:space="preserve"> </w:t>
      </w:r>
      <w:bookmarkStart w:id="58" w:name="lt_pId011"/>
      <w:r w:rsidRPr="001D3D99">
        <w:rPr>
          <w:rFonts w:ascii="Calibri" w:hAnsi="Calibri"/>
          <w:color w:val="000000"/>
          <w:lang w:val="fr-FR"/>
        </w:rPr>
        <w:t>Les méthodes peuvent également comprendre des systèmes isolés ou intermittents.</w:t>
      </w:r>
      <w:bookmarkEnd w:id="58"/>
      <w:r w:rsidRPr="001D3D99">
        <w:rPr>
          <w:rFonts w:ascii="Calibri" w:hAnsi="Calibri"/>
          <w:color w:val="000000"/>
          <w:lang w:val="fr-FR"/>
        </w:rPr>
        <w:t xml:space="preserve"> </w:t>
      </w:r>
    </w:p>
    <w:p w14:paraId="7C8589EB" w14:textId="77777777" w:rsidR="00EF7E3B" w:rsidRPr="001D3D99" w:rsidRDefault="00EF7E3B" w:rsidP="00EF7E3B">
      <w:pPr>
        <w:pStyle w:val="NormalWeb"/>
        <w:spacing w:before="0" w:beforeAutospacing="0" w:after="120" w:afterAutospacing="0"/>
        <w:rPr>
          <w:rFonts w:ascii="Arial Bold" w:hAnsi="Arial Bold"/>
          <w:b/>
          <w:lang w:val="fr-FR"/>
        </w:rPr>
      </w:pPr>
      <w:bookmarkStart w:id="59" w:name="lt_pId012"/>
      <w:r w:rsidRPr="001560EA">
        <w:rPr>
          <w:color w:val="000000"/>
          <w:lang w:val="fr-FR"/>
        </w:rPr>
        <w:t>Le CCP ne recommande pas une méthode plutôt qu’une autre.</w:t>
      </w:r>
      <w:bookmarkEnd w:id="59"/>
      <w:r w:rsidRPr="001D3D99">
        <w:rPr>
          <w:lang w:val="fr-FR"/>
        </w:rPr>
        <w:br w:type="page"/>
      </w:r>
    </w:p>
    <w:p w14:paraId="2A08FC20" w14:textId="77777777" w:rsidR="00EF7E3B" w:rsidRPr="001D3D99" w:rsidRDefault="00EF7E3B" w:rsidP="00EF7E3B">
      <w:pPr>
        <w:pStyle w:val="Heading3"/>
        <w:rPr>
          <w:lang w:val="fr-FR"/>
        </w:rPr>
      </w:pPr>
      <w:bookmarkStart w:id="60" w:name="lt_pId013"/>
      <w:bookmarkStart w:id="61" w:name="_Toc75511989"/>
      <w:r w:rsidRPr="001D3D99">
        <w:rPr>
          <w:lang w:val="fr-FR"/>
        </w:rPr>
        <w:t>Mécanismes de transmission</w:t>
      </w:r>
      <w:bookmarkEnd w:id="60"/>
      <w:bookmarkEnd w:id="61"/>
    </w:p>
    <w:p w14:paraId="35BD25ED" w14:textId="77777777" w:rsidR="00EF7E3B" w:rsidRPr="001D3D99" w:rsidRDefault="00EF7E3B" w:rsidP="00EF7E3B">
      <w:pPr>
        <w:pStyle w:val="NormalWeb"/>
        <w:spacing w:before="0" w:beforeAutospacing="0" w:after="120" w:afterAutospacing="0"/>
        <w:rPr>
          <w:lang w:val="fr-FR"/>
        </w:rPr>
      </w:pPr>
      <w:bookmarkStart w:id="62" w:name="lt_pId014"/>
      <w:r w:rsidRPr="001D3D99">
        <w:rPr>
          <w:rFonts w:ascii="Calibri" w:hAnsi="Calibri"/>
          <w:color w:val="000000"/>
          <w:lang w:val="fr-FR"/>
        </w:rPr>
        <w:t>Les mécanismes de transport sont les différentes méthodes par lesquelles la sortie d’un processus atomique est disponible pour être utilisée comme entrée dans un autre processus atomique.</w:t>
      </w:r>
      <w:bookmarkEnd w:id="62"/>
      <w:r w:rsidRPr="001D3D99">
        <w:rPr>
          <w:rFonts w:ascii="Calibri" w:hAnsi="Calibri"/>
          <w:color w:val="000000"/>
          <w:lang w:val="fr-FR"/>
        </w:rPr>
        <w:t xml:space="preserve"> </w:t>
      </w:r>
      <w:bookmarkStart w:id="63" w:name="lt_pId015"/>
      <w:r w:rsidRPr="001D3D99">
        <w:rPr>
          <w:rFonts w:ascii="Calibri" w:hAnsi="Calibri"/>
          <w:color w:val="000000"/>
          <w:lang w:val="fr-FR"/>
        </w:rPr>
        <w:t>Comme le montre la figure 9, les mécanismes de transport sont situés entre les parties produisant et consommant les états de sortie des processus atomiques.</w:t>
      </w:r>
      <w:bookmarkEnd w:id="63"/>
      <w:r w:rsidRPr="001D3D99">
        <w:rPr>
          <w:rFonts w:ascii="Calibri" w:hAnsi="Calibri"/>
          <w:color w:val="000000"/>
          <w:lang w:val="fr-FR"/>
        </w:rPr>
        <w:t xml:space="preserve"> </w:t>
      </w:r>
    </w:p>
    <w:p w14:paraId="3464C7D2" w14:textId="77777777" w:rsidR="00EF7E3B" w:rsidRPr="001D3D99" w:rsidRDefault="00EF7E3B" w:rsidP="00EF7E3B">
      <w:pPr>
        <w:rPr>
          <w:noProof/>
          <w:lang w:val="fr-FR" w:eastAsia="en-CA"/>
        </w:rPr>
      </w:pPr>
    </w:p>
    <w:p w14:paraId="19528B26" w14:textId="677C5DD2" w:rsidR="00EF7E3B" w:rsidRPr="001D3D99" w:rsidRDefault="00EF7E3B" w:rsidP="00EF7E3B">
      <w:pPr>
        <w:jc w:val="center"/>
        <w:rPr>
          <w:lang w:val="fr-FR"/>
        </w:rPr>
      </w:pPr>
      <w:r>
        <w:rPr>
          <w:noProof/>
          <w:lang w:val="fr-FR"/>
        </w:rPr>
        <w:drawing>
          <wp:inline distT="0" distB="0" distL="0" distR="0" wp14:anchorId="167B7FD9" wp14:editId="703CCC73">
            <wp:extent cx="5328285" cy="4700270"/>
            <wp:effectExtent l="0" t="0" r="5715"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8285" cy="4700270"/>
                    </a:xfrm>
                    <a:prstGeom prst="rect">
                      <a:avLst/>
                    </a:prstGeom>
                    <a:noFill/>
                  </pic:spPr>
                </pic:pic>
              </a:graphicData>
            </a:graphic>
          </wp:inline>
        </w:drawing>
      </w:r>
    </w:p>
    <w:p w14:paraId="0EB0EBB4" w14:textId="77777777" w:rsidR="00EF7E3B" w:rsidRPr="001D3D99" w:rsidRDefault="00EF7E3B" w:rsidP="00EF7E3B">
      <w:pPr>
        <w:pStyle w:val="Caption"/>
        <w:keepNext/>
        <w:rPr>
          <w:lang w:val="fr-FR"/>
        </w:rPr>
      </w:pPr>
    </w:p>
    <w:p w14:paraId="344F0307" w14:textId="11E7729B" w:rsidR="00EF7E3B" w:rsidRPr="001D3D99" w:rsidRDefault="00EF7E3B" w:rsidP="00EF7E3B">
      <w:pPr>
        <w:pStyle w:val="Caption"/>
        <w:keepNext/>
        <w:rPr>
          <w:lang w:val="fr-FR"/>
        </w:rPr>
      </w:pPr>
      <w:bookmarkStart w:id="64" w:name="lt_pId016"/>
      <w:bookmarkStart w:id="65" w:name="_Toc69905986"/>
      <w:r w:rsidRPr="001560EA">
        <w:rPr>
          <w:lang w:val="fr-FR"/>
        </w:rPr>
        <w:t>Figure</w:t>
      </w:r>
      <w:bookmarkEnd w:id="64"/>
      <w:r w:rsidRPr="001D3D99">
        <w:rPr>
          <w:lang w:val="fr-FR"/>
        </w:rPr>
        <w:t> </w:t>
      </w:r>
      <w:r w:rsidRPr="001D3D99">
        <w:rPr>
          <w:noProof/>
          <w:lang w:val="fr-FR"/>
        </w:rPr>
        <w:fldChar w:fldCharType="begin"/>
      </w:r>
      <w:r w:rsidRPr="001D3D99">
        <w:rPr>
          <w:noProof/>
          <w:lang w:val="fr-FR"/>
        </w:rPr>
        <w:instrText xml:space="preserve"> SEQ Figure \* ARABIC </w:instrText>
      </w:r>
      <w:r w:rsidRPr="001D3D99">
        <w:rPr>
          <w:noProof/>
          <w:lang w:val="fr-FR"/>
        </w:rPr>
        <w:fldChar w:fldCharType="separate"/>
      </w:r>
      <w:r w:rsidR="009D4195">
        <w:rPr>
          <w:noProof/>
          <w:lang w:val="fr-FR"/>
        </w:rPr>
        <w:t>9</w:t>
      </w:r>
      <w:r w:rsidRPr="001D3D99">
        <w:rPr>
          <w:noProof/>
          <w:lang w:val="fr-FR"/>
        </w:rPr>
        <w:fldChar w:fldCharType="end"/>
      </w:r>
      <w:bookmarkStart w:id="66" w:name="lt_pId017"/>
      <w:bookmarkEnd w:id="65"/>
      <w:r w:rsidRPr="001D3D99">
        <w:rPr>
          <w:lang w:val="fr-FR"/>
        </w:rPr>
        <w:t> : Communication d’états de sortie entre les parties</w:t>
      </w:r>
      <w:bookmarkEnd w:id="66"/>
    </w:p>
    <w:p w14:paraId="5633E494" w14:textId="77777777" w:rsidR="00EF7E3B" w:rsidRPr="001560EA" w:rsidRDefault="00EF7E3B" w:rsidP="00EF7E3B">
      <w:pPr>
        <w:rPr>
          <w:lang w:val="fr-FR"/>
        </w:rPr>
      </w:pPr>
    </w:p>
    <w:p w14:paraId="1FD4F515" w14:textId="77777777" w:rsidR="00EF7E3B" w:rsidRPr="001D3D99" w:rsidRDefault="00EF7E3B" w:rsidP="00EF7E3B">
      <w:pPr>
        <w:spacing w:after="0"/>
        <w:rPr>
          <w:rFonts w:cstheme="minorHAnsi"/>
          <w:color w:val="000000"/>
          <w:szCs w:val="24"/>
          <w:lang w:val="fr-FR"/>
        </w:rPr>
      </w:pPr>
      <w:bookmarkStart w:id="67" w:name="lt_pId018"/>
      <w:r w:rsidRPr="001560EA">
        <w:rPr>
          <w:color w:val="000000"/>
          <w:szCs w:val="24"/>
          <w:lang w:val="fr-FR"/>
        </w:rPr>
        <w:t>Le CCP ne recommande pas un moyen de transport plutôt qu’un autre.</w:t>
      </w:r>
      <w:bookmarkEnd w:id="67"/>
      <w:r w:rsidRPr="001D3D99">
        <w:rPr>
          <w:rFonts w:ascii="Calibri" w:hAnsi="Calibri"/>
          <w:color w:val="000000"/>
          <w:lang w:val="fr-FR"/>
        </w:rPr>
        <w:t xml:space="preserve"> </w:t>
      </w:r>
      <w:bookmarkStart w:id="68" w:name="lt_pId019"/>
      <w:r w:rsidRPr="001D3D99">
        <w:rPr>
          <w:rFonts w:ascii="Calibri" w:hAnsi="Calibri"/>
          <w:color w:val="000000"/>
          <w:lang w:val="fr-FR"/>
        </w:rPr>
        <w:t>De plus, le CCP permet à des fournisseurs concurrents de coexister pour répondre aux besoins des différentes collectivités du secteur public et du secteur privé en matière de mécanismes de transport.</w:t>
      </w:r>
      <w:bookmarkEnd w:id="68"/>
    </w:p>
    <w:p w14:paraId="4F400B66" w14:textId="77777777" w:rsidR="00EF7E3B" w:rsidRPr="001D3D99" w:rsidRDefault="00EF7E3B" w:rsidP="00EF7E3B">
      <w:pPr>
        <w:pStyle w:val="Heading2"/>
        <w:rPr>
          <w:lang w:val="fr-FR"/>
        </w:rPr>
      </w:pPr>
      <w:bookmarkStart w:id="69" w:name="lt_pId020"/>
      <w:bookmarkStart w:id="70" w:name="_Toc75511990"/>
      <w:r w:rsidRPr="001560EA">
        <w:rPr>
          <w:lang w:val="fr-FR"/>
        </w:rPr>
        <w:t>Écosystème numérique — Rôles et flux d’information</w:t>
      </w:r>
      <w:bookmarkEnd w:id="69"/>
      <w:bookmarkEnd w:id="70"/>
    </w:p>
    <w:p w14:paraId="67022291" w14:textId="77777777" w:rsidR="00EF7E3B" w:rsidRPr="001D3D99" w:rsidRDefault="00EF7E3B" w:rsidP="00EF7E3B">
      <w:pPr>
        <w:rPr>
          <w:lang w:val="fr-FR"/>
        </w:rPr>
      </w:pPr>
      <w:bookmarkStart w:id="71" w:name="lt_pId021"/>
      <w:r w:rsidRPr="001D3D99">
        <w:rPr>
          <w:lang w:val="fr-FR"/>
        </w:rPr>
        <w:t>La figure 10 illustre un modèle conceptuel des rôles et des flux d’information de l’écosystème numérique.</w:t>
      </w:r>
      <w:bookmarkEnd w:id="71"/>
      <w:r w:rsidRPr="001D3D99">
        <w:rPr>
          <w:lang w:val="fr-FR"/>
        </w:rPr>
        <w:t xml:space="preserve"> </w:t>
      </w:r>
      <w:bookmarkStart w:id="72" w:name="lt_pId022"/>
      <w:r w:rsidRPr="001D3D99">
        <w:rPr>
          <w:lang w:val="fr-FR"/>
        </w:rPr>
        <w:t>(Il est à noter que les « méthodes » du diagramme sont abordées à la section 2.5.1.)</w:t>
      </w:r>
      <w:bookmarkEnd w:id="72"/>
    </w:p>
    <w:p w14:paraId="57F4FEB3" w14:textId="77777777" w:rsidR="00EF7E3B" w:rsidRPr="001D3D99" w:rsidRDefault="00EF7E3B" w:rsidP="00EF7E3B">
      <w:pPr>
        <w:rPr>
          <w:rFonts w:cstheme="minorHAnsi"/>
          <w:szCs w:val="24"/>
          <w:lang w:val="fr-FR" w:eastAsia="en-CA"/>
        </w:rPr>
      </w:pPr>
      <w:r w:rsidRPr="001D3D99">
        <w:rPr>
          <w:lang w:val="fr-FR"/>
        </w:rPr>
        <w:t xml:space="preserve"> </w:t>
      </w:r>
    </w:p>
    <w:p w14:paraId="6CDBF3B0" w14:textId="608F3636" w:rsidR="00EF7E3B" w:rsidRPr="001D3D99" w:rsidRDefault="00EF7E3B" w:rsidP="00EF7E3B">
      <w:pPr>
        <w:pStyle w:val="Caption"/>
        <w:keepNext/>
        <w:jc w:val="left"/>
        <w:rPr>
          <w:lang w:val="fr-FR"/>
        </w:rPr>
      </w:pPr>
      <w:r>
        <w:rPr>
          <w:noProof/>
          <w:lang w:val="fr-FR"/>
        </w:rPr>
        <w:drawing>
          <wp:inline distT="0" distB="0" distL="0" distR="0" wp14:anchorId="40A54A27" wp14:editId="077CD009">
            <wp:extent cx="6032995" cy="3814778"/>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3908" cy="3840648"/>
                    </a:xfrm>
                    <a:prstGeom prst="rect">
                      <a:avLst/>
                    </a:prstGeom>
                    <a:noFill/>
                  </pic:spPr>
                </pic:pic>
              </a:graphicData>
            </a:graphic>
          </wp:inline>
        </w:drawing>
      </w:r>
    </w:p>
    <w:p w14:paraId="4D209EE6" w14:textId="77777777" w:rsidR="00EF7E3B" w:rsidRPr="001D3D99" w:rsidRDefault="00EF7E3B" w:rsidP="00EF7E3B">
      <w:pPr>
        <w:pStyle w:val="Caption"/>
        <w:keepNext/>
        <w:jc w:val="left"/>
        <w:rPr>
          <w:lang w:val="fr-FR"/>
        </w:rPr>
      </w:pPr>
    </w:p>
    <w:p w14:paraId="777CB00C" w14:textId="433CA0E7" w:rsidR="00EF7E3B" w:rsidRPr="001D3D99" w:rsidRDefault="00EF7E3B" w:rsidP="00EF7E3B">
      <w:pPr>
        <w:pStyle w:val="Caption"/>
        <w:keepNext/>
        <w:rPr>
          <w:lang w:val="fr-FR"/>
        </w:rPr>
      </w:pPr>
      <w:bookmarkStart w:id="73" w:name="lt_pId023"/>
      <w:bookmarkStart w:id="74" w:name="_Toc69905987"/>
      <w:r w:rsidRPr="001560EA">
        <w:rPr>
          <w:lang w:val="fr-FR"/>
        </w:rPr>
        <w:t>Figure</w:t>
      </w:r>
      <w:bookmarkEnd w:id="73"/>
      <w:r w:rsidRPr="001D3D99">
        <w:rPr>
          <w:lang w:val="fr-FR"/>
        </w:rPr>
        <w:t> </w:t>
      </w:r>
      <w:r w:rsidRPr="001D3D99">
        <w:rPr>
          <w:noProof/>
          <w:lang w:val="fr-FR"/>
        </w:rPr>
        <w:fldChar w:fldCharType="begin"/>
      </w:r>
      <w:r w:rsidRPr="001D3D99">
        <w:rPr>
          <w:noProof/>
          <w:lang w:val="fr-FR"/>
        </w:rPr>
        <w:instrText xml:space="preserve"> SEQ Figure \* ARABIC </w:instrText>
      </w:r>
      <w:r w:rsidRPr="001D3D99">
        <w:rPr>
          <w:noProof/>
          <w:lang w:val="fr-FR"/>
        </w:rPr>
        <w:fldChar w:fldCharType="separate"/>
      </w:r>
      <w:r w:rsidR="009D4195">
        <w:rPr>
          <w:noProof/>
          <w:lang w:val="fr-FR"/>
        </w:rPr>
        <w:t>10</w:t>
      </w:r>
      <w:r w:rsidRPr="001D3D99">
        <w:rPr>
          <w:noProof/>
          <w:lang w:val="fr-FR"/>
        </w:rPr>
        <w:fldChar w:fldCharType="end"/>
      </w:r>
      <w:bookmarkStart w:id="75" w:name="lt_pId024"/>
      <w:bookmarkEnd w:id="74"/>
      <w:r w:rsidRPr="001D3D99">
        <w:rPr>
          <w:noProof/>
          <w:lang w:val="fr-FR"/>
        </w:rPr>
        <w:t> </w:t>
      </w:r>
      <w:r w:rsidRPr="001560EA">
        <w:rPr>
          <w:lang w:val="fr-FR"/>
        </w:rPr>
        <w:t>: Rôles et flux d’information de l’écosystème numérique</w:t>
      </w:r>
      <w:bookmarkEnd w:id="75"/>
    </w:p>
    <w:p w14:paraId="057ABC0B" w14:textId="77777777" w:rsidR="00EF7E3B" w:rsidRPr="001560EA" w:rsidRDefault="00EF7E3B" w:rsidP="00EF7E3B">
      <w:pPr>
        <w:rPr>
          <w:lang w:val="fr-FR"/>
        </w:rPr>
      </w:pPr>
    </w:p>
    <w:p w14:paraId="508C92E4" w14:textId="77777777" w:rsidR="00EF7E3B" w:rsidRPr="001D3D99" w:rsidRDefault="00EF7E3B" w:rsidP="00EF7E3B">
      <w:pPr>
        <w:pStyle w:val="Heading3"/>
        <w:rPr>
          <w:lang w:val="fr-FR" w:eastAsia="en-CA"/>
        </w:rPr>
      </w:pPr>
      <w:bookmarkStart w:id="76" w:name="lt_pId025"/>
      <w:bookmarkStart w:id="77" w:name="_Toc75511991"/>
      <w:r w:rsidRPr="001560EA">
        <w:rPr>
          <w:lang w:val="fr-FR" w:eastAsia="en-CA"/>
        </w:rPr>
        <w:t>Rôles</w:t>
      </w:r>
      <w:bookmarkEnd w:id="76"/>
      <w:bookmarkEnd w:id="77"/>
    </w:p>
    <w:p w14:paraId="3BEC04B4" w14:textId="77777777" w:rsidR="00EF7E3B" w:rsidRPr="001D3D99" w:rsidRDefault="00EF7E3B" w:rsidP="00EF7E3B">
      <w:pPr>
        <w:rPr>
          <w:rFonts w:cstheme="minorHAnsi"/>
          <w:szCs w:val="24"/>
          <w:lang w:val="fr-FR" w:eastAsia="en-CA"/>
        </w:rPr>
      </w:pPr>
      <w:bookmarkStart w:id="78" w:name="lt_pId026"/>
      <w:r w:rsidRPr="001560EA">
        <w:rPr>
          <w:rFonts w:cstheme="minorHAnsi"/>
          <w:szCs w:val="24"/>
          <w:lang w:val="fr-FR" w:eastAsia="en-CA"/>
        </w:rPr>
        <w:t>Le modèle comporte quatre rôles :</w:t>
      </w:r>
      <w:bookmarkEnd w:id="78"/>
    </w:p>
    <w:p w14:paraId="687D38FE" w14:textId="77777777" w:rsidR="00EF7E3B" w:rsidRPr="001D3D99" w:rsidRDefault="00EF7E3B" w:rsidP="00AB65AD">
      <w:pPr>
        <w:pStyle w:val="ListParagraph"/>
        <w:numPr>
          <w:ilvl w:val="0"/>
          <w:numId w:val="18"/>
        </w:numPr>
        <w:spacing w:before="120" w:after="120" w:line="240" w:lineRule="auto"/>
        <w:ind w:left="714" w:hanging="357"/>
        <w:contextualSpacing w:val="0"/>
        <w:jc w:val="both"/>
        <w:rPr>
          <w:rFonts w:asciiTheme="minorHAnsi" w:hAnsiTheme="minorHAnsi" w:cstheme="minorHAnsi"/>
          <w:sz w:val="24"/>
          <w:szCs w:val="24"/>
          <w:lang w:val="fr-FR" w:eastAsia="en-CA"/>
        </w:rPr>
      </w:pPr>
      <w:bookmarkStart w:id="79" w:name="lt_pId027"/>
      <w:r w:rsidRPr="001D3D99">
        <w:rPr>
          <w:rFonts w:asciiTheme="minorHAnsi" w:hAnsiTheme="minorHAnsi" w:cstheme="minorHAnsi"/>
          <w:b/>
          <w:bCs/>
          <w:sz w:val="24"/>
          <w:szCs w:val="24"/>
          <w:lang w:val="fr-FR" w:eastAsia="en-CA"/>
        </w:rPr>
        <w:t>Sujet </w:t>
      </w:r>
      <w:r w:rsidRPr="001D3D99">
        <w:rPr>
          <w:rFonts w:asciiTheme="minorHAnsi" w:hAnsiTheme="minorHAnsi" w:cstheme="minorHAnsi"/>
          <w:bCs/>
          <w:sz w:val="24"/>
          <w:szCs w:val="24"/>
          <w:lang w:val="fr-FR" w:eastAsia="en-CA"/>
        </w:rPr>
        <w:t>: Entité visée par des revendications présentées par un émetteur.</w:t>
      </w:r>
      <w:bookmarkEnd w:id="79"/>
      <w:r w:rsidRPr="001D3D99">
        <w:rPr>
          <w:rFonts w:asciiTheme="minorHAnsi" w:hAnsiTheme="minorHAnsi" w:cstheme="minorHAnsi"/>
          <w:sz w:val="24"/>
          <w:szCs w:val="24"/>
          <w:lang w:val="fr-FR"/>
        </w:rPr>
        <w:t xml:space="preserve"> </w:t>
      </w:r>
    </w:p>
    <w:p w14:paraId="27004CAE" w14:textId="77777777" w:rsidR="00EF7E3B" w:rsidRPr="001D3D99" w:rsidRDefault="00EF7E3B" w:rsidP="00AB65AD">
      <w:pPr>
        <w:pStyle w:val="ListParagraph"/>
        <w:numPr>
          <w:ilvl w:val="0"/>
          <w:numId w:val="18"/>
        </w:numPr>
        <w:spacing w:before="120" w:after="120" w:line="240" w:lineRule="auto"/>
        <w:ind w:left="714" w:hanging="357"/>
        <w:contextualSpacing w:val="0"/>
        <w:jc w:val="both"/>
        <w:rPr>
          <w:rFonts w:asciiTheme="minorHAnsi" w:hAnsiTheme="minorHAnsi" w:cstheme="minorHAnsi"/>
          <w:sz w:val="24"/>
          <w:szCs w:val="24"/>
          <w:lang w:val="fr-FR" w:eastAsia="en-CA"/>
        </w:rPr>
      </w:pPr>
      <w:bookmarkStart w:id="80" w:name="lt_pId028"/>
      <w:r w:rsidRPr="001D3D99">
        <w:rPr>
          <w:rFonts w:asciiTheme="minorHAnsi" w:hAnsiTheme="minorHAnsi" w:cstheme="minorHAnsi"/>
          <w:b/>
          <w:bCs/>
          <w:sz w:val="24"/>
          <w:szCs w:val="24"/>
          <w:lang w:val="fr-FR" w:eastAsia="en-CA"/>
        </w:rPr>
        <w:t>Émetteur</w:t>
      </w:r>
      <w:r w:rsidRPr="001D3D99">
        <w:rPr>
          <w:rFonts w:asciiTheme="minorHAnsi" w:hAnsiTheme="minorHAnsi" w:cstheme="minorHAnsi"/>
          <w:bCs/>
          <w:sz w:val="24"/>
          <w:szCs w:val="24"/>
          <w:lang w:val="fr-FR" w:eastAsia="en-CA"/>
        </w:rPr>
        <w:t> : Entité qui présente une ou plusieurs revendications sur un ou plusieurs sujets, crée un justificatif à partir de ces revendications et attribue le justificatif à un titulaire.</w:t>
      </w:r>
      <w:bookmarkEnd w:id="80"/>
    </w:p>
    <w:p w14:paraId="518A71F9" w14:textId="77777777" w:rsidR="00EF7E3B" w:rsidRPr="001D3D99" w:rsidRDefault="00EF7E3B" w:rsidP="00AB65AD">
      <w:pPr>
        <w:pStyle w:val="ListParagraph"/>
        <w:numPr>
          <w:ilvl w:val="0"/>
          <w:numId w:val="18"/>
        </w:numPr>
        <w:spacing w:before="120" w:after="120" w:line="240" w:lineRule="auto"/>
        <w:ind w:left="714" w:hanging="357"/>
        <w:contextualSpacing w:val="0"/>
        <w:jc w:val="both"/>
        <w:rPr>
          <w:rFonts w:asciiTheme="minorHAnsi" w:hAnsiTheme="minorHAnsi" w:cstheme="minorHAnsi"/>
          <w:sz w:val="24"/>
          <w:szCs w:val="24"/>
          <w:lang w:val="fr-FR" w:eastAsia="en-CA"/>
        </w:rPr>
      </w:pPr>
      <w:bookmarkStart w:id="81" w:name="lt_pId029"/>
      <w:r w:rsidRPr="001D3D99">
        <w:rPr>
          <w:rFonts w:asciiTheme="minorHAnsi" w:hAnsiTheme="minorHAnsi" w:cstheme="minorHAnsi"/>
          <w:b/>
          <w:bCs/>
          <w:sz w:val="24"/>
          <w:szCs w:val="24"/>
          <w:lang w:val="fr-FR" w:eastAsia="en-CA"/>
        </w:rPr>
        <w:t>Titulaire</w:t>
      </w:r>
      <w:r w:rsidRPr="001D3D99">
        <w:rPr>
          <w:rFonts w:asciiTheme="minorHAnsi" w:hAnsiTheme="minorHAnsi" w:cstheme="minorHAnsi"/>
          <w:bCs/>
          <w:sz w:val="24"/>
          <w:szCs w:val="24"/>
          <w:lang w:val="fr-FR" w:eastAsia="en-CA"/>
        </w:rPr>
        <w:t> : Entité qui contrôle un ou plusieurs justificatifs à partir desquelles une présentation peut être exprimée à un vérificateur.</w:t>
      </w:r>
      <w:bookmarkEnd w:id="81"/>
      <w:r w:rsidRPr="001D3D99">
        <w:rPr>
          <w:rFonts w:asciiTheme="minorHAnsi" w:hAnsiTheme="minorHAnsi" w:cstheme="minorHAnsi"/>
          <w:sz w:val="24"/>
          <w:szCs w:val="24"/>
          <w:lang w:val="fr-FR"/>
        </w:rPr>
        <w:t xml:space="preserve"> </w:t>
      </w:r>
      <w:bookmarkStart w:id="82" w:name="lt_pId030"/>
      <w:r w:rsidRPr="001560EA">
        <w:rPr>
          <w:rFonts w:asciiTheme="minorHAnsi" w:hAnsiTheme="minorHAnsi" w:cstheme="minorHAnsi"/>
          <w:sz w:val="24"/>
          <w:szCs w:val="24"/>
          <w:lang w:val="fr-FR"/>
        </w:rPr>
        <w:t>Un titulaire est habituellement, mais pas toujours, le sujet d’un justificatif</w:t>
      </w:r>
      <w:r w:rsidRPr="001560EA">
        <w:rPr>
          <w:rStyle w:val="FootnoteReference"/>
          <w:rFonts w:asciiTheme="minorHAnsi" w:hAnsiTheme="minorHAnsi" w:cstheme="minorHAnsi"/>
          <w:sz w:val="24"/>
          <w:szCs w:val="24"/>
          <w:lang w:val="fr-FR"/>
        </w:rPr>
        <w:footnoteReference w:id="15"/>
      </w:r>
      <w:r w:rsidRPr="001560EA">
        <w:rPr>
          <w:rFonts w:asciiTheme="minorHAnsi" w:hAnsiTheme="minorHAnsi" w:cstheme="minorHAnsi"/>
          <w:sz w:val="24"/>
          <w:szCs w:val="24"/>
          <w:lang w:val="fr-FR"/>
        </w:rPr>
        <w:t>.</w:t>
      </w:r>
      <w:bookmarkEnd w:id="82"/>
    </w:p>
    <w:p w14:paraId="4743313A" w14:textId="77777777" w:rsidR="00EF7E3B" w:rsidRPr="001D3D99" w:rsidRDefault="00EF7E3B" w:rsidP="00AB65AD">
      <w:pPr>
        <w:pStyle w:val="ListParagraph"/>
        <w:numPr>
          <w:ilvl w:val="0"/>
          <w:numId w:val="18"/>
        </w:numPr>
        <w:spacing w:before="120" w:after="120" w:line="240" w:lineRule="auto"/>
        <w:ind w:left="714" w:hanging="357"/>
        <w:contextualSpacing w:val="0"/>
        <w:jc w:val="both"/>
        <w:rPr>
          <w:rFonts w:asciiTheme="minorHAnsi" w:hAnsiTheme="minorHAnsi" w:cstheme="minorHAnsi"/>
          <w:sz w:val="24"/>
          <w:szCs w:val="24"/>
          <w:lang w:val="fr-FR" w:eastAsia="en-CA"/>
        </w:rPr>
      </w:pPr>
      <w:bookmarkStart w:id="84" w:name="lt_pId031"/>
      <w:r w:rsidRPr="001D3D99">
        <w:rPr>
          <w:rFonts w:asciiTheme="minorHAnsi" w:hAnsiTheme="minorHAnsi" w:cstheme="minorHAnsi"/>
          <w:b/>
          <w:bCs/>
          <w:sz w:val="24"/>
          <w:szCs w:val="24"/>
          <w:lang w:val="fr-FR" w:eastAsia="en-CA"/>
        </w:rPr>
        <w:t>Vérificateur</w:t>
      </w:r>
      <w:r w:rsidRPr="001D3D99">
        <w:rPr>
          <w:rFonts w:asciiTheme="minorHAnsi" w:hAnsiTheme="minorHAnsi" w:cstheme="minorHAnsi"/>
          <w:bCs/>
          <w:sz w:val="24"/>
          <w:szCs w:val="24"/>
          <w:lang w:val="fr-FR" w:eastAsia="en-CA"/>
        </w:rPr>
        <w:t> : Entité qui accepte une présentation d’un titulaire aux fins de prestation de services ou d’administration de programmes.</w:t>
      </w:r>
      <w:bookmarkEnd w:id="84"/>
      <w:r w:rsidRPr="001D3D99">
        <w:rPr>
          <w:rFonts w:asciiTheme="minorHAnsi" w:hAnsiTheme="minorHAnsi" w:cstheme="minorHAnsi"/>
          <w:sz w:val="24"/>
          <w:szCs w:val="24"/>
          <w:lang w:val="fr-FR"/>
        </w:rPr>
        <w:t xml:space="preserve"> </w:t>
      </w:r>
    </w:p>
    <w:p w14:paraId="77C45AC1" w14:textId="77777777" w:rsidR="00EF7E3B" w:rsidRPr="001D3D99" w:rsidRDefault="00EF7E3B" w:rsidP="00EF7E3B">
      <w:pPr>
        <w:rPr>
          <w:lang w:val="fr-FR"/>
        </w:rPr>
      </w:pPr>
      <w:bookmarkStart w:id="85" w:name="lt_pId032"/>
      <w:r w:rsidRPr="001D3D99">
        <w:rPr>
          <w:lang w:val="fr-FR"/>
        </w:rPr>
        <w:t>Traditionnellement, les rôles de l’écosystème numérique sont assumés (en tout ou en partie) par de nombreuses entités différentes agissant sous diverses appellations.</w:t>
      </w:r>
      <w:bookmarkEnd w:id="85"/>
      <w:r w:rsidRPr="001D3D99">
        <w:rPr>
          <w:lang w:val="fr-FR"/>
        </w:rPr>
        <w:t xml:space="preserve"> </w:t>
      </w:r>
      <w:bookmarkStart w:id="86" w:name="lt_pId033"/>
      <w:r w:rsidRPr="001D3D99">
        <w:rPr>
          <w:lang w:val="fr-FR"/>
        </w:rPr>
        <w:t>Ces acteurs et leurs rôles traditionnels peuvent être assignés aux rôles de l’écosystème numérique comme le montre le tableau suivant.</w:t>
      </w:r>
      <w:bookmarkEnd w:id="86"/>
      <w:r w:rsidRPr="001D3D99">
        <w:rPr>
          <w:lang w:val="fr-FR"/>
        </w:rPr>
        <w:t xml:space="preserve"> </w:t>
      </w:r>
    </w:p>
    <w:p w14:paraId="42DA9267" w14:textId="77777777" w:rsidR="00EF7E3B" w:rsidRPr="001D3D99" w:rsidRDefault="00EF7E3B" w:rsidP="00EF7E3B">
      <w:pPr>
        <w:rPr>
          <w:lang w:val="fr-FR"/>
        </w:rPr>
      </w:pPr>
    </w:p>
    <w:tbl>
      <w:tblPr>
        <w:tblW w:w="8789" w:type="dxa"/>
        <w:tblInd w:w="108" w:type="dxa"/>
        <w:tblLook w:val="04A0" w:firstRow="1" w:lastRow="0" w:firstColumn="1" w:lastColumn="0" w:noHBand="0" w:noVBand="1"/>
      </w:tblPr>
      <w:tblGrid>
        <w:gridCol w:w="1969"/>
        <w:gridCol w:w="6820"/>
      </w:tblGrid>
      <w:tr w:rsidR="00EF7E3B" w:rsidRPr="001D3D99" w14:paraId="2C7ECAF2" w14:textId="77777777" w:rsidTr="00156997">
        <w:trPr>
          <w:tblHeader/>
        </w:trPr>
        <w:tc>
          <w:tcPr>
            <w:tcW w:w="1969" w:type="dxa"/>
            <w:shd w:val="clear" w:color="auto" w:fill="943634" w:themeFill="accent2" w:themeFillShade="BF"/>
          </w:tcPr>
          <w:p w14:paraId="562F4FA9" w14:textId="77777777" w:rsidR="00EF7E3B" w:rsidRPr="001D3D99" w:rsidRDefault="00EF7E3B" w:rsidP="00156997">
            <w:pPr>
              <w:jc w:val="left"/>
              <w:rPr>
                <w:b/>
                <w:color w:val="FFFFFF" w:themeColor="background1"/>
                <w:lang w:val="fr-FR"/>
              </w:rPr>
            </w:pPr>
            <w:bookmarkStart w:id="87" w:name="lt_pId034"/>
            <w:r w:rsidRPr="001560EA">
              <w:rPr>
                <w:b/>
                <w:color w:val="FFFFFF" w:themeColor="background1"/>
                <w:lang w:val="fr-FR"/>
              </w:rPr>
              <w:t>Rôle</w:t>
            </w:r>
            <w:bookmarkEnd w:id="87"/>
          </w:p>
        </w:tc>
        <w:tc>
          <w:tcPr>
            <w:tcW w:w="6820" w:type="dxa"/>
            <w:shd w:val="clear" w:color="auto" w:fill="943634" w:themeFill="accent2" w:themeFillShade="BF"/>
          </w:tcPr>
          <w:p w14:paraId="700FE2DA" w14:textId="77777777" w:rsidR="00EF7E3B" w:rsidRPr="001D3D99" w:rsidRDefault="00EF7E3B" w:rsidP="00156997">
            <w:pPr>
              <w:jc w:val="center"/>
              <w:rPr>
                <w:b/>
                <w:color w:val="FFFFFF" w:themeColor="background1"/>
                <w:lang w:val="fr-FR"/>
              </w:rPr>
            </w:pPr>
            <w:bookmarkStart w:id="88" w:name="lt_pId035"/>
            <w:r w:rsidRPr="001560EA">
              <w:rPr>
                <w:b/>
                <w:color w:val="FFFFFF" w:themeColor="background1"/>
                <w:lang w:val="fr-FR"/>
              </w:rPr>
              <w:t>Acteurs</w:t>
            </w:r>
            <w:bookmarkEnd w:id="88"/>
          </w:p>
        </w:tc>
      </w:tr>
      <w:tr w:rsidR="00EF7E3B" w:rsidRPr="00C87E91" w14:paraId="1C465F7D" w14:textId="77777777" w:rsidTr="00156997">
        <w:tc>
          <w:tcPr>
            <w:tcW w:w="1969" w:type="dxa"/>
          </w:tcPr>
          <w:p w14:paraId="173C623C" w14:textId="77777777" w:rsidR="00EF7E3B" w:rsidRPr="001D3D99" w:rsidRDefault="00EF7E3B" w:rsidP="00156997">
            <w:pPr>
              <w:rPr>
                <w:b/>
                <w:lang w:val="fr-FR"/>
              </w:rPr>
            </w:pPr>
            <w:bookmarkStart w:id="89" w:name="lt_pId036"/>
            <w:r w:rsidRPr="001560EA">
              <w:rPr>
                <w:b/>
                <w:lang w:val="fr-FR"/>
              </w:rPr>
              <w:t>Émetteur</w:t>
            </w:r>
            <w:bookmarkEnd w:id="89"/>
          </w:p>
        </w:tc>
        <w:tc>
          <w:tcPr>
            <w:tcW w:w="6820" w:type="dxa"/>
          </w:tcPr>
          <w:p w14:paraId="029153BE" w14:textId="77777777" w:rsidR="00EF7E3B" w:rsidRPr="001D3D99" w:rsidRDefault="00EF7E3B" w:rsidP="00156997">
            <w:pPr>
              <w:jc w:val="left"/>
              <w:rPr>
                <w:lang w:val="fr-FR"/>
              </w:rPr>
            </w:pPr>
            <w:bookmarkStart w:id="90" w:name="lt_pId037"/>
            <w:r w:rsidRPr="001D3D99">
              <w:rPr>
                <w:lang w:val="fr-FR"/>
              </w:rPr>
              <w:t>Partie faisant autorité, fournisseur d’assurance de l’identité, fournisseur de services d’assurance de l’identité, fournisseur d’identité, fournisseur d’assurance des justificatifs, fournisseur de services de justificatifs, fournisseur d’authentifiants, fournisseur d’identité numérique, fournisseur de services délégué</w:t>
            </w:r>
            <w:bookmarkEnd w:id="90"/>
            <w:r>
              <w:rPr>
                <w:lang w:val="fr-FR"/>
              </w:rPr>
              <w:t>.</w:t>
            </w:r>
          </w:p>
        </w:tc>
      </w:tr>
      <w:tr w:rsidR="00EF7E3B" w:rsidRPr="001D3D99" w14:paraId="3A6D75D7" w14:textId="77777777" w:rsidTr="00156997">
        <w:tc>
          <w:tcPr>
            <w:tcW w:w="1969" w:type="dxa"/>
          </w:tcPr>
          <w:p w14:paraId="52CA127B" w14:textId="77777777" w:rsidR="00EF7E3B" w:rsidRPr="001D3D99" w:rsidRDefault="00EF7E3B" w:rsidP="00156997">
            <w:pPr>
              <w:rPr>
                <w:b/>
                <w:lang w:val="fr-FR"/>
              </w:rPr>
            </w:pPr>
            <w:bookmarkStart w:id="91" w:name="lt_pId038"/>
            <w:r w:rsidRPr="001560EA">
              <w:rPr>
                <w:b/>
                <w:lang w:val="fr-FR"/>
              </w:rPr>
              <w:t>Sujet</w:t>
            </w:r>
            <w:bookmarkEnd w:id="91"/>
          </w:p>
        </w:tc>
        <w:tc>
          <w:tcPr>
            <w:tcW w:w="6820" w:type="dxa"/>
          </w:tcPr>
          <w:p w14:paraId="2D33E1E2" w14:textId="77777777" w:rsidR="00EF7E3B" w:rsidRPr="001D3D99" w:rsidRDefault="00EF7E3B" w:rsidP="00156997">
            <w:pPr>
              <w:jc w:val="left"/>
              <w:rPr>
                <w:lang w:val="fr-FR"/>
              </w:rPr>
            </w:pPr>
            <w:bookmarkStart w:id="92" w:name="lt_pId039"/>
            <w:r w:rsidRPr="001560EA">
              <w:rPr>
                <w:lang w:val="fr-FR"/>
              </w:rPr>
              <w:t>Personne, organisation</w:t>
            </w:r>
            <w:bookmarkEnd w:id="92"/>
            <w:r>
              <w:rPr>
                <w:lang w:val="fr-FR"/>
              </w:rPr>
              <w:t>.</w:t>
            </w:r>
          </w:p>
        </w:tc>
      </w:tr>
      <w:tr w:rsidR="00EF7E3B" w:rsidRPr="00C87E91" w14:paraId="53E38EBD" w14:textId="77777777" w:rsidTr="00156997">
        <w:tc>
          <w:tcPr>
            <w:tcW w:w="1969" w:type="dxa"/>
          </w:tcPr>
          <w:p w14:paraId="144E91AC" w14:textId="77777777" w:rsidR="00EF7E3B" w:rsidRPr="001D3D99" w:rsidRDefault="00EF7E3B" w:rsidP="00156997">
            <w:pPr>
              <w:rPr>
                <w:b/>
                <w:lang w:val="fr-FR"/>
              </w:rPr>
            </w:pPr>
            <w:bookmarkStart w:id="93" w:name="lt_pId040"/>
            <w:r w:rsidRPr="001560EA">
              <w:rPr>
                <w:b/>
                <w:lang w:val="fr-FR"/>
              </w:rPr>
              <w:t>Titulaire</w:t>
            </w:r>
            <w:bookmarkEnd w:id="93"/>
          </w:p>
        </w:tc>
        <w:tc>
          <w:tcPr>
            <w:tcW w:w="6820" w:type="dxa"/>
          </w:tcPr>
          <w:p w14:paraId="253741C9" w14:textId="77777777" w:rsidR="00EF7E3B" w:rsidRPr="001D3D99" w:rsidRDefault="00EF7E3B" w:rsidP="00156997">
            <w:pPr>
              <w:jc w:val="left"/>
              <w:rPr>
                <w:lang w:val="fr-FR"/>
              </w:rPr>
            </w:pPr>
            <w:bookmarkStart w:id="94" w:name="lt_pId041"/>
            <w:r w:rsidRPr="001D3D99">
              <w:rPr>
                <w:lang w:val="fr-FR"/>
              </w:rPr>
              <w:t>Propriétaire d’identité numérique, titulaire de carte</w:t>
            </w:r>
            <w:bookmarkEnd w:id="94"/>
            <w:r>
              <w:rPr>
                <w:lang w:val="fr-FR"/>
              </w:rPr>
              <w:t>.</w:t>
            </w:r>
          </w:p>
        </w:tc>
      </w:tr>
      <w:tr w:rsidR="00EF7E3B" w:rsidRPr="00C87E91" w14:paraId="61B545A2" w14:textId="77777777" w:rsidTr="00156997">
        <w:tc>
          <w:tcPr>
            <w:tcW w:w="1969" w:type="dxa"/>
          </w:tcPr>
          <w:p w14:paraId="5BE7D6E1" w14:textId="77777777" w:rsidR="00EF7E3B" w:rsidRPr="001D3D99" w:rsidRDefault="00EF7E3B" w:rsidP="00156997">
            <w:pPr>
              <w:rPr>
                <w:b/>
                <w:lang w:val="fr-FR"/>
              </w:rPr>
            </w:pPr>
            <w:bookmarkStart w:id="95" w:name="lt_pId042"/>
            <w:r w:rsidRPr="001560EA">
              <w:rPr>
                <w:b/>
                <w:lang w:val="fr-FR"/>
              </w:rPr>
              <w:t>Vérificateur</w:t>
            </w:r>
            <w:bookmarkEnd w:id="95"/>
          </w:p>
        </w:tc>
        <w:tc>
          <w:tcPr>
            <w:tcW w:w="6820" w:type="dxa"/>
          </w:tcPr>
          <w:p w14:paraId="682B56FE" w14:textId="77777777" w:rsidR="00EF7E3B" w:rsidRPr="001D3D99" w:rsidRDefault="00EF7E3B" w:rsidP="00156997">
            <w:pPr>
              <w:jc w:val="left"/>
              <w:rPr>
                <w:lang w:val="fr-FR"/>
              </w:rPr>
            </w:pPr>
            <w:bookmarkStart w:id="96" w:name="lt_pId043"/>
            <w:r w:rsidRPr="001D3D99">
              <w:rPr>
                <w:lang w:val="fr-FR"/>
              </w:rPr>
              <w:t>Partie utilisatrice, fournisseur de services de vérification des justificatifs, consommateur d’identité numérique, fournisseur de services délégué, consommateur</w:t>
            </w:r>
            <w:bookmarkEnd w:id="96"/>
            <w:r>
              <w:rPr>
                <w:lang w:val="fr-FR"/>
              </w:rPr>
              <w:t>.</w:t>
            </w:r>
          </w:p>
        </w:tc>
      </w:tr>
    </w:tbl>
    <w:p w14:paraId="023D3F42" w14:textId="77777777" w:rsidR="00EF7E3B" w:rsidRPr="001D3D99" w:rsidRDefault="00EF7E3B" w:rsidP="00EF7E3B">
      <w:pPr>
        <w:spacing w:after="0"/>
        <w:rPr>
          <w:szCs w:val="24"/>
          <w:lang w:val="fr-FR"/>
        </w:rPr>
      </w:pPr>
    </w:p>
    <w:p w14:paraId="02B06D92" w14:textId="77777777" w:rsidR="00EF7E3B" w:rsidRPr="001D3D99" w:rsidRDefault="00EF7E3B" w:rsidP="00EF7E3B">
      <w:pPr>
        <w:rPr>
          <w:szCs w:val="24"/>
          <w:lang w:val="fr-FR"/>
        </w:rPr>
      </w:pPr>
      <w:bookmarkStart w:id="97" w:name="lt_pId044"/>
      <w:r w:rsidRPr="001D3D99">
        <w:rPr>
          <w:szCs w:val="24"/>
          <w:lang w:val="fr-FR"/>
        </w:rPr>
        <w:t>Compte tenu de la variété de modèles opérationnels, de services et de technologies qui existent dans l’écosystème numérique, les rôles peuvent être assumés par plusieurs acteurs différents dans un contexte donné, ou encore un acteur peut jouer plusieurs rôles (p. ex., un acteur peut être à la fois une partie utilisatrice et un fournisseur de justificatifs).</w:t>
      </w:r>
      <w:bookmarkEnd w:id="97"/>
    </w:p>
    <w:p w14:paraId="45681C0F" w14:textId="77777777" w:rsidR="00EF7E3B" w:rsidRPr="001D3D99" w:rsidRDefault="00EF7E3B" w:rsidP="00EF7E3B">
      <w:pPr>
        <w:rPr>
          <w:szCs w:val="24"/>
          <w:lang w:val="fr-FR"/>
        </w:rPr>
      </w:pPr>
      <w:bookmarkStart w:id="98" w:name="lt_pId045"/>
      <w:r w:rsidRPr="001D3D99">
        <w:rPr>
          <w:rFonts w:ascii="Calibri" w:hAnsi="Calibri"/>
          <w:color w:val="000000"/>
          <w:lang w:val="fr-FR"/>
        </w:rPr>
        <w:t>En plus des quatre rôles décrits ci-dessus, les acteurs de l’écosystème numérique comprennent les fournisseurs d’infrastructure de soutien, comme les exploitants de réseaux.</w:t>
      </w:r>
      <w:bookmarkEnd w:id="98"/>
    </w:p>
    <w:p w14:paraId="460947C2" w14:textId="77777777" w:rsidR="00EF7E3B" w:rsidRPr="001D3D99" w:rsidRDefault="00EF7E3B" w:rsidP="00EF7E3B">
      <w:pPr>
        <w:spacing w:after="0"/>
        <w:jc w:val="left"/>
        <w:rPr>
          <w:rFonts w:ascii="Arial Bold" w:hAnsi="Arial Bold"/>
          <w:b/>
          <w:lang w:val="fr-FR" w:eastAsia="en-CA"/>
        </w:rPr>
      </w:pPr>
      <w:r w:rsidRPr="001D3D99">
        <w:rPr>
          <w:lang w:val="fr-FR" w:eastAsia="en-CA"/>
        </w:rPr>
        <w:br w:type="page"/>
      </w:r>
    </w:p>
    <w:p w14:paraId="6D12A747" w14:textId="77777777" w:rsidR="00EF7E3B" w:rsidRPr="001D3D99" w:rsidRDefault="00EF7E3B" w:rsidP="00EF7E3B">
      <w:pPr>
        <w:pStyle w:val="Heading3"/>
        <w:rPr>
          <w:lang w:val="fr-FR" w:eastAsia="en-CA"/>
        </w:rPr>
      </w:pPr>
      <w:bookmarkStart w:id="99" w:name="_Toc75511992"/>
      <w:bookmarkStart w:id="100" w:name="lt_pId046"/>
      <w:r w:rsidRPr="001560EA">
        <w:rPr>
          <w:b w:val="0"/>
          <w:lang w:val="fr-FR" w:eastAsia="en-CA"/>
        </w:rPr>
        <w:t>Flux d’information</w:t>
      </w:r>
      <w:bookmarkEnd w:id="99"/>
      <w:r w:rsidRPr="001560EA">
        <w:rPr>
          <w:b w:val="0"/>
          <w:lang w:val="fr-FR" w:eastAsia="en-CA"/>
        </w:rPr>
        <w:t xml:space="preserve"> </w:t>
      </w:r>
      <w:bookmarkEnd w:id="100"/>
    </w:p>
    <w:p w14:paraId="7FA84BC5" w14:textId="77777777" w:rsidR="00EF7E3B" w:rsidRPr="001D3D99" w:rsidRDefault="00EF7E3B" w:rsidP="00EF7E3B">
      <w:pPr>
        <w:rPr>
          <w:rFonts w:cstheme="minorHAnsi"/>
          <w:szCs w:val="24"/>
          <w:lang w:val="fr-FR" w:eastAsia="en-CA"/>
        </w:rPr>
      </w:pPr>
      <w:bookmarkStart w:id="101" w:name="lt_pId047"/>
      <w:r w:rsidRPr="001D3D99">
        <w:rPr>
          <w:rFonts w:cstheme="minorHAnsi"/>
          <w:szCs w:val="24"/>
          <w:lang w:val="fr-FR" w:eastAsia="en-CA"/>
        </w:rPr>
        <w:t>En outre, le modèle comprend cinq flux d’information :</w:t>
      </w:r>
      <w:bookmarkEnd w:id="101"/>
    </w:p>
    <w:p w14:paraId="766FC3DE" w14:textId="77777777" w:rsidR="00EF7E3B" w:rsidRPr="001D3D99" w:rsidRDefault="00EF7E3B" w:rsidP="00AB65AD">
      <w:pPr>
        <w:pStyle w:val="ListParagraph"/>
        <w:numPr>
          <w:ilvl w:val="0"/>
          <w:numId w:val="23"/>
        </w:numPr>
        <w:spacing w:after="120" w:line="240" w:lineRule="auto"/>
        <w:ind w:left="714" w:hanging="357"/>
        <w:contextualSpacing w:val="0"/>
        <w:jc w:val="both"/>
        <w:rPr>
          <w:rFonts w:asciiTheme="minorHAnsi" w:hAnsiTheme="minorHAnsi" w:cstheme="minorHAnsi"/>
          <w:sz w:val="24"/>
          <w:szCs w:val="24"/>
          <w:lang w:val="fr-FR" w:eastAsia="en-CA"/>
        </w:rPr>
      </w:pPr>
      <w:bookmarkStart w:id="102" w:name="lt_pId048"/>
      <w:r w:rsidRPr="001D3D99">
        <w:rPr>
          <w:rFonts w:asciiTheme="minorHAnsi" w:hAnsiTheme="minorHAnsi" w:cstheme="minorHAnsi"/>
          <w:b/>
          <w:bCs/>
          <w:sz w:val="24"/>
          <w:szCs w:val="24"/>
          <w:lang w:val="fr-FR" w:eastAsia="en-CA"/>
        </w:rPr>
        <w:t xml:space="preserve">Revendication : </w:t>
      </w:r>
      <w:r w:rsidRPr="001D3D99">
        <w:rPr>
          <w:rFonts w:asciiTheme="minorHAnsi" w:hAnsiTheme="minorHAnsi" w:cstheme="minorHAnsi"/>
          <w:sz w:val="24"/>
          <w:szCs w:val="24"/>
          <w:lang w:val="fr-FR" w:eastAsia="en-CA"/>
        </w:rPr>
        <w:t>Une déclaration sur un sujet ou une déclaration sur une association qui existe entre deux sujets ou plus.</w:t>
      </w:r>
      <w:bookmarkEnd w:id="102"/>
      <w:r w:rsidRPr="001D3D99">
        <w:rPr>
          <w:rFonts w:asciiTheme="minorHAnsi" w:hAnsiTheme="minorHAnsi"/>
          <w:sz w:val="24"/>
          <w:szCs w:val="24"/>
          <w:lang w:val="fr-FR"/>
        </w:rPr>
        <w:t xml:space="preserve"> </w:t>
      </w:r>
      <w:bookmarkStart w:id="103" w:name="lt_pId049"/>
      <w:r w:rsidRPr="001560EA">
        <w:rPr>
          <w:rFonts w:asciiTheme="minorHAnsi" w:hAnsiTheme="minorHAnsi"/>
          <w:sz w:val="24"/>
          <w:szCs w:val="24"/>
          <w:lang w:val="fr-FR"/>
        </w:rPr>
        <w:t>Les émetteurs font valoir leurs revendications.</w:t>
      </w:r>
      <w:bookmarkEnd w:id="103"/>
      <w:r w:rsidRPr="001D3D99">
        <w:rPr>
          <w:rFonts w:asciiTheme="minorHAnsi" w:hAnsiTheme="minorHAnsi" w:cstheme="minorHAnsi"/>
          <w:sz w:val="24"/>
          <w:szCs w:val="24"/>
          <w:lang w:val="fr-FR" w:eastAsia="en-CA"/>
        </w:rPr>
        <w:t xml:space="preserve"> </w:t>
      </w:r>
    </w:p>
    <w:p w14:paraId="38BA0CDE" w14:textId="77777777" w:rsidR="00EF7E3B" w:rsidRPr="001D3D99" w:rsidRDefault="00EF7E3B" w:rsidP="00AB65AD">
      <w:pPr>
        <w:pStyle w:val="ListParagraph"/>
        <w:numPr>
          <w:ilvl w:val="0"/>
          <w:numId w:val="23"/>
        </w:numPr>
        <w:spacing w:after="120" w:line="240" w:lineRule="auto"/>
        <w:ind w:left="714" w:hanging="357"/>
        <w:contextualSpacing w:val="0"/>
        <w:jc w:val="both"/>
        <w:rPr>
          <w:rFonts w:asciiTheme="minorHAnsi" w:hAnsiTheme="minorHAnsi" w:cstheme="minorHAnsi"/>
          <w:sz w:val="24"/>
          <w:szCs w:val="24"/>
          <w:lang w:val="fr-FR" w:eastAsia="en-CA"/>
        </w:rPr>
      </w:pPr>
      <w:bookmarkStart w:id="104" w:name="lt_pId050"/>
      <w:r w:rsidRPr="001D3D99">
        <w:rPr>
          <w:rFonts w:asciiTheme="minorHAnsi" w:hAnsiTheme="minorHAnsi" w:cstheme="minorHAnsi"/>
          <w:b/>
          <w:bCs/>
          <w:sz w:val="24"/>
          <w:szCs w:val="24"/>
          <w:lang w:val="fr-FR" w:eastAsia="en-CA"/>
        </w:rPr>
        <w:t>Justificatif</w:t>
      </w:r>
      <w:r w:rsidRPr="001D3D99">
        <w:rPr>
          <w:rFonts w:asciiTheme="minorHAnsi" w:hAnsiTheme="minorHAnsi" w:cstheme="minorHAnsi"/>
          <w:bCs/>
          <w:sz w:val="24"/>
          <w:szCs w:val="24"/>
          <w:lang w:val="fr-FR" w:eastAsia="en-CA"/>
        </w:rPr>
        <w:t> : Une affirmation d’identité, de qualification, de compétence, d’autorité, de droits, de privilèges, d’autorisations, d’état, d’admissibilité ou de propriété d’actifs (ou une combinaison de ces éléments).</w:t>
      </w:r>
      <w:bookmarkEnd w:id="104"/>
      <w:r w:rsidRPr="001D3D99">
        <w:rPr>
          <w:rFonts w:asciiTheme="minorHAnsi" w:hAnsiTheme="minorHAnsi"/>
          <w:sz w:val="24"/>
          <w:szCs w:val="24"/>
          <w:lang w:val="fr-FR"/>
        </w:rPr>
        <w:t xml:space="preserve"> </w:t>
      </w:r>
      <w:bookmarkStart w:id="105" w:name="lt_pId051"/>
      <w:r w:rsidRPr="001560EA">
        <w:rPr>
          <w:rFonts w:asciiTheme="minorHAnsi" w:hAnsiTheme="minorHAnsi" w:cstheme="minorHAnsi"/>
          <w:sz w:val="24"/>
          <w:szCs w:val="24"/>
          <w:lang w:val="fr-FR" w:eastAsia="en-CA"/>
        </w:rPr>
        <w:t>Un justificatif contient un ensemble d’une ou plusieurs revendications faites sur un ou plusieurs sujets.</w:t>
      </w:r>
      <w:r w:rsidRPr="001560EA">
        <w:rPr>
          <w:rStyle w:val="FootnoteReference"/>
          <w:rFonts w:asciiTheme="minorHAnsi" w:hAnsiTheme="minorHAnsi" w:cstheme="minorHAnsi"/>
          <w:b/>
          <w:i/>
          <w:sz w:val="24"/>
          <w:szCs w:val="24"/>
          <w:lang w:val="fr-FR" w:eastAsia="en-CA"/>
        </w:rPr>
        <w:t xml:space="preserve"> </w:t>
      </w:r>
      <w:r w:rsidRPr="001560EA">
        <w:rPr>
          <w:rStyle w:val="FootnoteReference"/>
          <w:rFonts w:asciiTheme="minorHAnsi" w:hAnsiTheme="minorHAnsi" w:cstheme="minorHAnsi"/>
          <w:b/>
          <w:i/>
          <w:sz w:val="24"/>
          <w:szCs w:val="24"/>
          <w:lang w:val="fr-FR" w:eastAsia="en-CA"/>
        </w:rPr>
        <w:footnoteReference w:id="16"/>
      </w:r>
      <w:bookmarkEnd w:id="105"/>
      <w:r w:rsidRPr="001D3D99">
        <w:rPr>
          <w:rFonts w:asciiTheme="minorHAnsi" w:hAnsiTheme="minorHAnsi" w:cstheme="minorHAnsi"/>
          <w:sz w:val="24"/>
          <w:szCs w:val="24"/>
          <w:lang w:val="fr-FR" w:eastAsia="en-CA"/>
        </w:rPr>
        <w:t xml:space="preserve">  </w:t>
      </w:r>
    </w:p>
    <w:p w14:paraId="548C65CE" w14:textId="77777777" w:rsidR="00EF7E3B" w:rsidRPr="001D3D99" w:rsidRDefault="00EF7E3B" w:rsidP="00AB65AD">
      <w:pPr>
        <w:pStyle w:val="ListParagraph"/>
        <w:numPr>
          <w:ilvl w:val="0"/>
          <w:numId w:val="23"/>
        </w:numPr>
        <w:spacing w:after="120" w:line="240" w:lineRule="auto"/>
        <w:ind w:left="714" w:hanging="357"/>
        <w:contextualSpacing w:val="0"/>
        <w:jc w:val="both"/>
        <w:rPr>
          <w:rFonts w:asciiTheme="minorHAnsi" w:hAnsiTheme="minorHAnsi" w:cstheme="minorHAnsi"/>
          <w:sz w:val="24"/>
          <w:szCs w:val="24"/>
          <w:lang w:val="fr-FR" w:eastAsia="en-CA"/>
        </w:rPr>
      </w:pPr>
      <w:bookmarkStart w:id="107" w:name="lt_pId052"/>
      <w:r w:rsidRPr="001D3D99">
        <w:rPr>
          <w:rFonts w:asciiTheme="minorHAnsi" w:hAnsiTheme="minorHAnsi" w:cstheme="minorHAnsi"/>
          <w:b/>
          <w:bCs/>
          <w:sz w:val="24"/>
          <w:szCs w:val="24"/>
          <w:lang w:val="fr-FR" w:eastAsia="en-CA"/>
        </w:rPr>
        <w:t>Présentation</w:t>
      </w:r>
      <w:r w:rsidRPr="001D3D99">
        <w:rPr>
          <w:rFonts w:asciiTheme="minorHAnsi" w:hAnsiTheme="minorHAnsi" w:cstheme="minorHAnsi"/>
          <w:bCs/>
          <w:sz w:val="24"/>
          <w:szCs w:val="24"/>
          <w:lang w:val="fr-FR" w:eastAsia="en-CA"/>
        </w:rPr>
        <w:t> : Renseignements tirés d’un ou de plusieurs justificatifs.</w:t>
      </w:r>
      <w:bookmarkEnd w:id="107"/>
      <w:r w:rsidRPr="001D3D99">
        <w:rPr>
          <w:rFonts w:asciiTheme="minorHAnsi" w:hAnsiTheme="minorHAnsi" w:cstheme="minorHAnsi"/>
          <w:sz w:val="24"/>
          <w:szCs w:val="24"/>
          <w:lang w:val="fr-FR" w:eastAsia="en-CA"/>
        </w:rPr>
        <w:t xml:space="preserve"> </w:t>
      </w:r>
      <w:bookmarkStart w:id="108" w:name="lt_pId053"/>
      <w:r w:rsidRPr="001560EA">
        <w:rPr>
          <w:rFonts w:asciiTheme="minorHAnsi" w:hAnsiTheme="minorHAnsi"/>
          <w:color w:val="000000"/>
          <w:sz w:val="24"/>
          <w:szCs w:val="24"/>
          <w:shd w:val="clear" w:color="auto" w:fill="FFFFFF"/>
          <w:lang w:val="fr-FR"/>
        </w:rPr>
        <w:t>Les justificatifs sources peuvent avoir été émis par différents émetteurs.</w:t>
      </w:r>
      <w:bookmarkEnd w:id="108"/>
    </w:p>
    <w:p w14:paraId="292A82C7" w14:textId="77777777" w:rsidR="00EF7E3B" w:rsidRPr="001D3D99" w:rsidRDefault="00EF7E3B" w:rsidP="00AB65AD">
      <w:pPr>
        <w:pStyle w:val="ListParagraph"/>
        <w:numPr>
          <w:ilvl w:val="0"/>
          <w:numId w:val="23"/>
        </w:numPr>
        <w:spacing w:after="120" w:line="240" w:lineRule="auto"/>
        <w:ind w:left="714" w:hanging="357"/>
        <w:contextualSpacing w:val="0"/>
        <w:jc w:val="both"/>
        <w:rPr>
          <w:rFonts w:asciiTheme="minorHAnsi" w:hAnsiTheme="minorHAnsi" w:cstheme="minorHAnsi"/>
          <w:sz w:val="24"/>
          <w:szCs w:val="24"/>
          <w:lang w:val="fr-FR" w:eastAsia="en-CA"/>
        </w:rPr>
      </w:pPr>
      <w:bookmarkStart w:id="109" w:name="lt_pId054"/>
      <w:r w:rsidRPr="001D3D99">
        <w:rPr>
          <w:rFonts w:asciiTheme="minorHAnsi" w:hAnsiTheme="minorHAnsi" w:cstheme="minorHAnsi"/>
          <w:b/>
          <w:bCs/>
          <w:sz w:val="24"/>
          <w:szCs w:val="24"/>
          <w:lang w:val="fr-FR" w:eastAsia="en-CA"/>
        </w:rPr>
        <w:t>Enregistrement de justificatif</w:t>
      </w:r>
      <w:r w:rsidRPr="001D3D99">
        <w:rPr>
          <w:rFonts w:asciiTheme="minorHAnsi" w:hAnsiTheme="minorHAnsi" w:cstheme="minorHAnsi"/>
          <w:bCs/>
          <w:sz w:val="24"/>
          <w:szCs w:val="24"/>
          <w:lang w:val="fr-FR" w:eastAsia="en-CA"/>
        </w:rPr>
        <w:t> : Déclaration de l’émetteur selon laquelle l’émetteur émet un type de justificatif.</w:t>
      </w:r>
      <w:bookmarkEnd w:id="109"/>
      <w:r w:rsidRPr="001D3D99">
        <w:rPr>
          <w:rFonts w:asciiTheme="minorHAnsi" w:hAnsiTheme="minorHAnsi" w:cstheme="minorHAnsi"/>
          <w:sz w:val="24"/>
          <w:szCs w:val="24"/>
          <w:lang w:val="fr-FR" w:eastAsia="en-CA"/>
        </w:rPr>
        <w:t xml:space="preserve"> </w:t>
      </w:r>
      <w:bookmarkStart w:id="110" w:name="lt_pId055"/>
      <w:r w:rsidRPr="001560EA">
        <w:rPr>
          <w:rFonts w:asciiTheme="minorHAnsi" w:hAnsiTheme="minorHAnsi" w:cstheme="minorHAnsi"/>
          <w:sz w:val="24"/>
          <w:szCs w:val="24"/>
          <w:lang w:val="fr-FR" w:eastAsia="en-CA"/>
        </w:rPr>
        <w:t>La déclaration peut comprendre une définition du format des justificatifs.</w:t>
      </w:r>
      <w:bookmarkEnd w:id="110"/>
      <w:r w:rsidRPr="001D3D99">
        <w:rPr>
          <w:rFonts w:asciiTheme="minorHAnsi" w:hAnsiTheme="minorHAnsi" w:cstheme="minorHAnsi"/>
          <w:sz w:val="24"/>
          <w:szCs w:val="24"/>
          <w:lang w:val="fr-FR" w:eastAsia="en-CA"/>
        </w:rPr>
        <w:t xml:space="preserve"> </w:t>
      </w:r>
    </w:p>
    <w:p w14:paraId="5EE7D832" w14:textId="77777777" w:rsidR="00EF7E3B" w:rsidRPr="001D3D99" w:rsidRDefault="00EF7E3B" w:rsidP="00AB65AD">
      <w:pPr>
        <w:pStyle w:val="ListParagraph"/>
        <w:numPr>
          <w:ilvl w:val="0"/>
          <w:numId w:val="23"/>
        </w:numPr>
        <w:spacing w:after="120" w:line="240" w:lineRule="auto"/>
        <w:ind w:left="714" w:hanging="357"/>
        <w:contextualSpacing w:val="0"/>
        <w:jc w:val="both"/>
        <w:rPr>
          <w:rFonts w:asciiTheme="minorHAnsi" w:hAnsiTheme="minorHAnsi" w:cstheme="minorHAnsi"/>
          <w:sz w:val="24"/>
          <w:szCs w:val="24"/>
          <w:lang w:val="fr-FR" w:eastAsia="en-CA"/>
        </w:rPr>
      </w:pPr>
      <w:bookmarkStart w:id="111" w:name="lt_pId056"/>
      <w:r w:rsidRPr="00767F91">
        <w:rPr>
          <w:rFonts w:asciiTheme="minorHAnsi" w:hAnsiTheme="minorHAnsi"/>
          <w:b/>
          <w:bCs/>
          <w:sz w:val="24"/>
          <w:szCs w:val="24"/>
          <w:shd w:val="clear" w:color="auto" w:fill="FFFFFF"/>
          <w:lang w:val="fr-FR"/>
        </w:rPr>
        <w:t>Confirmation de présentation :</w:t>
      </w:r>
      <w:r w:rsidRPr="001D3D99">
        <w:rPr>
          <w:rFonts w:asciiTheme="minorHAnsi" w:hAnsiTheme="minorHAnsi"/>
          <w:sz w:val="24"/>
          <w:szCs w:val="24"/>
          <w:shd w:val="clear" w:color="auto" w:fill="FFFFFF"/>
          <w:lang w:val="fr-FR"/>
        </w:rPr>
        <w:t xml:space="preserve"> Une détermination par le vérificateur de l’exactitude</w:t>
      </w:r>
      <w:r w:rsidRPr="001D3D99">
        <w:rPr>
          <w:rStyle w:val="FootnoteReference"/>
          <w:rFonts w:asciiTheme="minorHAnsi" w:hAnsiTheme="minorHAnsi"/>
          <w:color w:val="000000"/>
          <w:sz w:val="24"/>
          <w:szCs w:val="24"/>
          <w:shd w:val="clear" w:color="auto" w:fill="FFFFFF"/>
          <w:lang w:val="fr-FR"/>
        </w:rPr>
        <w:footnoteReference w:id="17"/>
      </w:r>
      <w:r w:rsidRPr="001D3D99">
        <w:rPr>
          <w:rFonts w:asciiTheme="minorHAnsi" w:hAnsiTheme="minorHAnsi"/>
          <w:sz w:val="24"/>
          <w:szCs w:val="24"/>
          <w:shd w:val="clear" w:color="auto" w:fill="FFFFFF"/>
          <w:lang w:val="fr-FR"/>
        </w:rPr>
        <w:t xml:space="preserve"> de la présentation.</w:t>
      </w:r>
      <w:bookmarkEnd w:id="111"/>
      <w:r w:rsidRPr="001D3D99">
        <w:rPr>
          <w:rFonts w:asciiTheme="minorHAnsi" w:hAnsiTheme="minorHAnsi" w:cstheme="minorHAnsi"/>
          <w:sz w:val="24"/>
          <w:szCs w:val="24"/>
          <w:lang w:val="fr-FR" w:eastAsia="en-CA"/>
        </w:rPr>
        <w:t xml:space="preserve"> </w:t>
      </w:r>
    </w:p>
    <w:p w14:paraId="7F5DD013" w14:textId="77777777" w:rsidR="00EF7E3B" w:rsidRPr="001D3D99" w:rsidRDefault="00EF7E3B" w:rsidP="00EF7E3B">
      <w:pPr>
        <w:spacing w:before="120"/>
        <w:rPr>
          <w:rFonts w:cstheme="minorHAnsi"/>
          <w:szCs w:val="24"/>
          <w:lang w:val="fr-FR" w:eastAsia="en-CA"/>
        </w:rPr>
      </w:pPr>
    </w:p>
    <w:p w14:paraId="4D0467E8" w14:textId="77777777" w:rsidR="00EF7E3B" w:rsidRPr="001D3D99" w:rsidRDefault="00EF7E3B" w:rsidP="00EF7E3B">
      <w:pPr>
        <w:spacing w:after="0"/>
        <w:rPr>
          <w:szCs w:val="24"/>
          <w:lang w:val="fr-FR"/>
        </w:rPr>
      </w:pPr>
    </w:p>
    <w:p w14:paraId="3D1304A0" w14:textId="77777777" w:rsidR="00EF7E3B" w:rsidRPr="001D3D99" w:rsidRDefault="00EF7E3B" w:rsidP="00EF7E3B">
      <w:pPr>
        <w:spacing w:after="0"/>
        <w:rPr>
          <w:szCs w:val="24"/>
          <w:lang w:val="fr-FR"/>
        </w:rPr>
      </w:pPr>
    </w:p>
    <w:p w14:paraId="1DA543B2" w14:textId="77777777" w:rsidR="00EF7E3B" w:rsidRPr="001D3D99" w:rsidRDefault="00EF7E3B" w:rsidP="00EF7E3B">
      <w:pPr>
        <w:spacing w:after="0"/>
        <w:jc w:val="left"/>
        <w:rPr>
          <w:szCs w:val="24"/>
          <w:lang w:val="fr-FR"/>
        </w:rPr>
      </w:pPr>
      <w:r w:rsidRPr="001D3D99">
        <w:rPr>
          <w:szCs w:val="24"/>
          <w:lang w:val="fr-FR"/>
        </w:rPr>
        <w:br w:type="page"/>
      </w:r>
    </w:p>
    <w:p w14:paraId="1956D50B" w14:textId="77777777" w:rsidR="00EF7E3B" w:rsidRPr="001D3D99" w:rsidRDefault="00EF7E3B" w:rsidP="00EF7E3B">
      <w:pPr>
        <w:pStyle w:val="Heading2"/>
        <w:rPr>
          <w:lang w:val="fr-FR"/>
        </w:rPr>
      </w:pPr>
      <w:bookmarkStart w:id="113" w:name="lt_pId057"/>
      <w:bookmarkStart w:id="114" w:name="_Toc75511993"/>
      <w:r w:rsidRPr="001D3D99">
        <w:rPr>
          <w:lang w:val="fr-FR"/>
        </w:rPr>
        <w:t>Processus atomiques en détail</w:t>
      </w:r>
      <w:bookmarkEnd w:id="113"/>
      <w:bookmarkEnd w:id="114"/>
    </w:p>
    <w:p w14:paraId="3337BFDE" w14:textId="77777777" w:rsidR="00EF7E3B" w:rsidRPr="001D3D99" w:rsidRDefault="00EF7E3B" w:rsidP="00EF7E3B">
      <w:pPr>
        <w:pStyle w:val="Heading3"/>
        <w:rPr>
          <w:bCs/>
          <w:lang w:val="fr-FR"/>
        </w:rPr>
      </w:pPr>
      <w:bookmarkStart w:id="115" w:name="lt_pId058"/>
      <w:bookmarkStart w:id="116" w:name="_Toc75511994"/>
      <w:bookmarkStart w:id="117" w:name="_Toc398199366"/>
      <w:bookmarkStart w:id="118" w:name="_Toc185838367"/>
      <w:bookmarkStart w:id="119" w:name="_Toc121905227"/>
      <w:r w:rsidRPr="001D3D99">
        <w:rPr>
          <w:bCs/>
          <w:lang w:val="fr-FR"/>
        </w:rPr>
        <w:t>Processus des domaines liés à l’identité</w:t>
      </w:r>
      <w:bookmarkEnd w:id="115"/>
      <w:bookmarkEnd w:id="116"/>
    </w:p>
    <w:p w14:paraId="7CC87C50" w14:textId="77777777" w:rsidR="00EF7E3B" w:rsidRPr="001D3D99" w:rsidRDefault="00EF7E3B" w:rsidP="00EF7E3B">
      <w:pPr>
        <w:rPr>
          <w:b/>
          <w:bCs/>
          <w:lang w:val="fr-FR"/>
        </w:rPr>
      </w:pPr>
      <w:bookmarkStart w:id="120" w:name="lt_pId059"/>
      <w:r w:rsidRPr="001D3D99">
        <w:rPr>
          <w:b/>
          <w:bCs/>
          <w:lang w:val="fr-FR"/>
        </w:rPr>
        <w:t>Détermination des renseignements sur l’identité</w:t>
      </w:r>
      <w:bookmarkEnd w:id="120"/>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1DB9ACEC" w14:textId="77777777" w:rsidTr="00156997">
        <w:tc>
          <w:tcPr>
            <w:tcW w:w="1847" w:type="dxa"/>
            <w:shd w:val="clear" w:color="auto" w:fill="943634" w:themeFill="accent2" w:themeFillShade="BF"/>
          </w:tcPr>
          <w:p w14:paraId="32561302" w14:textId="77777777" w:rsidR="00EF7E3B" w:rsidRPr="001D3D99" w:rsidRDefault="00EF7E3B" w:rsidP="00156997">
            <w:pPr>
              <w:jc w:val="right"/>
              <w:rPr>
                <w:rFonts w:cstheme="minorHAnsi"/>
                <w:b/>
                <w:color w:val="FFFFFF"/>
                <w:lang w:val="fr-FR"/>
              </w:rPr>
            </w:pPr>
            <w:bookmarkStart w:id="121" w:name="lt_pId060"/>
            <w:r w:rsidRPr="001560EA">
              <w:rPr>
                <w:rFonts w:cstheme="minorHAnsi"/>
                <w:b/>
                <w:color w:val="FFFFFF"/>
                <w:lang w:val="fr-FR"/>
              </w:rPr>
              <w:t>Description du processus</w:t>
            </w:r>
            <w:bookmarkEnd w:id="121"/>
          </w:p>
        </w:tc>
        <w:tc>
          <w:tcPr>
            <w:tcW w:w="6942" w:type="dxa"/>
          </w:tcPr>
          <w:p w14:paraId="2B23F6A4" w14:textId="77777777" w:rsidR="00EF7E3B" w:rsidRPr="001D3D99" w:rsidRDefault="00EF7E3B" w:rsidP="00156997">
            <w:pPr>
              <w:pBdr>
                <w:top w:val="nil"/>
                <w:left w:val="nil"/>
                <w:bottom w:val="nil"/>
                <w:right w:val="nil"/>
                <w:between w:val="nil"/>
              </w:pBdr>
              <w:rPr>
                <w:rFonts w:eastAsia="Arial" w:cstheme="minorHAnsi"/>
                <w:b/>
                <w:color w:val="000000"/>
                <w:szCs w:val="24"/>
                <w:lang w:val="fr-FR"/>
              </w:rPr>
            </w:pPr>
            <w:bookmarkStart w:id="122" w:name="lt_pId061"/>
            <w:r w:rsidRPr="001D3D99">
              <w:rPr>
                <w:lang w:val="fr-FR" w:eastAsia="en-CA"/>
              </w:rPr>
              <w:t>Le processus de détermination des renseignements sur l’identité consiste à déterminer le contexte de l’identité</w:t>
            </w:r>
            <w:r w:rsidRPr="001D3D99">
              <w:rPr>
                <w:rStyle w:val="FootnoteReference"/>
                <w:lang w:val="fr-FR" w:eastAsia="en-CA"/>
              </w:rPr>
              <w:footnoteReference w:id="18"/>
            </w:r>
            <w:r w:rsidRPr="001D3D99">
              <w:rPr>
                <w:lang w:val="fr-FR" w:eastAsia="en-CA"/>
              </w:rPr>
              <w:t>, les exigences en matière de renseignements sur l’identité</w:t>
            </w:r>
            <w:r w:rsidRPr="001D3D99">
              <w:rPr>
                <w:rStyle w:val="FootnoteReference"/>
                <w:lang w:val="fr-FR" w:eastAsia="en-CA"/>
              </w:rPr>
              <w:footnoteReference w:id="19"/>
            </w:r>
            <w:r w:rsidRPr="001D3D99">
              <w:rPr>
                <w:lang w:val="fr-FR" w:eastAsia="en-CA"/>
              </w:rPr>
              <w:t xml:space="preserve"> et l’identificateur</w:t>
            </w:r>
            <w:r w:rsidRPr="001D3D99">
              <w:rPr>
                <w:rStyle w:val="FootnoteReference"/>
                <w:lang w:val="fr-FR" w:eastAsia="en-CA"/>
              </w:rPr>
              <w:footnoteReference w:id="20"/>
            </w:r>
            <w:r w:rsidRPr="001D3D99">
              <w:rPr>
                <w:lang w:val="fr-FR" w:eastAsia="en-CA"/>
              </w:rPr>
              <w:t>.</w:t>
            </w:r>
            <w:bookmarkEnd w:id="122"/>
            <w:r w:rsidRPr="001D3D99">
              <w:rPr>
                <w:lang w:val="fr-FR" w:eastAsia="en-CA"/>
              </w:rPr>
              <w:t xml:space="preserve">  </w:t>
            </w:r>
          </w:p>
        </w:tc>
      </w:tr>
      <w:tr w:rsidR="00EF7E3B" w:rsidRPr="00C87E91" w14:paraId="00974A51" w14:textId="77777777" w:rsidTr="00156997">
        <w:tc>
          <w:tcPr>
            <w:tcW w:w="1847" w:type="dxa"/>
            <w:shd w:val="clear" w:color="auto" w:fill="943634" w:themeFill="accent2" w:themeFillShade="BF"/>
          </w:tcPr>
          <w:p w14:paraId="772BAE2D" w14:textId="77777777" w:rsidR="00EF7E3B" w:rsidRPr="001D3D99" w:rsidRDefault="00EF7E3B" w:rsidP="00156997">
            <w:pPr>
              <w:jc w:val="right"/>
              <w:rPr>
                <w:rFonts w:cstheme="minorHAnsi"/>
                <w:b/>
                <w:color w:val="FFFFFF"/>
                <w:lang w:val="fr-FR"/>
              </w:rPr>
            </w:pPr>
            <w:bookmarkStart w:id="126" w:name="lt_pId062"/>
            <w:r w:rsidRPr="001560EA">
              <w:rPr>
                <w:rFonts w:cstheme="minorHAnsi"/>
                <w:b/>
                <w:color w:val="FFFFFF"/>
                <w:lang w:val="fr-FR"/>
              </w:rPr>
              <w:t>État d’intrant</w:t>
            </w:r>
            <w:bookmarkEnd w:id="126"/>
          </w:p>
        </w:tc>
        <w:tc>
          <w:tcPr>
            <w:tcW w:w="6942" w:type="dxa"/>
          </w:tcPr>
          <w:p w14:paraId="61C5E962" w14:textId="77777777" w:rsidR="00EF7E3B" w:rsidRPr="001D3D99" w:rsidRDefault="00EF7E3B" w:rsidP="00156997">
            <w:pPr>
              <w:pBdr>
                <w:top w:val="nil"/>
                <w:left w:val="nil"/>
                <w:bottom w:val="nil"/>
                <w:right w:val="nil"/>
                <w:between w:val="nil"/>
              </w:pBdr>
              <w:rPr>
                <w:rFonts w:eastAsia="Arial" w:cstheme="minorHAnsi"/>
                <w:color w:val="000000"/>
                <w:szCs w:val="24"/>
                <w:lang w:val="fr-FR"/>
              </w:rPr>
            </w:pPr>
            <w:bookmarkStart w:id="127" w:name="lt_pId063"/>
            <w:r w:rsidRPr="001D3D99">
              <w:rPr>
                <w:rFonts w:eastAsia="Arial" w:cstheme="minorHAnsi"/>
                <w:b/>
                <w:color w:val="000000"/>
                <w:szCs w:val="24"/>
                <w:lang w:val="fr-FR"/>
              </w:rPr>
              <w:t>Aucune décision n’a été prise :</w:t>
            </w:r>
            <w:r w:rsidRPr="001D3D99">
              <w:rPr>
                <w:rFonts w:eastAsia="Arial" w:cstheme="minorHAnsi"/>
                <w:color w:val="000000"/>
                <w:szCs w:val="24"/>
                <w:lang w:val="fr-FR"/>
              </w:rPr>
              <w:t xml:space="preserve"> Le contexte de l’identité, les exigences en matière de renseignements sur l’identité et l’identificateur n’ont pas été déterminés.</w:t>
            </w:r>
            <w:bookmarkEnd w:id="127"/>
          </w:p>
        </w:tc>
      </w:tr>
      <w:tr w:rsidR="00EF7E3B" w:rsidRPr="00C87E91" w14:paraId="537102B3" w14:textId="77777777" w:rsidTr="00156997">
        <w:tc>
          <w:tcPr>
            <w:tcW w:w="1847" w:type="dxa"/>
            <w:shd w:val="clear" w:color="auto" w:fill="943634" w:themeFill="accent2" w:themeFillShade="BF"/>
          </w:tcPr>
          <w:p w14:paraId="470AC69D" w14:textId="77777777" w:rsidR="00EF7E3B" w:rsidRPr="001D3D99" w:rsidRDefault="00EF7E3B" w:rsidP="00156997">
            <w:pPr>
              <w:jc w:val="right"/>
              <w:rPr>
                <w:rFonts w:cstheme="minorHAnsi"/>
                <w:b/>
                <w:color w:val="FFFFFF"/>
                <w:lang w:val="fr-FR"/>
              </w:rPr>
            </w:pPr>
            <w:bookmarkStart w:id="128" w:name="lt_pId064"/>
            <w:r w:rsidRPr="001560EA">
              <w:rPr>
                <w:rFonts w:cstheme="minorHAnsi"/>
                <w:color w:val="FFFFFF"/>
                <w:lang w:val="fr-FR"/>
              </w:rPr>
              <w:t>État d’extrant</w:t>
            </w:r>
            <w:bookmarkEnd w:id="128"/>
          </w:p>
        </w:tc>
        <w:tc>
          <w:tcPr>
            <w:tcW w:w="6942" w:type="dxa"/>
          </w:tcPr>
          <w:p w14:paraId="03724FEE" w14:textId="77777777" w:rsidR="00EF7E3B" w:rsidRPr="001D3D99" w:rsidRDefault="00EF7E3B" w:rsidP="00156997">
            <w:pPr>
              <w:pBdr>
                <w:top w:val="nil"/>
                <w:left w:val="nil"/>
                <w:bottom w:val="nil"/>
                <w:right w:val="nil"/>
                <w:between w:val="nil"/>
              </w:pBdr>
              <w:tabs>
                <w:tab w:val="left" w:pos="720"/>
              </w:tabs>
              <w:rPr>
                <w:rFonts w:cstheme="minorHAnsi"/>
                <w:color w:val="000000"/>
                <w:szCs w:val="24"/>
                <w:lang w:val="fr-FR"/>
              </w:rPr>
            </w:pPr>
            <w:bookmarkStart w:id="129" w:name="lt_pId065"/>
            <w:r w:rsidRPr="001D3D99">
              <w:rPr>
                <w:rFonts w:eastAsia="Calibri" w:cstheme="minorHAnsi"/>
                <w:b/>
                <w:color w:val="000000"/>
                <w:szCs w:val="24"/>
                <w:lang w:val="fr-FR"/>
              </w:rPr>
              <w:t>Détermination effectuée</w:t>
            </w:r>
            <w:r w:rsidRPr="001D3D99">
              <w:rPr>
                <w:rFonts w:eastAsia="Calibri" w:cstheme="minorHAnsi"/>
                <w:color w:val="000000"/>
                <w:szCs w:val="24"/>
                <w:lang w:val="fr-FR"/>
              </w:rPr>
              <w:t> : Le contexte de l’identité, les exigences en matière de renseignements sur l’identité et l’identificateur ont été déterminés.</w:t>
            </w:r>
            <w:bookmarkEnd w:id="129"/>
          </w:p>
        </w:tc>
      </w:tr>
    </w:tbl>
    <w:p w14:paraId="3181716F" w14:textId="77777777" w:rsidR="00EF7E3B" w:rsidRPr="001D3D99" w:rsidRDefault="00EF7E3B" w:rsidP="00EF7E3B">
      <w:pPr>
        <w:rPr>
          <w:b/>
          <w:lang w:val="fr-FR"/>
        </w:rPr>
      </w:pPr>
    </w:p>
    <w:p w14:paraId="4DE97216" w14:textId="77777777" w:rsidR="00EF7E3B" w:rsidRPr="001D3D99" w:rsidRDefault="00EF7E3B" w:rsidP="00EF7E3B">
      <w:pPr>
        <w:rPr>
          <w:b/>
          <w:lang w:val="fr-FR"/>
        </w:rPr>
      </w:pPr>
      <w:bookmarkStart w:id="130" w:name="lt_pId066"/>
      <w:r w:rsidRPr="001D3D99">
        <w:rPr>
          <w:b/>
          <w:lang w:val="fr-FR"/>
        </w:rPr>
        <w:t>Détermination de la preuve d’identité</w:t>
      </w:r>
      <w:bookmarkEnd w:id="130"/>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5CB33AF8" w14:textId="77777777" w:rsidTr="00156997">
        <w:tc>
          <w:tcPr>
            <w:tcW w:w="1847" w:type="dxa"/>
            <w:shd w:val="clear" w:color="auto" w:fill="943634" w:themeFill="accent2" w:themeFillShade="BF"/>
          </w:tcPr>
          <w:p w14:paraId="0FCA89C4" w14:textId="77777777" w:rsidR="00EF7E3B" w:rsidRPr="001D3D99" w:rsidRDefault="00EF7E3B" w:rsidP="00156997">
            <w:pPr>
              <w:jc w:val="right"/>
              <w:rPr>
                <w:rFonts w:cstheme="minorHAnsi"/>
                <w:b/>
                <w:color w:val="FFFFFF"/>
                <w:lang w:val="fr-FR"/>
              </w:rPr>
            </w:pPr>
            <w:bookmarkStart w:id="131" w:name="lt_pId067"/>
            <w:r w:rsidRPr="001560EA">
              <w:rPr>
                <w:rFonts w:cstheme="minorHAnsi"/>
                <w:b/>
                <w:color w:val="FFFFFF"/>
                <w:lang w:val="fr-FR"/>
              </w:rPr>
              <w:t>Description du processus</w:t>
            </w:r>
            <w:bookmarkEnd w:id="131"/>
          </w:p>
        </w:tc>
        <w:tc>
          <w:tcPr>
            <w:tcW w:w="6942" w:type="dxa"/>
          </w:tcPr>
          <w:p w14:paraId="6813DA86" w14:textId="77777777" w:rsidR="00EF7E3B" w:rsidRPr="001D3D99" w:rsidRDefault="00EF7E3B" w:rsidP="00156997">
            <w:pPr>
              <w:pBdr>
                <w:top w:val="nil"/>
                <w:left w:val="nil"/>
                <w:bottom w:val="nil"/>
                <w:right w:val="nil"/>
                <w:between w:val="nil"/>
              </w:pBdr>
              <w:rPr>
                <w:rFonts w:eastAsia="Arial" w:cstheme="minorHAnsi"/>
                <w:b/>
                <w:color w:val="000000"/>
                <w:szCs w:val="24"/>
                <w:lang w:val="fr-FR"/>
              </w:rPr>
            </w:pPr>
            <w:bookmarkStart w:id="132" w:name="lt_pId068"/>
            <w:r w:rsidRPr="001D3D99">
              <w:rPr>
                <w:lang w:val="fr-FR" w:eastAsia="en-CA"/>
              </w:rPr>
              <w:t>Le processus de détermination de la preuve d’identité consiste à déterminer la preuve d’identité acceptable (matérielle ou électronique).</w:t>
            </w:r>
            <w:bookmarkEnd w:id="132"/>
          </w:p>
        </w:tc>
      </w:tr>
      <w:tr w:rsidR="00EF7E3B" w:rsidRPr="00C87E91" w14:paraId="2CEE5DC7" w14:textId="77777777" w:rsidTr="00156997">
        <w:tc>
          <w:tcPr>
            <w:tcW w:w="1847" w:type="dxa"/>
            <w:shd w:val="clear" w:color="auto" w:fill="943634" w:themeFill="accent2" w:themeFillShade="BF"/>
          </w:tcPr>
          <w:p w14:paraId="62EA1256" w14:textId="77777777" w:rsidR="00EF7E3B" w:rsidRPr="001D3D99" w:rsidRDefault="00EF7E3B" w:rsidP="00156997">
            <w:pPr>
              <w:jc w:val="right"/>
              <w:rPr>
                <w:rFonts w:cstheme="minorHAnsi"/>
                <w:b/>
                <w:color w:val="FFFFFF"/>
                <w:lang w:val="fr-FR"/>
              </w:rPr>
            </w:pPr>
            <w:bookmarkStart w:id="133" w:name="lt_pId069"/>
            <w:r w:rsidRPr="001560EA">
              <w:rPr>
                <w:rFonts w:cstheme="minorHAnsi"/>
                <w:b/>
                <w:color w:val="FFFFFF"/>
                <w:lang w:val="fr-FR"/>
              </w:rPr>
              <w:t>État d’intrant</w:t>
            </w:r>
            <w:bookmarkEnd w:id="133"/>
          </w:p>
        </w:tc>
        <w:tc>
          <w:tcPr>
            <w:tcW w:w="6942" w:type="dxa"/>
          </w:tcPr>
          <w:p w14:paraId="48CE49B4" w14:textId="77777777" w:rsidR="00EF7E3B" w:rsidRPr="001D3D99" w:rsidRDefault="00EF7E3B" w:rsidP="00156997">
            <w:pPr>
              <w:pBdr>
                <w:top w:val="nil"/>
                <w:left w:val="nil"/>
                <w:bottom w:val="nil"/>
                <w:right w:val="nil"/>
                <w:between w:val="nil"/>
              </w:pBdr>
              <w:rPr>
                <w:rFonts w:eastAsia="Arial" w:cstheme="minorHAnsi"/>
                <w:color w:val="000000"/>
                <w:szCs w:val="24"/>
                <w:lang w:val="fr-FR"/>
              </w:rPr>
            </w:pPr>
            <w:bookmarkStart w:id="134" w:name="lt_pId070"/>
            <w:r w:rsidRPr="001D3D99">
              <w:rPr>
                <w:rFonts w:eastAsia="Arial" w:cstheme="minorHAnsi"/>
                <w:b/>
                <w:color w:val="000000"/>
                <w:szCs w:val="24"/>
                <w:lang w:val="fr-FR"/>
              </w:rPr>
              <w:t>Aucune détermination n’a été faite</w:t>
            </w:r>
            <w:r w:rsidRPr="001D3D99">
              <w:rPr>
                <w:rFonts w:eastAsia="Arial" w:cstheme="minorHAnsi"/>
                <w:color w:val="000000"/>
                <w:szCs w:val="24"/>
                <w:lang w:val="fr-FR"/>
              </w:rPr>
              <w:t> : La preuve d’identité acceptable n’a pas été déterminée.</w:t>
            </w:r>
            <w:bookmarkEnd w:id="134"/>
          </w:p>
        </w:tc>
      </w:tr>
      <w:tr w:rsidR="00EF7E3B" w:rsidRPr="00C87E91" w14:paraId="5C733BC1" w14:textId="77777777" w:rsidTr="00156997">
        <w:tc>
          <w:tcPr>
            <w:tcW w:w="1847" w:type="dxa"/>
            <w:shd w:val="clear" w:color="auto" w:fill="943634" w:themeFill="accent2" w:themeFillShade="BF"/>
          </w:tcPr>
          <w:p w14:paraId="4F905789" w14:textId="77777777" w:rsidR="00EF7E3B" w:rsidRPr="001D3D99" w:rsidRDefault="00EF7E3B" w:rsidP="00156997">
            <w:pPr>
              <w:jc w:val="right"/>
              <w:rPr>
                <w:rFonts w:cstheme="minorHAnsi"/>
                <w:b/>
                <w:color w:val="FFFFFF"/>
                <w:lang w:val="fr-FR"/>
              </w:rPr>
            </w:pPr>
            <w:bookmarkStart w:id="135" w:name="lt_pId071"/>
            <w:r w:rsidRPr="001560EA">
              <w:rPr>
                <w:rFonts w:cstheme="minorHAnsi"/>
                <w:b/>
                <w:color w:val="FFFFFF"/>
                <w:lang w:val="fr-FR"/>
              </w:rPr>
              <w:t>État d’extrant</w:t>
            </w:r>
            <w:bookmarkEnd w:id="135"/>
          </w:p>
        </w:tc>
        <w:tc>
          <w:tcPr>
            <w:tcW w:w="6942" w:type="dxa"/>
          </w:tcPr>
          <w:p w14:paraId="6F7AFE1B" w14:textId="77777777" w:rsidR="00EF7E3B" w:rsidRPr="001D3D99" w:rsidRDefault="00EF7E3B" w:rsidP="00156997">
            <w:pPr>
              <w:pBdr>
                <w:top w:val="nil"/>
                <w:left w:val="nil"/>
                <w:bottom w:val="nil"/>
                <w:right w:val="nil"/>
                <w:between w:val="nil"/>
              </w:pBdr>
              <w:tabs>
                <w:tab w:val="left" w:pos="720"/>
              </w:tabs>
              <w:rPr>
                <w:rFonts w:cstheme="minorHAnsi"/>
                <w:color w:val="000000"/>
                <w:szCs w:val="24"/>
                <w:lang w:val="fr-FR"/>
              </w:rPr>
            </w:pPr>
            <w:bookmarkStart w:id="136" w:name="lt_pId072"/>
            <w:r w:rsidRPr="001D3D99">
              <w:rPr>
                <w:rFonts w:eastAsia="Calibri" w:cstheme="minorHAnsi"/>
                <w:b/>
                <w:color w:val="000000"/>
                <w:szCs w:val="24"/>
                <w:lang w:val="fr-FR"/>
              </w:rPr>
              <w:t>Détermination effectuée</w:t>
            </w:r>
            <w:r w:rsidRPr="001D3D99">
              <w:rPr>
                <w:rFonts w:eastAsia="Calibri" w:cstheme="minorHAnsi"/>
                <w:color w:val="000000"/>
                <w:szCs w:val="24"/>
                <w:lang w:val="fr-FR"/>
              </w:rPr>
              <w:t> : La preuve d’identité acceptable a été déterminée.</w:t>
            </w:r>
            <w:bookmarkEnd w:id="136"/>
          </w:p>
        </w:tc>
      </w:tr>
    </w:tbl>
    <w:p w14:paraId="4BC85552" w14:textId="77777777" w:rsidR="00EF7E3B" w:rsidRPr="001D3D99" w:rsidRDefault="00EF7E3B" w:rsidP="00EF7E3B">
      <w:pPr>
        <w:rPr>
          <w:b/>
          <w:lang w:val="fr-FR"/>
        </w:rPr>
      </w:pPr>
    </w:p>
    <w:p w14:paraId="5F7E0E71" w14:textId="77777777" w:rsidR="00EF7E3B" w:rsidRPr="001D3D99" w:rsidRDefault="00EF7E3B" w:rsidP="00EF7E3B">
      <w:pPr>
        <w:spacing w:after="0"/>
        <w:jc w:val="left"/>
        <w:rPr>
          <w:b/>
          <w:lang w:val="fr-FR"/>
        </w:rPr>
      </w:pPr>
      <w:r w:rsidRPr="001D3D99">
        <w:rPr>
          <w:b/>
          <w:lang w:val="fr-FR"/>
        </w:rPr>
        <w:br w:type="page"/>
      </w:r>
    </w:p>
    <w:p w14:paraId="01FCF539" w14:textId="77777777" w:rsidR="00EF7E3B" w:rsidRPr="001D3D99" w:rsidRDefault="00EF7E3B" w:rsidP="00EF7E3B">
      <w:pPr>
        <w:rPr>
          <w:b/>
          <w:lang w:val="fr-FR"/>
        </w:rPr>
      </w:pPr>
      <w:bookmarkStart w:id="137" w:name="lt_pId073"/>
      <w:r w:rsidRPr="001D3D99">
        <w:rPr>
          <w:b/>
          <w:lang w:val="fr-FR"/>
        </w:rPr>
        <w:t>Acceptation des preuves d’identité</w:t>
      </w:r>
      <w:bookmarkEnd w:id="137"/>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2B01297B" w14:textId="77777777" w:rsidTr="00156997">
        <w:tc>
          <w:tcPr>
            <w:tcW w:w="1847" w:type="dxa"/>
            <w:shd w:val="clear" w:color="auto" w:fill="943634" w:themeFill="accent2" w:themeFillShade="BF"/>
          </w:tcPr>
          <w:p w14:paraId="60583BF6" w14:textId="77777777" w:rsidR="00EF7E3B" w:rsidRPr="001D3D99" w:rsidRDefault="00EF7E3B" w:rsidP="00156997">
            <w:pPr>
              <w:jc w:val="right"/>
              <w:rPr>
                <w:rFonts w:cstheme="minorHAnsi"/>
                <w:b/>
                <w:color w:val="FFFFFF"/>
                <w:lang w:val="fr-FR"/>
              </w:rPr>
            </w:pPr>
            <w:bookmarkStart w:id="138" w:name="lt_pId074"/>
            <w:r w:rsidRPr="001560EA">
              <w:rPr>
                <w:rFonts w:cstheme="minorHAnsi"/>
                <w:b/>
                <w:color w:val="FFFFFF"/>
                <w:lang w:val="fr-FR"/>
              </w:rPr>
              <w:t>Description du processus</w:t>
            </w:r>
            <w:bookmarkEnd w:id="138"/>
          </w:p>
        </w:tc>
        <w:tc>
          <w:tcPr>
            <w:tcW w:w="6942" w:type="dxa"/>
          </w:tcPr>
          <w:p w14:paraId="3401254F" w14:textId="77777777" w:rsidR="00EF7E3B" w:rsidRPr="001D3D99" w:rsidRDefault="00EF7E3B" w:rsidP="00156997">
            <w:pPr>
              <w:pBdr>
                <w:top w:val="nil"/>
                <w:left w:val="nil"/>
                <w:bottom w:val="nil"/>
                <w:right w:val="nil"/>
                <w:between w:val="nil"/>
              </w:pBdr>
              <w:rPr>
                <w:rFonts w:eastAsia="Arial" w:cstheme="minorHAnsi"/>
                <w:b/>
                <w:color w:val="000000"/>
                <w:szCs w:val="24"/>
                <w:lang w:val="fr-FR"/>
              </w:rPr>
            </w:pPr>
            <w:bookmarkStart w:id="139" w:name="lt_pId075"/>
            <w:r w:rsidRPr="001D3D99">
              <w:rPr>
                <w:lang w:val="fr-FR" w:eastAsia="en-CA"/>
              </w:rPr>
              <w:t>L’acceptation de la preuve d’identité est le processus qui consiste à confirmer que la preuve d’identité présentée (physique ou électronique) est acceptable.</w:t>
            </w:r>
            <w:bookmarkEnd w:id="139"/>
            <w:r w:rsidRPr="001D3D99">
              <w:rPr>
                <w:lang w:val="fr-FR" w:eastAsia="en-CA"/>
              </w:rPr>
              <w:t xml:space="preserve"> </w:t>
            </w:r>
          </w:p>
        </w:tc>
      </w:tr>
      <w:tr w:rsidR="00EF7E3B" w:rsidRPr="00C87E91" w14:paraId="09BDE8CB" w14:textId="77777777" w:rsidTr="00156997">
        <w:tc>
          <w:tcPr>
            <w:tcW w:w="1847" w:type="dxa"/>
            <w:shd w:val="clear" w:color="auto" w:fill="943634" w:themeFill="accent2" w:themeFillShade="BF"/>
          </w:tcPr>
          <w:p w14:paraId="66A12F18" w14:textId="77777777" w:rsidR="00EF7E3B" w:rsidRPr="001D3D99" w:rsidRDefault="00EF7E3B" w:rsidP="00156997">
            <w:pPr>
              <w:jc w:val="right"/>
              <w:rPr>
                <w:rFonts w:cstheme="minorHAnsi"/>
                <w:b/>
                <w:color w:val="FFFFFF"/>
                <w:lang w:val="fr-FR"/>
              </w:rPr>
            </w:pPr>
            <w:bookmarkStart w:id="140" w:name="lt_pId076"/>
            <w:r w:rsidRPr="001560EA">
              <w:rPr>
                <w:rFonts w:cstheme="minorHAnsi"/>
                <w:b/>
                <w:color w:val="FFFFFF"/>
                <w:lang w:val="fr-FR"/>
              </w:rPr>
              <w:t>État d’intrant</w:t>
            </w:r>
            <w:bookmarkEnd w:id="140"/>
          </w:p>
        </w:tc>
        <w:tc>
          <w:tcPr>
            <w:tcW w:w="6942" w:type="dxa"/>
          </w:tcPr>
          <w:p w14:paraId="50989CA3" w14:textId="77777777" w:rsidR="00EF7E3B" w:rsidRPr="001D3D99" w:rsidRDefault="00EF7E3B" w:rsidP="00156997">
            <w:pPr>
              <w:pBdr>
                <w:top w:val="nil"/>
                <w:left w:val="nil"/>
                <w:bottom w:val="nil"/>
                <w:right w:val="nil"/>
                <w:between w:val="nil"/>
              </w:pBdr>
              <w:rPr>
                <w:rFonts w:eastAsia="Arial" w:cstheme="minorHAnsi"/>
                <w:color w:val="000000"/>
                <w:szCs w:val="24"/>
                <w:lang w:val="fr-FR"/>
              </w:rPr>
            </w:pPr>
            <w:bookmarkStart w:id="141" w:name="lt_pId077"/>
            <w:r w:rsidRPr="001D3D99">
              <w:rPr>
                <w:rFonts w:eastAsia="Arial" w:cstheme="minorHAnsi"/>
                <w:b/>
                <w:color w:val="000000"/>
                <w:szCs w:val="24"/>
                <w:lang w:val="fr-FR"/>
              </w:rPr>
              <w:t>Preuve d’identité non confirmée</w:t>
            </w:r>
            <w:r w:rsidRPr="001D3D99">
              <w:rPr>
                <w:rFonts w:eastAsia="Arial" w:cstheme="minorHAnsi"/>
                <w:color w:val="000000"/>
                <w:szCs w:val="24"/>
                <w:lang w:val="fr-FR"/>
              </w:rPr>
              <w:t> : La preuve d’identité n’a pas été confirmée comme acceptable.</w:t>
            </w:r>
            <w:bookmarkEnd w:id="141"/>
          </w:p>
        </w:tc>
      </w:tr>
      <w:tr w:rsidR="00EF7E3B" w:rsidRPr="00C87E91" w14:paraId="2578FF19" w14:textId="77777777" w:rsidTr="00156997">
        <w:tc>
          <w:tcPr>
            <w:tcW w:w="1847" w:type="dxa"/>
            <w:shd w:val="clear" w:color="auto" w:fill="943634" w:themeFill="accent2" w:themeFillShade="BF"/>
          </w:tcPr>
          <w:p w14:paraId="55986379" w14:textId="77777777" w:rsidR="00EF7E3B" w:rsidRPr="001D3D99" w:rsidRDefault="00EF7E3B" w:rsidP="00156997">
            <w:pPr>
              <w:jc w:val="right"/>
              <w:rPr>
                <w:rFonts w:cstheme="minorHAnsi"/>
                <w:b/>
                <w:color w:val="FFFFFF"/>
                <w:lang w:val="fr-FR"/>
              </w:rPr>
            </w:pPr>
            <w:bookmarkStart w:id="142" w:name="lt_pId078"/>
            <w:r w:rsidRPr="001560EA">
              <w:rPr>
                <w:rFonts w:cstheme="minorHAnsi"/>
                <w:b/>
                <w:color w:val="FFFFFF"/>
                <w:lang w:val="fr-FR"/>
              </w:rPr>
              <w:t xml:space="preserve">État </w:t>
            </w:r>
            <w:bookmarkEnd w:id="142"/>
            <w:r w:rsidRPr="001560EA">
              <w:rPr>
                <w:rFonts w:cstheme="minorHAnsi"/>
                <w:b/>
                <w:color w:val="FFFFFF"/>
                <w:lang w:val="fr-FR"/>
              </w:rPr>
              <w:t>d’extrant</w:t>
            </w:r>
          </w:p>
        </w:tc>
        <w:tc>
          <w:tcPr>
            <w:tcW w:w="6942" w:type="dxa"/>
          </w:tcPr>
          <w:p w14:paraId="522D0DD8" w14:textId="77777777" w:rsidR="00EF7E3B" w:rsidRPr="001D3D99" w:rsidRDefault="00EF7E3B" w:rsidP="00156997">
            <w:pPr>
              <w:pBdr>
                <w:top w:val="nil"/>
                <w:left w:val="nil"/>
                <w:bottom w:val="nil"/>
                <w:right w:val="nil"/>
                <w:between w:val="nil"/>
              </w:pBdr>
              <w:tabs>
                <w:tab w:val="left" w:pos="720"/>
              </w:tabs>
              <w:rPr>
                <w:rFonts w:cstheme="minorHAnsi"/>
                <w:color w:val="000000"/>
                <w:szCs w:val="24"/>
                <w:lang w:val="fr-FR"/>
              </w:rPr>
            </w:pPr>
            <w:bookmarkStart w:id="143" w:name="lt_pId079"/>
            <w:r w:rsidRPr="001D3D99">
              <w:rPr>
                <w:rFonts w:eastAsia="Calibri" w:cstheme="minorHAnsi"/>
                <w:b/>
                <w:color w:val="000000"/>
                <w:szCs w:val="24"/>
                <w:lang w:val="fr-FR"/>
              </w:rPr>
              <w:t>Preuve d’identité confirmée : La preuve d’identité a été confirmée comme acceptable.</w:t>
            </w:r>
            <w:bookmarkEnd w:id="143"/>
          </w:p>
        </w:tc>
      </w:tr>
    </w:tbl>
    <w:p w14:paraId="2DDF1D94" w14:textId="77777777" w:rsidR="00EF7E3B" w:rsidRPr="001D3D99" w:rsidRDefault="00EF7E3B" w:rsidP="00EF7E3B">
      <w:pPr>
        <w:rPr>
          <w:b/>
          <w:lang w:val="fr-FR"/>
        </w:rPr>
      </w:pPr>
    </w:p>
    <w:p w14:paraId="637E72C8" w14:textId="77777777" w:rsidR="00EF7E3B" w:rsidRPr="001D3D99" w:rsidRDefault="00EF7E3B" w:rsidP="00EF7E3B">
      <w:pPr>
        <w:rPr>
          <w:b/>
          <w:lang w:val="fr-FR"/>
        </w:rPr>
      </w:pPr>
      <w:bookmarkStart w:id="144" w:name="lt_pId080"/>
      <w:r w:rsidRPr="001560EA">
        <w:rPr>
          <w:b/>
          <w:lang w:val="fr-FR"/>
        </w:rPr>
        <w:t>Validation des renseignements sur l’identité</w:t>
      </w:r>
      <w:bookmarkEnd w:id="144"/>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7BBB75EC" w14:textId="77777777" w:rsidTr="00156997">
        <w:tc>
          <w:tcPr>
            <w:tcW w:w="1847" w:type="dxa"/>
            <w:shd w:val="clear" w:color="auto" w:fill="943634" w:themeFill="accent2" w:themeFillShade="BF"/>
          </w:tcPr>
          <w:p w14:paraId="05064F75" w14:textId="77777777" w:rsidR="00EF7E3B" w:rsidRPr="001D3D99" w:rsidRDefault="00EF7E3B" w:rsidP="00156997">
            <w:pPr>
              <w:jc w:val="right"/>
              <w:rPr>
                <w:rFonts w:cstheme="minorHAnsi"/>
                <w:b/>
                <w:color w:val="FFFFFF"/>
                <w:lang w:val="fr-FR"/>
              </w:rPr>
            </w:pPr>
            <w:bookmarkStart w:id="145" w:name="lt_pId081"/>
            <w:r w:rsidRPr="001560EA">
              <w:rPr>
                <w:rFonts w:cstheme="minorHAnsi"/>
                <w:b/>
                <w:color w:val="FFFFFF"/>
                <w:lang w:val="fr-FR"/>
              </w:rPr>
              <w:t>Description du processus</w:t>
            </w:r>
            <w:bookmarkEnd w:id="145"/>
          </w:p>
        </w:tc>
        <w:tc>
          <w:tcPr>
            <w:tcW w:w="6942" w:type="dxa"/>
          </w:tcPr>
          <w:p w14:paraId="5E22E516" w14:textId="77777777" w:rsidR="00EF7E3B" w:rsidRPr="001560EA" w:rsidRDefault="00EF7E3B" w:rsidP="00156997">
            <w:pPr>
              <w:pBdr>
                <w:top w:val="nil"/>
                <w:left w:val="nil"/>
                <w:bottom w:val="nil"/>
                <w:right w:val="nil"/>
                <w:between w:val="nil"/>
              </w:pBdr>
              <w:rPr>
                <w:rFonts w:eastAsia="Arial" w:cstheme="minorHAnsi"/>
                <w:b/>
                <w:color w:val="000000"/>
                <w:szCs w:val="24"/>
                <w:lang w:val="fr-FR"/>
              </w:rPr>
            </w:pPr>
            <w:bookmarkStart w:id="146" w:name="lt_pId082"/>
            <w:r w:rsidRPr="001560EA">
              <w:rPr>
                <w:rFonts w:cstheme="minorHAnsi"/>
                <w:szCs w:val="24"/>
                <w:lang w:val="fr-FR"/>
              </w:rPr>
              <w:t xml:space="preserve">Le processus de validation des renseignements consiste à confirmer l’exactitude des renseignements sur l’identité d’un sujet, tel qu’il est établi par l’émetteur. </w:t>
            </w:r>
            <w:bookmarkEnd w:id="146"/>
            <w:r w:rsidRPr="001D3D99">
              <w:rPr>
                <w:rFonts w:cstheme="minorHAnsi"/>
                <w:szCs w:val="24"/>
                <w:lang w:val="fr-FR"/>
              </w:rPr>
              <w:t xml:space="preserve"> </w:t>
            </w:r>
          </w:p>
        </w:tc>
      </w:tr>
      <w:tr w:rsidR="00EF7E3B" w:rsidRPr="00C87E91" w14:paraId="02F439C8" w14:textId="77777777" w:rsidTr="00156997">
        <w:tc>
          <w:tcPr>
            <w:tcW w:w="1847" w:type="dxa"/>
            <w:shd w:val="clear" w:color="auto" w:fill="943634" w:themeFill="accent2" w:themeFillShade="BF"/>
          </w:tcPr>
          <w:p w14:paraId="61A7E561" w14:textId="77777777" w:rsidR="00EF7E3B" w:rsidRPr="001D3D99" w:rsidRDefault="00EF7E3B" w:rsidP="00156997">
            <w:pPr>
              <w:jc w:val="right"/>
              <w:rPr>
                <w:rFonts w:cstheme="minorHAnsi"/>
                <w:b/>
                <w:color w:val="FFFFFF"/>
                <w:lang w:val="fr-FR"/>
              </w:rPr>
            </w:pPr>
            <w:bookmarkStart w:id="147" w:name="lt_pId083"/>
            <w:r w:rsidRPr="001560EA">
              <w:rPr>
                <w:rFonts w:cstheme="minorHAnsi"/>
                <w:b/>
                <w:color w:val="FFFFFF"/>
                <w:lang w:val="fr-FR"/>
              </w:rPr>
              <w:t>État d’intrant</w:t>
            </w:r>
            <w:bookmarkEnd w:id="147"/>
          </w:p>
        </w:tc>
        <w:tc>
          <w:tcPr>
            <w:tcW w:w="6942" w:type="dxa"/>
          </w:tcPr>
          <w:p w14:paraId="0117A3D1" w14:textId="77777777" w:rsidR="00EF7E3B" w:rsidRPr="001D3D99" w:rsidRDefault="00EF7E3B" w:rsidP="00156997">
            <w:pPr>
              <w:pBdr>
                <w:top w:val="nil"/>
                <w:left w:val="nil"/>
                <w:bottom w:val="nil"/>
                <w:right w:val="nil"/>
                <w:between w:val="nil"/>
              </w:pBdr>
              <w:rPr>
                <w:rFonts w:eastAsia="Arial" w:cstheme="minorHAnsi"/>
                <w:color w:val="000000"/>
                <w:szCs w:val="24"/>
                <w:lang w:val="fr-FR"/>
              </w:rPr>
            </w:pPr>
            <w:bookmarkStart w:id="148" w:name="lt_pId084"/>
            <w:r w:rsidRPr="001560EA">
              <w:rPr>
                <w:rFonts w:eastAsia="Arial" w:cstheme="minorHAnsi"/>
                <w:b/>
                <w:color w:val="000000"/>
                <w:szCs w:val="24"/>
                <w:lang w:val="fr-FR"/>
              </w:rPr>
              <w:t>Renseignements sur l’identité non confirmés</w:t>
            </w:r>
            <w:r w:rsidRPr="001560EA">
              <w:rPr>
                <w:rFonts w:eastAsia="Arial" w:cstheme="minorHAnsi"/>
                <w:color w:val="000000"/>
                <w:szCs w:val="24"/>
                <w:lang w:val="fr-FR"/>
              </w:rPr>
              <w:t> : Les renseignements sur l’identité n’ont pas été confirmés auprès de l’émetteur.</w:t>
            </w:r>
            <w:bookmarkEnd w:id="148"/>
          </w:p>
        </w:tc>
      </w:tr>
      <w:tr w:rsidR="00EF7E3B" w:rsidRPr="00C87E91" w14:paraId="5F520FC5" w14:textId="77777777" w:rsidTr="00156997">
        <w:tc>
          <w:tcPr>
            <w:tcW w:w="1847" w:type="dxa"/>
            <w:shd w:val="clear" w:color="auto" w:fill="943634" w:themeFill="accent2" w:themeFillShade="BF"/>
          </w:tcPr>
          <w:p w14:paraId="6E59719D" w14:textId="77777777" w:rsidR="00EF7E3B" w:rsidRPr="001D3D99" w:rsidRDefault="00EF7E3B" w:rsidP="00156997">
            <w:pPr>
              <w:jc w:val="right"/>
              <w:rPr>
                <w:rFonts w:cstheme="minorHAnsi"/>
                <w:b/>
                <w:color w:val="FFFFFF"/>
                <w:lang w:val="fr-FR"/>
              </w:rPr>
            </w:pPr>
            <w:bookmarkStart w:id="149" w:name="lt_pId085"/>
            <w:r w:rsidRPr="001560EA">
              <w:rPr>
                <w:rFonts w:cstheme="minorHAnsi"/>
                <w:color w:val="FFFFFF"/>
                <w:lang w:val="fr-FR"/>
              </w:rPr>
              <w:t xml:space="preserve">État </w:t>
            </w:r>
            <w:bookmarkEnd w:id="149"/>
            <w:r w:rsidRPr="001560EA">
              <w:rPr>
                <w:rFonts w:cstheme="minorHAnsi"/>
                <w:b/>
                <w:color w:val="FFFFFF"/>
                <w:lang w:val="fr-FR"/>
              </w:rPr>
              <w:t>d’extrant</w:t>
            </w:r>
          </w:p>
        </w:tc>
        <w:tc>
          <w:tcPr>
            <w:tcW w:w="6942" w:type="dxa"/>
          </w:tcPr>
          <w:p w14:paraId="78689611" w14:textId="77777777" w:rsidR="00EF7E3B" w:rsidRPr="001D3D99" w:rsidRDefault="00EF7E3B" w:rsidP="00156997">
            <w:pPr>
              <w:pBdr>
                <w:top w:val="nil"/>
                <w:left w:val="nil"/>
                <w:bottom w:val="nil"/>
                <w:right w:val="nil"/>
                <w:between w:val="nil"/>
              </w:pBdr>
              <w:tabs>
                <w:tab w:val="left" w:pos="720"/>
              </w:tabs>
              <w:rPr>
                <w:rFonts w:cstheme="minorHAnsi"/>
                <w:color w:val="000000"/>
                <w:szCs w:val="24"/>
                <w:lang w:val="fr-FR"/>
              </w:rPr>
            </w:pPr>
            <w:bookmarkStart w:id="150" w:name="lt_pId086"/>
            <w:r w:rsidRPr="001560EA">
              <w:rPr>
                <w:rFonts w:eastAsia="Calibri" w:cstheme="minorHAnsi"/>
                <w:b/>
                <w:color w:val="000000"/>
                <w:szCs w:val="24"/>
                <w:lang w:val="fr-FR"/>
              </w:rPr>
              <w:t>Renseignements sur l’identité confirmés</w:t>
            </w:r>
            <w:r w:rsidRPr="001560EA">
              <w:rPr>
                <w:rFonts w:eastAsia="Calibri" w:cstheme="minorHAnsi"/>
                <w:color w:val="000000"/>
                <w:szCs w:val="24"/>
                <w:lang w:val="fr-FR"/>
              </w:rPr>
              <w:t> : Les renseignements sur l’identité ont été confirmés auprès de l’émetteur.</w:t>
            </w:r>
            <w:bookmarkEnd w:id="150"/>
          </w:p>
        </w:tc>
      </w:tr>
    </w:tbl>
    <w:p w14:paraId="6A33F3AC" w14:textId="77777777" w:rsidR="00EF7E3B" w:rsidRPr="001D3D99" w:rsidRDefault="00EF7E3B" w:rsidP="00EF7E3B">
      <w:pPr>
        <w:rPr>
          <w:b/>
          <w:lang w:val="fr-FR"/>
        </w:rPr>
      </w:pPr>
    </w:p>
    <w:p w14:paraId="6617F808" w14:textId="77777777" w:rsidR="00EF7E3B" w:rsidRPr="001D3D99" w:rsidRDefault="00EF7E3B" w:rsidP="00EF7E3B">
      <w:pPr>
        <w:rPr>
          <w:b/>
          <w:lang w:val="fr-FR"/>
        </w:rPr>
      </w:pPr>
      <w:bookmarkStart w:id="151" w:name="lt_pId087"/>
      <w:r w:rsidRPr="001560EA">
        <w:rPr>
          <w:b/>
          <w:lang w:val="fr-FR"/>
        </w:rPr>
        <w:t>Résolution de l’identité</w:t>
      </w:r>
      <w:bookmarkEnd w:id="151"/>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6E407570" w14:textId="77777777" w:rsidTr="00156997">
        <w:tc>
          <w:tcPr>
            <w:tcW w:w="1847" w:type="dxa"/>
            <w:shd w:val="clear" w:color="auto" w:fill="943634" w:themeFill="accent2" w:themeFillShade="BF"/>
          </w:tcPr>
          <w:p w14:paraId="40932FFC" w14:textId="77777777" w:rsidR="00EF7E3B" w:rsidRPr="001D3D99" w:rsidRDefault="00EF7E3B" w:rsidP="00156997">
            <w:pPr>
              <w:jc w:val="right"/>
              <w:rPr>
                <w:rFonts w:cstheme="minorHAnsi"/>
                <w:b/>
                <w:color w:val="FFFFFF"/>
                <w:szCs w:val="24"/>
                <w:lang w:val="fr-FR"/>
              </w:rPr>
            </w:pPr>
            <w:bookmarkStart w:id="152" w:name="lt_pId088"/>
            <w:r w:rsidRPr="001560EA">
              <w:rPr>
                <w:rFonts w:cstheme="minorHAnsi"/>
                <w:b/>
                <w:color w:val="FFFFFF"/>
                <w:szCs w:val="24"/>
                <w:lang w:val="fr-FR"/>
              </w:rPr>
              <w:t>Description du processus</w:t>
            </w:r>
            <w:bookmarkEnd w:id="152"/>
          </w:p>
        </w:tc>
        <w:tc>
          <w:tcPr>
            <w:tcW w:w="6942" w:type="dxa"/>
          </w:tcPr>
          <w:p w14:paraId="69A4B1A8" w14:textId="77777777" w:rsidR="00EF7E3B" w:rsidRPr="001560EA" w:rsidRDefault="00EF7E3B" w:rsidP="00156997">
            <w:pPr>
              <w:pBdr>
                <w:top w:val="nil"/>
                <w:left w:val="nil"/>
                <w:bottom w:val="nil"/>
                <w:right w:val="nil"/>
                <w:between w:val="nil"/>
              </w:pBdr>
              <w:rPr>
                <w:rFonts w:eastAsia="Calibri" w:cstheme="minorHAnsi"/>
                <w:b/>
                <w:color w:val="000000"/>
                <w:szCs w:val="24"/>
                <w:lang w:val="fr-FR"/>
              </w:rPr>
            </w:pPr>
            <w:bookmarkStart w:id="153" w:name="lt_pId089"/>
            <w:r w:rsidRPr="001560EA">
              <w:rPr>
                <w:rFonts w:cstheme="minorHAnsi"/>
                <w:color w:val="000000"/>
                <w:szCs w:val="24"/>
                <w:lang w:val="fr-FR"/>
              </w:rPr>
              <w:t>La résolution de l’identité est le processus établissant l’unicité d’un sujet à l’intérieur de la population d’un programme ou d’un service au moyen de renseignements sur l’identité</w:t>
            </w:r>
            <w:r w:rsidRPr="001560EA">
              <w:rPr>
                <w:rStyle w:val="FootnoteReference"/>
                <w:rFonts w:cstheme="minorHAnsi"/>
                <w:szCs w:val="24"/>
                <w:lang w:val="fr-FR"/>
              </w:rPr>
              <w:footnoteReference w:id="21"/>
            </w:r>
            <w:r w:rsidRPr="001560EA">
              <w:rPr>
                <w:rFonts w:cstheme="minorHAnsi"/>
                <w:color w:val="000000"/>
                <w:szCs w:val="24"/>
                <w:lang w:val="fr-FR"/>
              </w:rPr>
              <w:t>.</w:t>
            </w:r>
            <w:bookmarkEnd w:id="153"/>
          </w:p>
        </w:tc>
      </w:tr>
      <w:tr w:rsidR="00EF7E3B" w:rsidRPr="00C87E91" w14:paraId="1954318A" w14:textId="77777777" w:rsidTr="00156997">
        <w:tc>
          <w:tcPr>
            <w:tcW w:w="1847" w:type="dxa"/>
            <w:shd w:val="clear" w:color="auto" w:fill="943634" w:themeFill="accent2" w:themeFillShade="BF"/>
          </w:tcPr>
          <w:p w14:paraId="39E629BF" w14:textId="77777777" w:rsidR="00EF7E3B" w:rsidRPr="001D3D99" w:rsidRDefault="00EF7E3B" w:rsidP="00156997">
            <w:pPr>
              <w:jc w:val="right"/>
              <w:rPr>
                <w:rFonts w:cstheme="minorHAnsi"/>
                <w:b/>
                <w:color w:val="FFFFFF"/>
                <w:szCs w:val="24"/>
                <w:lang w:val="fr-FR"/>
              </w:rPr>
            </w:pPr>
            <w:bookmarkStart w:id="155" w:name="lt_pId090"/>
            <w:r w:rsidRPr="001560EA">
              <w:rPr>
                <w:rFonts w:cstheme="minorHAnsi"/>
                <w:b/>
                <w:color w:val="FFFFFF"/>
                <w:szCs w:val="24"/>
                <w:lang w:val="fr-FR"/>
              </w:rPr>
              <w:t>État d’intrant</w:t>
            </w:r>
            <w:bookmarkEnd w:id="155"/>
          </w:p>
        </w:tc>
        <w:tc>
          <w:tcPr>
            <w:tcW w:w="6942" w:type="dxa"/>
          </w:tcPr>
          <w:p w14:paraId="4DDC5921" w14:textId="77777777" w:rsidR="00EF7E3B" w:rsidRPr="001560EA" w:rsidRDefault="00EF7E3B" w:rsidP="00156997">
            <w:pPr>
              <w:pBdr>
                <w:top w:val="nil"/>
                <w:left w:val="nil"/>
                <w:bottom w:val="nil"/>
                <w:right w:val="nil"/>
                <w:between w:val="nil"/>
              </w:pBdr>
              <w:rPr>
                <w:rFonts w:cstheme="minorHAnsi"/>
                <w:szCs w:val="24"/>
                <w:lang w:val="fr-FR"/>
              </w:rPr>
            </w:pPr>
            <w:bookmarkStart w:id="156" w:name="lt_pId091"/>
            <w:r w:rsidRPr="001D3D99">
              <w:rPr>
                <w:rFonts w:eastAsia="Calibri" w:cstheme="minorHAnsi"/>
                <w:b/>
                <w:color w:val="000000"/>
                <w:szCs w:val="24"/>
                <w:lang w:val="fr-FR"/>
              </w:rPr>
              <w:t>Renseignements sur l’identité</w:t>
            </w:r>
            <w:r w:rsidRPr="001D3D99">
              <w:rPr>
                <w:rFonts w:eastAsia="Calibri" w:cstheme="minorHAnsi"/>
                <w:szCs w:val="24"/>
                <w:lang w:val="fr-FR"/>
              </w:rPr>
              <w:t> : Les renseignements sur l’identité peuvent ou non être propres à un seul sujet.</w:t>
            </w:r>
            <w:bookmarkEnd w:id="156"/>
          </w:p>
        </w:tc>
      </w:tr>
      <w:tr w:rsidR="00EF7E3B" w:rsidRPr="00C87E91" w14:paraId="6CAD5CF5" w14:textId="77777777" w:rsidTr="00156997">
        <w:tc>
          <w:tcPr>
            <w:tcW w:w="1847" w:type="dxa"/>
            <w:shd w:val="clear" w:color="auto" w:fill="943634" w:themeFill="accent2" w:themeFillShade="BF"/>
          </w:tcPr>
          <w:p w14:paraId="4DFD39D9" w14:textId="77777777" w:rsidR="00EF7E3B" w:rsidRPr="001D3D99" w:rsidRDefault="00EF7E3B" w:rsidP="00156997">
            <w:pPr>
              <w:jc w:val="right"/>
              <w:rPr>
                <w:rFonts w:cstheme="minorHAnsi"/>
                <w:b/>
                <w:color w:val="FFFFFF"/>
                <w:szCs w:val="24"/>
                <w:lang w:val="fr-FR"/>
              </w:rPr>
            </w:pPr>
            <w:bookmarkStart w:id="157" w:name="lt_pId092"/>
            <w:r w:rsidRPr="001560EA">
              <w:rPr>
                <w:rFonts w:cstheme="minorHAnsi"/>
                <w:b/>
                <w:color w:val="FFFFFF"/>
                <w:szCs w:val="24"/>
                <w:lang w:val="fr-FR"/>
              </w:rPr>
              <w:t>État d’extrant</w:t>
            </w:r>
            <w:bookmarkEnd w:id="157"/>
          </w:p>
        </w:tc>
        <w:tc>
          <w:tcPr>
            <w:tcW w:w="6942" w:type="dxa"/>
          </w:tcPr>
          <w:p w14:paraId="06A114F3" w14:textId="77777777" w:rsidR="00EF7E3B" w:rsidRPr="001560EA" w:rsidRDefault="00EF7E3B" w:rsidP="00156997">
            <w:pPr>
              <w:pBdr>
                <w:top w:val="nil"/>
                <w:left w:val="nil"/>
                <w:bottom w:val="nil"/>
                <w:right w:val="nil"/>
                <w:between w:val="nil"/>
              </w:pBdr>
              <w:rPr>
                <w:rFonts w:eastAsia="Arial" w:cstheme="minorHAnsi"/>
                <w:color w:val="000000"/>
                <w:szCs w:val="24"/>
                <w:lang w:val="fr-FR"/>
              </w:rPr>
            </w:pPr>
            <w:bookmarkStart w:id="158" w:name="lt_pId093"/>
            <w:r w:rsidRPr="001560EA">
              <w:rPr>
                <w:rFonts w:eastAsia="Arial" w:cstheme="minorHAnsi"/>
                <w:b/>
                <w:color w:val="000000"/>
                <w:szCs w:val="24"/>
                <w:lang w:val="fr-FR"/>
              </w:rPr>
              <w:t>Renseignements uniques sur l’identité</w:t>
            </w:r>
            <w:r w:rsidRPr="001560EA">
              <w:rPr>
                <w:rFonts w:eastAsia="Arial" w:cstheme="minorHAnsi"/>
                <w:color w:val="000000"/>
                <w:szCs w:val="24"/>
                <w:lang w:val="fr-FR"/>
              </w:rPr>
              <w:t xml:space="preserve"> : Les renseignements sur l’identité se rapportent uniquement à un seul sujet. </w:t>
            </w:r>
            <w:bookmarkEnd w:id="158"/>
            <w:r w:rsidRPr="001D3D99">
              <w:rPr>
                <w:rFonts w:eastAsia="Arial" w:cstheme="minorHAnsi"/>
                <w:b/>
                <w:color w:val="000000"/>
                <w:szCs w:val="24"/>
                <w:lang w:val="fr-FR"/>
              </w:rPr>
              <w:t xml:space="preserve"> </w:t>
            </w:r>
          </w:p>
        </w:tc>
      </w:tr>
    </w:tbl>
    <w:p w14:paraId="51D40310" w14:textId="77777777" w:rsidR="00EF7E3B" w:rsidRPr="001D3D99" w:rsidRDefault="00EF7E3B" w:rsidP="00EF7E3B">
      <w:pPr>
        <w:rPr>
          <w:b/>
          <w:lang w:val="fr-FR"/>
        </w:rPr>
      </w:pPr>
    </w:p>
    <w:p w14:paraId="4D86518E" w14:textId="77777777" w:rsidR="00EF7E3B" w:rsidRPr="001D3D99" w:rsidRDefault="00EF7E3B" w:rsidP="00EF7E3B">
      <w:pPr>
        <w:spacing w:after="0"/>
        <w:jc w:val="left"/>
        <w:rPr>
          <w:b/>
          <w:lang w:val="fr-FR"/>
        </w:rPr>
      </w:pPr>
      <w:r w:rsidRPr="001D3D99">
        <w:rPr>
          <w:b/>
          <w:lang w:val="fr-FR"/>
        </w:rPr>
        <w:br w:type="page"/>
      </w:r>
    </w:p>
    <w:p w14:paraId="34F39F23" w14:textId="77777777" w:rsidR="00EF7E3B" w:rsidRPr="001D3D99" w:rsidRDefault="00EF7E3B" w:rsidP="00EF7E3B">
      <w:pPr>
        <w:rPr>
          <w:b/>
          <w:lang w:val="fr-FR"/>
        </w:rPr>
      </w:pPr>
      <w:bookmarkStart w:id="159" w:name="lt_pId094"/>
      <w:r w:rsidRPr="001560EA">
        <w:rPr>
          <w:b/>
          <w:lang w:val="fr-FR"/>
        </w:rPr>
        <w:t>Établissement de l’identité</w:t>
      </w:r>
      <w:bookmarkEnd w:id="159"/>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058508F3" w14:textId="77777777" w:rsidTr="00156997">
        <w:tc>
          <w:tcPr>
            <w:tcW w:w="1847" w:type="dxa"/>
            <w:shd w:val="clear" w:color="auto" w:fill="943634" w:themeFill="accent2" w:themeFillShade="BF"/>
          </w:tcPr>
          <w:p w14:paraId="012CC06F" w14:textId="77777777" w:rsidR="00EF7E3B" w:rsidRPr="001D3D99" w:rsidRDefault="00EF7E3B" w:rsidP="00156997">
            <w:pPr>
              <w:jc w:val="right"/>
              <w:rPr>
                <w:rFonts w:cstheme="minorHAnsi"/>
                <w:b/>
                <w:color w:val="FFFFFF"/>
                <w:szCs w:val="24"/>
                <w:lang w:val="fr-FR"/>
              </w:rPr>
            </w:pPr>
            <w:bookmarkStart w:id="160" w:name="lt_pId095"/>
            <w:r w:rsidRPr="001560EA">
              <w:rPr>
                <w:rFonts w:cstheme="minorHAnsi"/>
                <w:b/>
                <w:color w:val="FFFFFF"/>
                <w:szCs w:val="24"/>
                <w:lang w:val="fr-FR"/>
              </w:rPr>
              <w:t>Description du processus</w:t>
            </w:r>
            <w:bookmarkEnd w:id="160"/>
          </w:p>
        </w:tc>
        <w:tc>
          <w:tcPr>
            <w:tcW w:w="6942" w:type="dxa"/>
          </w:tcPr>
          <w:p w14:paraId="2CDF1713" w14:textId="77777777" w:rsidR="00EF7E3B" w:rsidRPr="001D3D99" w:rsidRDefault="00EF7E3B" w:rsidP="00156997">
            <w:pPr>
              <w:rPr>
                <w:rFonts w:cstheme="minorHAnsi"/>
                <w:szCs w:val="24"/>
                <w:lang w:val="fr-FR"/>
              </w:rPr>
            </w:pPr>
            <w:bookmarkStart w:id="161" w:name="lt_pId096"/>
            <w:r w:rsidRPr="001D3D99">
              <w:rPr>
                <w:rFonts w:cstheme="minorHAnsi"/>
                <w:szCs w:val="24"/>
                <w:lang w:val="fr-FR"/>
              </w:rPr>
              <w:t>Le processus d’établissement de l’identité consiste à créer le dossier d’identité d’un sujet appartenant à la population d’un programme ou d’un service, sur lequel peuvent s’appuyer d’autres programmes, services ou activités.</w:t>
            </w:r>
            <w:bookmarkEnd w:id="161"/>
          </w:p>
        </w:tc>
      </w:tr>
      <w:tr w:rsidR="00EF7E3B" w:rsidRPr="00C87E91" w14:paraId="6C416196" w14:textId="77777777" w:rsidTr="00156997">
        <w:tc>
          <w:tcPr>
            <w:tcW w:w="1847" w:type="dxa"/>
            <w:shd w:val="clear" w:color="auto" w:fill="943634" w:themeFill="accent2" w:themeFillShade="BF"/>
          </w:tcPr>
          <w:p w14:paraId="5BB51779" w14:textId="77777777" w:rsidR="00EF7E3B" w:rsidRPr="001D3D99" w:rsidRDefault="00EF7E3B" w:rsidP="00156997">
            <w:pPr>
              <w:jc w:val="right"/>
              <w:rPr>
                <w:rFonts w:cstheme="minorHAnsi"/>
                <w:b/>
                <w:color w:val="FFFFFF"/>
                <w:szCs w:val="24"/>
                <w:lang w:val="fr-FR"/>
              </w:rPr>
            </w:pPr>
            <w:bookmarkStart w:id="162" w:name="lt_pId097"/>
            <w:r w:rsidRPr="001560EA">
              <w:rPr>
                <w:rFonts w:cstheme="minorHAnsi"/>
                <w:b/>
                <w:color w:val="FFFFFF"/>
                <w:szCs w:val="24"/>
                <w:lang w:val="fr-FR"/>
              </w:rPr>
              <w:t>État d’intrant</w:t>
            </w:r>
            <w:bookmarkEnd w:id="162"/>
          </w:p>
        </w:tc>
        <w:tc>
          <w:tcPr>
            <w:tcW w:w="6942" w:type="dxa"/>
          </w:tcPr>
          <w:p w14:paraId="4D526033" w14:textId="77777777" w:rsidR="00EF7E3B" w:rsidRPr="001D3D99" w:rsidRDefault="00EF7E3B" w:rsidP="00156997">
            <w:pPr>
              <w:pBdr>
                <w:top w:val="nil"/>
                <w:left w:val="nil"/>
                <w:bottom w:val="nil"/>
                <w:right w:val="nil"/>
                <w:between w:val="nil"/>
              </w:pBdr>
              <w:rPr>
                <w:rFonts w:cstheme="minorHAnsi"/>
                <w:b/>
                <w:szCs w:val="24"/>
                <w:lang w:val="fr-FR"/>
              </w:rPr>
            </w:pPr>
            <w:bookmarkStart w:id="163" w:name="lt_pId098"/>
            <w:r w:rsidRPr="001D3D99">
              <w:rPr>
                <w:rFonts w:eastAsia="Arial" w:cstheme="minorHAnsi"/>
                <w:b/>
                <w:color w:val="000000"/>
                <w:szCs w:val="24"/>
                <w:lang w:val="fr-FR"/>
              </w:rPr>
              <w:t>Aucun dossier d’identité</w:t>
            </w:r>
            <w:r w:rsidRPr="001D3D99">
              <w:rPr>
                <w:rFonts w:eastAsia="Arial" w:cstheme="minorHAnsi"/>
                <w:szCs w:val="24"/>
                <w:lang w:val="fr-FR"/>
              </w:rPr>
              <w:t> : Il n’existe aucun dossier d’identité.</w:t>
            </w:r>
            <w:bookmarkEnd w:id="163"/>
          </w:p>
        </w:tc>
      </w:tr>
      <w:tr w:rsidR="00EF7E3B" w:rsidRPr="00C87E91" w14:paraId="427BDC07" w14:textId="77777777" w:rsidTr="00156997">
        <w:tc>
          <w:tcPr>
            <w:tcW w:w="1847" w:type="dxa"/>
            <w:shd w:val="clear" w:color="auto" w:fill="943634" w:themeFill="accent2" w:themeFillShade="BF"/>
          </w:tcPr>
          <w:p w14:paraId="2349A843" w14:textId="77777777" w:rsidR="00EF7E3B" w:rsidRPr="001D3D99" w:rsidRDefault="00EF7E3B" w:rsidP="00156997">
            <w:pPr>
              <w:jc w:val="right"/>
              <w:rPr>
                <w:rFonts w:cstheme="minorHAnsi"/>
                <w:b/>
                <w:color w:val="FFFFFF"/>
                <w:szCs w:val="24"/>
                <w:lang w:val="fr-FR"/>
              </w:rPr>
            </w:pPr>
            <w:bookmarkStart w:id="164" w:name="lt_pId099"/>
            <w:r w:rsidRPr="001560EA">
              <w:rPr>
                <w:rFonts w:cstheme="minorHAnsi"/>
                <w:b/>
                <w:color w:val="FFFFFF"/>
                <w:szCs w:val="24"/>
                <w:lang w:val="fr-FR"/>
              </w:rPr>
              <w:t>État d’extrant</w:t>
            </w:r>
            <w:bookmarkEnd w:id="164"/>
          </w:p>
        </w:tc>
        <w:tc>
          <w:tcPr>
            <w:tcW w:w="6942" w:type="dxa"/>
          </w:tcPr>
          <w:p w14:paraId="5BC8D40D" w14:textId="77777777" w:rsidR="00EF7E3B" w:rsidRPr="001D3D99" w:rsidRDefault="00EF7E3B" w:rsidP="00156997">
            <w:pPr>
              <w:pBdr>
                <w:top w:val="nil"/>
                <w:left w:val="nil"/>
                <w:bottom w:val="nil"/>
                <w:right w:val="nil"/>
                <w:between w:val="nil"/>
              </w:pBdr>
              <w:rPr>
                <w:rFonts w:eastAsia="Arial" w:cstheme="minorHAnsi"/>
                <w:b/>
                <w:color w:val="000000"/>
                <w:szCs w:val="24"/>
                <w:lang w:val="fr-FR"/>
              </w:rPr>
            </w:pPr>
            <w:bookmarkStart w:id="165" w:name="lt_pId100"/>
            <w:r w:rsidRPr="001D3D99">
              <w:rPr>
                <w:rFonts w:eastAsia="Arial" w:cstheme="minorHAnsi"/>
                <w:b/>
                <w:color w:val="000000"/>
                <w:szCs w:val="24"/>
                <w:lang w:val="fr-FR"/>
              </w:rPr>
              <w:t>Dossier d’identité</w:t>
            </w:r>
            <w:r w:rsidRPr="001D3D99">
              <w:rPr>
                <w:rFonts w:eastAsia="Arial" w:cstheme="minorHAnsi"/>
                <w:color w:val="000000"/>
                <w:szCs w:val="24"/>
                <w:lang w:val="fr-FR"/>
              </w:rPr>
              <w:t> : Il existe un dossier d’identité.</w:t>
            </w:r>
            <w:bookmarkEnd w:id="165"/>
          </w:p>
        </w:tc>
      </w:tr>
    </w:tbl>
    <w:p w14:paraId="24B4C233" w14:textId="77777777" w:rsidR="00EF7E3B" w:rsidRPr="001D3D99" w:rsidRDefault="00EF7E3B" w:rsidP="00EF7E3B">
      <w:pPr>
        <w:spacing w:after="0"/>
        <w:jc w:val="left"/>
        <w:rPr>
          <w:b/>
          <w:lang w:val="fr-FR"/>
        </w:rPr>
      </w:pPr>
    </w:p>
    <w:p w14:paraId="458AE735" w14:textId="77777777" w:rsidR="00EF7E3B" w:rsidRPr="001D3D99" w:rsidRDefault="00EF7E3B" w:rsidP="00EF7E3B">
      <w:pPr>
        <w:rPr>
          <w:b/>
          <w:lang w:val="fr-FR"/>
        </w:rPr>
      </w:pPr>
      <w:bookmarkStart w:id="166" w:name="lt_pId101"/>
      <w:r w:rsidRPr="001560EA">
        <w:rPr>
          <w:b/>
          <w:lang w:val="fr-FR"/>
        </w:rPr>
        <w:t>Vérification de l’identité</w:t>
      </w:r>
      <w:bookmarkEnd w:id="166"/>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6E23C700" w14:textId="77777777" w:rsidTr="00156997">
        <w:tc>
          <w:tcPr>
            <w:tcW w:w="1847" w:type="dxa"/>
            <w:shd w:val="clear" w:color="auto" w:fill="943634" w:themeFill="accent2" w:themeFillShade="BF"/>
          </w:tcPr>
          <w:p w14:paraId="7CD4BD6F" w14:textId="77777777" w:rsidR="00EF7E3B" w:rsidRPr="001D3D99" w:rsidRDefault="00EF7E3B" w:rsidP="00156997">
            <w:pPr>
              <w:jc w:val="right"/>
              <w:rPr>
                <w:rFonts w:cstheme="minorHAnsi"/>
                <w:b/>
                <w:color w:val="FFFFFF"/>
                <w:lang w:val="fr-FR"/>
              </w:rPr>
            </w:pPr>
            <w:bookmarkStart w:id="167" w:name="lt_pId102"/>
            <w:r w:rsidRPr="001560EA">
              <w:rPr>
                <w:rFonts w:cstheme="minorHAnsi"/>
                <w:b/>
                <w:color w:val="FFFFFF"/>
                <w:lang w:val="fr-FR"/>
              </w:rPr>
              <w:t>Description du processus</w:t>
            </w:r>
            <w:bookmarkEnd w:id="167"/>
          </w:p>
        </w:tc>
        <w:tc>
          <w:tcPr>
            <w:tcW w:w="6942" w:type="dxa"/>
          </w:tcPr>
          <w:p w14:paraId="08743BB8" w14:textId="77777777" w:rsidR="00EF7E3B" w:rsidRPr="001D3D99" w:rsidRDefault="00EF7E3B" w:rsidP="00156997">
            <w:pPr>
              <w:pBdr>
                <w:top w:val="nil"/>
                <w:left w:val="nil"/>
                <w:bottom w:val="nil"/>
                <w:right w:val="nil"/>
                <w:between w:val="nil"/>
              </w:pBdr>
              <w:rPr>
                <w:rFonts w:eastAsia="Calibri" w:cstheme="minorHAnsi"/>
                <w:b/>
                <w:color w:val="000000"/>
                <w:szCs w:val="24"/>
                <w:lang w:val="fr-FR"/>
              </w:rPr>
            </w:pPr>
            <w:bookmarkStart w:id="168" w:name="lt_pId103"/>
            <w:r w:rsidRPr="001D3D99">
              <w:rPr>
                <w:color w:val="000000"/>
                <w:szCs w:val="24"/>
                <w:lang w:val="fr-FR"/>
              </w:rPr>
              <w:t>Le processus de vérification de l’identité consiste à confirmer que les renseignements sur l’identité sont subordonnés au contrôle du sujet.</w:t>
            </w:r>
            <w:r w:rsidRPr="001D3D99">
              <w:rPr>
                <w:rStyle w:val="FootnoteReference"/>
                <w:color w:val="000000"/>
                <w:szCs w:val="24"/>
                <w:lang w:val="fr-FR"/>
              </w:rPr>
              <w:t xml:space="preserve"> </w:t>
            </w:r>
            <w:r w:rsidRPr="001D3D99">
              <w:rPr>
                <w:rStyle w:val="FootnoteReference"/>
                <w:color w:val="000000"/>
                <w:szCs w:val="24"/>
                <w:lang w:val="fr-FR"/>
              </w:rPr>
              <w:footnoteReference w:id="22"/>
            </w:r>
            <w:bookmarkEnd w:id="168"/>
          </w:p>
        </w:tc>
      </w:tr>
      <w:tr w:rsidR="00EF7E3B" w:rsidRPr="00C87E91" w14:paraId="377D85DF" w14:textId="77777777" w:rsidTr="00156997">
        <w:tc>
          <w:tcPr>
            <w:tcW w:w="1847" w:type="dxa"/>
            <w:shd w:val="clear" w:color="auto" w:fill="943634" w:themeFill="accent2" w:themeFillShade="BF"/>
          </w:tcPr>
          <w:p w14:paraId="6D963DF0" w14:textId="77777777" w:rsidR="00EF7E3B" w:rsidRPr="001D3D99" w:rsidRDefault="00EF7E3B" w:rsidP="00156997">
            <w:pPr>
              <w:jc w:val="right"/>
              <w:rPr>
                <w:rFonts w:cstheme="minorHAnsi"/>
                <w:b/>
                <w:color w:val="FFFFFF"/>
                <w:lang w:val="fr-FR"/>
              </w:rPr>
            </w:pPr>
            <w:bookmarkStart w:id="170" w:name="lt_pId104"/>
            <w:r w:rsidRPr="001560EA">
              <w:rPr>
                <w:rFonts w:cstheme="minorHAnsi"/>
                <w:b/>
                <w:color w:val="FFFFFF"/>
                <w:lang w:val="fr-FR"/>
              </w:rPr>
              <w:t>État d’intrant</w:t>
            </w:r>
            <w:bookmarkEnd w:id="170"/>
          </w:p>
        </w:tc>
        <w:tc>
          <w:tcPr>
            <w:tcW w:w="6942" w:type="dxa"/>
          </w:tcPr>
          <w:p w14:paraId="37D3129B"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171" w:name="lt_pId105"/>
            <w:r w:rsidRPr="001D3D99">
              <w:rPr>
                <w:rFonts w:eastAsia="Calibri" w:cstheme="minorHAnsi"/>
                <w:b/>
                <w:color w:val="000000"/>
                <w:szCs w:val="24"/>
                <w:lang w:val="fr-FR"/>
              </w:rPr>
              <w:t>Contrôle non vérifié</w:t>
            </w:r>
            <w:r w:rsidRPr="001D3D99">
              <w:rPr>
                <w:rFonts w:eastAsia="Calibri" w:cstheme="minorHAnsi"/>
                <w:color w:val="000000"/>
                <w:szCs w:val="24"/>
                <w:lang w:val="fr-FR"/>
              </w:rPr>
              <w:t> : Il n’est pas confirmé que les renseignements sur l’identité sont subordonnés au contrôle du sujet.</w:t>
            </w:r>
            <w:bookmarkEnd w:id="171"/>
          </w:p>
        </w:tc>
      </w:tr>
      <w:tr w:rsidR="00EF7E3B" w:rsidRPr="00C87E91" w14:paraId="03EB80A6" w14:textId="77777777" w:rsidTr="00156997">
        <w:tc>
          <w:tcPr>
            <w:tcW w:w="1847" w:type="dxa"/>
            <w:shd w:val="clear" w:color="auto" w:fill="943634" w:themeFill="accent2" w:themeFillShade="BF"/>
          </w:tcPr>
          <w:p w14:paraId="65859360" w14:textId="77777777" w:rsidR="00EF7E3B" w:rsidRPr="001D3D99" w:rsidRDefault="00EF7E3B" w:rsidP="00156997">
            <w:pPr>
              <w:jc w:val="right"/>
              <w:rPr>
                <w:rFonts w:cstheme="minorHAnsi"/>
                <w:b/>
                <w:color w:val="FFFFFF"/>
                <w:lang w:val="fr-FR"/>
              </w:rPr>
            </w:pPr>
            <w:bookmarkStart w:id="172" w:name="lt_pId106"/>
            <w:r w:rsidRPr="001560EA">
              <w:rPr>
                <w:rFonts w:cstheme="minorHAnsi"/>
                <w:b/>
                <w:color w:val="FFFFFF"/>
                <w:lang w:val="fr-FR"/>
              </w:rPr>
              <w:t>État d’extrant</w:t>
            </w:r>
            <w:bookmarkEnd w:id="172"/>
          </w:p>
        </w:tc>
        <w:tc>
          <w:tcPr>
            <w:tcW w:w="6942" w:type="dxa"/>
          </w:tcPr>
          <w:p w14:paraId="5073C222"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173" w:name="lt_pId107"/>
            <w:r w:rsidRPr="001D3D99">
              <w:rPr>
                <w:rFonts w:eastAsia="Calibri" w:cstheme="minorHAnsi"/>
                <w:b/>
                <w:color w:val="000000"/>
                <w:szCs w:val="24"/>
                <w:lang w:val="fr-FR"/>
              </w:rPr>
              <w:t>Contrôle vérifié</w:t>
            </w:r>
            <w:r w:rsidRPr="001D3D99">
              <w:rPr>
                <w:rFonts w:eastAsia="Calibri" w:cstheme="minorHAnsi"/>
                <w:color w:val="000000"/>
                <w:szCs w:val="24"/>
                <w:lang w:val="fr-FR"/>
              </w:rPr>
              <w:t> : Il est confirmé que les renseignements sur l’identité sont subordonnés au contrôle du sujet.</w:t>
            </w:r>
            <w:bookmarkEnd w:id="173"/>
          </w:p>
        </w:tc>
      </w:tr>
    </w:tbl>
    <w:p w14:paraId="7CB3222A" w14:textId="77777777" w:rsidR="00EF7E3B" w:rsidRPr="001D3D99" w:rsidRDefault="00EF7E3B" w:rsidP="00EF7E3B">
      <w:pPr>
        <w:rPr>
          <w:b/>
          <w:lang w:val="fr-FR"/>
        </w:rPr>
      </w:pPr>
    </w:p>
    <w:p w14:paraId="7F32987E" w14:textId="77777777" w:rsidR="00EF7E3B" w:rsidRPr="001D3D99" w:rsidRDefault="00EF7E3B" w:rsidP="00EF7E3B">
      <w:pPr>
        <w:rPr>
          <w:b/>
          <w:bCs/>
          <w:lang w:val="fr-FR"/>
        </w:rPr>
      </w:pPr>
      <w:bookmarkStart w:id="174" w:name="lt_pId108"/>
      <w:r w:rsidRPr="001D3D99">
        <w:rPr>
          <w:b/>
          <w:bCs/>
          <w:lang w:val="fr-FR"/>
        </w:rPr>
        <w:t>Continuité de l’identité</w:t>
      </w:r>
      <w:bookmarkEnd w:id="174"/>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6DAE277A" w14:textId="77777777" w:rsidTr="00156997">
        <w:tc>
          <w:tcPr>
            <w:tcW w:w="1847" w:type="dxa"/>
            <w:shd w:val="clear" w:color="auto" w:fill="943634" w:themeFill="accent2" w:themeFillShade="BF"/>
          </w:tcPr>
          <w:p w14:paraId="53112810" w14:textId="77777777" w:rsidR="00EF7E3B" w:rsidRPr="001D3D99" w:rsidRDefault="00EF7E3B" w:rsidP="00156997">
            <w:pPr>
              <w:jc w:val="right"/>
              <w:rPr>
                <w:rFonts w:cstheme="minorHAnsi"/>
                <w:b/>
                <w:color w:val="FFFFFF"/>
                <w:lang w:val="fr-FR"/>
              </w:rPr>
            </w:pPr>
            <w:bookmarkStart w:id="175" w:name="lt_pId109"/>
            <w:r w:rsidRPr="001560EA">
              <w:rPr>
                <w:rFonts w:cstheme="minorHAnsi"/>
                <w:b/>
                <w:color w:val="FFFFFF"/>
                <w:lang w:val="fr-FR"/>
              </w:rPr>
              <w:t>Description du processus</w:t>
            </w:r>
            <w:bookmarkEnd w:id="175"/>
          </w:p>
        </w:tc>
        <w:tc>
          <w:tcPr>
            <w:tcW w:w="6942" w:type="dxa"/>
          </w:tcPr>
          <w:p w14:paraId="543AC541" w14:textId="77777777" w:rsidR="00EF7E3B" w:rsidRPr="001D3D99" w:rsidRDefault="00EF7E3B" w:rsidP="00156997">
            <w:pPr>
              <w:pBdr>
                <w:top w:val="nil"/>
                <w:left w:val="nil"/>
                <w:bottom w:val="nil"/>
                <w:right w:val="nil"/>
                <w:between w:val="nil"/>
              </w:pBdr>
              <w:rPr>
                <w:rFonts w:eastAsia="Calibri" w:cstheme="minorHAnsi"/>
                <w:b/>
                <w:color w:val="000000"/>
                <w:szCs w:val="24"/>
                <w:lang w:val="fr-FR"/>
              </w:rPr>
            </w:pPr>
            <w:bookmarkStart w:id="176" w:name="lt_pId110"/>
            <w:r w:rsidRPr="001560EA">
              <w:rPr>
                <w:lang w:val="fr-FR" w:eastAsia="en-CA"/>
              </w:rPr>
              <w:t>Le processus de continuité de l’identité consiste à confirmer dynamiquement que le sujet a une existence continue au fil du temps (c.-à-d. une « présence authentique »).</w:t>
            </w:r>
            <w:bookmarkEnd w:id="176"/>
            <w:r w:rsidRPr="001D3D99">
              <w:rPr>
                <w:lang w:val="fr-FR" w:eastAsia="en-CA"/>
              </w:rPr>
              <w:t xml:space="preserve"> </w:t>
            </w:r>
            <w:bookmarkStart w:id="177" w:name="lt_pId111"/>
            <w:r w:rsidRPr="001560EA">
              <w:rPr>
                <w:lang w:val="fr-FR" w:eastAsia="en-CA"/>
              </w:rPr>
              <w:t>Ce processus peut être utilisé afin de veiller à ce qu’aucune activité frauduleuse ou malveillante n’ait été effectuée (dans le présent ou par le passé).</w:t>
            </w:r>
            <w:bookmarkEnd w:id="177"/>
          </w:p>
        </w:tc>
      </w:tr>
      <w:tr w:rsidR="00EF7E3B" w:rsidRPr="00C87E91" w14:paraId="26ED731A" w14:textId="77777777" w:rsidTr="00156997">
        <w:tc>
          <w:tcPr>
            <w:tcW w:w="1847" w:type="dxa"/>
            <w:shd w:val="clear" w:color="auto" w:fill="943634" w:themeFill="accent2" w:themeFillShade="BF"/>
          </w:tcPr>
          <w:p w14:paraId="4D2D5D7E" w14:textId="77777777" w:rsidR="00EF7E3B" w:rsidRPr="001D3D99" w:rsidRDefault="00EF7E3B" w:rsidP="00156997">
            <w:pPr>
              <w:jc w:val="right"/>
              <w:rPr>
                <w:rFonts w:cstheme="minorHAnsi"/>
                <w:b/>
                <w:color w:val="FFFFFF"/>
                <w:lang w:val="fr-FR"/>
              </w:rPr>
            </w:pPr>
            <w:bookmarkStart w:id="178" w:name="lt_pId112"/>
            <w:r w:rsidRPr="001560EA">
              <w:rPr>
                <w:rFonts w:cstheme="minorHAnsi"/>
                <w:b/>
                <w:color w:val="FFFFFF"/>
                <w:lang w:val="fr-FR"/>
              </w:rPr>
              <w:t>État d’intrant</w:t>
            </w:r>
            <w:bookmarkEnd w:id="178"/>
          </w:p>
        </w:tc>
        <w:tc>
          <w:tcPr>
            <w:tcW w:w="6942" w:type="dxa"/>
          </w:tcPr>
          <w:p w14:paraId="60689372"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179" w:name="lt_pId113"/>
            <w:r w:rsidRPr="001D3D99">
              <w:rPr>
                <w:rFonts w:eastAsia="Calibri" w:cstheme="minorHAnsi"/>
                <w:b/>
                <w:color w:val="000000"/>
                <w:szCs w:val="24"/>
                <w:lang w:val="fr-FR"/>
              </w:rPr>
              <w:t>Présence périodique</w:t>
            </w:r>
            <w:r w:rsidRPr="001D3D99">
              <w:rPr>
                <w:rFonts w:eastAsia="Calibri" w:cstheme="minorHAnsi"/>
                <w:color w:val="000000"/>
                <w:szCs w:val="24"/>
                <w:lang w:val="fr-FR"/>
              </w:rPr>
              <w:t xml:space="preserve"> : L’identité existe seulement de façon sporadique et souvent uniquement en association avec un événement vital ou d’une entreprise (p. ex., naissance, décès, faillite). </w:t>
            </w:r>
            <w:bookmarkEnd w:id="179"/>
            <w:r w:rsidRPr="001D3D99">
              <w:rPr>
                <w:rFonts w:eastAsia="Calibri" w:cstheme="minorHAnsi"/>
                <w:b/>
                <w:color w:val="000000"/>
                <w:szCs w:val="24"/>
                <w:lang w:val="fr-FR"/>
              </w:rPr>
              <w:t xml:space="preserve"> </w:t>
            </w:r>
          </w:p>
        </w:tc>
      </w:tr>
      <w:tr w:rsidR="00EF7E3B" w:rsidRPr="00C87E91" w14:paraId="1D8A5116" w14:textId="77777777" w:rsidTr="00156997">
        <w:tc>
          <w:tcPr>
            <w:tcW w:w="1847" w:type="dxa"/>
            <w:shd w:val="clear" w:color="auto" w:fill="943634" w:themeFill="accent2" w:themeFillShade="BF"/>
          </w:tcPr>
          <w:p w14:paraId="7E657B7E" w14:textId="77777777" w:rsidR="00EF7E3B" w:rsidRPr="001D3D99" w:rsidRDefault="00EF7E3B" w:rsidP="00156997">
            <w:pPr>
              <w:jc w:val="right"/>
              <w:rPr>
                <w:rFonts w:cstheme="minorHAnsi"/>
                <w:b/>
                <w:color w:val="FFFFFF"/>
                <w:lang w:val="fr-FR"/>
              </w:rPr>
            </w:pPr>
            <w:bookmarkStart w:id="180" w:name="lt_pId114"/>
            <w:r w:rsidRPr="001560EA">
              <w:rPr>
                <w:rFonts w:cstheme="minorHAnsi"/>
                <w:b/>
                <w:color w:val="FFFFFF"/>
                <w:lang w:val="fr-FR"/>
              </w:rPr>
              <w:t>État d’extrant</w:t>
            </w:r>
            <w:bookmarkEnd w:id="180"/>
          </w:p>
        </w:tc>
        <w:tc>
          <w:tcPr>
            <w:tcW w:w="6942" w:type="dxa"/>
          </w:tcPr>
          <w:p w14:paraId="163F82D1" w14:textId="77777777" w:rsidR="00EF7E3B" w:rsidRPr="001D3D99" w:rsidRDefault="00EF7E3B" w:rsidP="00156997">
            <w:pPr>
              <w:pBdr>
                <w:top w:val="nil"/>
                <w:left w:val="nil"/>
                <w:bottom w:val="nil"/>
                <w:right w:val="nil"/>
                <w:between w:val="nil"/>
              </w:pBdr>
              <w:tabs>
                <w:tab w:val="left" w:pos="720"/>
              </w:tabs>
              <w:rPr>
                <w:rFonts w:cstheme="minorHAnsi"/>
                <w:color w:val="000000"/>
                <w:lang w:val="fr-FR"/>
              </w:rPr>
            </w:pPr>
            <w:bookmarkStart w:id="181" w:name="lt_pId115"/>
            <w:r w:rsidRPr="001560EA">
              <w:rPr>
                <w:rFonts w:eastAsia="Calibri" w:cstheme="minorHAnsi"/>
                <w:b/>
                <w:color w:val="000000"/>
                <w:szCs w:val="24"/>
                <w:lang w:val="fr-FR"/>
              </w:rPr>
              <w:t>Présence continue</w:t>
            </w:r>
            <w:r w:rsidRPr="001560EA">
              <w:rPr>
                <w:rFonts w:eastAsia="Calibri" w:cstheme="minorHAnsi"/>
                <w:color w:val="000000"/>
                <w:szCs w:val="24"/>
                <w:lang w:val="fr-FR"/>
              </w:rPr>
              <w:t> : L’identité existe de façon permanente en association avec de nombreuses transactions.</w:t>
            </w:r>
            <w:bookmarkEnd w:id="181"/>
          </w:p>
        </w:tc>
      </w:tr>
    </w:tbl>
    <w:p w14:paraId="5E558591" w14:textId="77777777" w:rsidR="00EF7E3B" w:rsidRPr="001D3D99" w:rsidRDefault="00EF7E3B" w:rsidP="00EF7E3B">
      <w:pPr>
        <w:rPr>
          <w:b/>
          <w:lang w:val="fr-FR"/>
        </w:rPr>
      </w:pPr>
    </w:p>
    <w:p w14:paraId="11F1FDF2" w14:textId="77777777" w:rsidR="00EF7E3B" w:rsidRPr="001D3D99" w:rsidRDefault="00EF7E3B" w:rsidP="00EF7E3B">
      <w:pPr>
        <w:spacing w:after="0"/>
        <w:jc w:val="left"/>
        <w:rPr>
          <w:b/>
          <w:lang w:val="fr-FR"/>
        </w:rPr>
      </w:pPr>
      <w:r w:rsidRPr="001D3D99">
        <w:rPr>
          <w:b/>
          <w:lang w:val="fr-FR"/>
        </w:rPr>
        <w:br w:type="page"/>
      </w:r>
    </w:p>
    <w:p w14:paraId="0BA7E078" w14:textId="77777777" w:rsidR="00EF7E3B" w:rsidRPr="001D3D99" w:rsidRDefault="00EF7E3B" w:rsidP="00EF7E3B">
      <w:pPr>
        <w:rPr>
          <w:b/>
          <w:lang w:val="fr-FR"/>
        </w:rPr>
      </w:pPr>
      <w:bookmarkStart w:id="182" w:name="lt_pId116"/>
      <w:r w:rsidRPr="001560EA">
        <w:rPr>
          <w:b/>
          <w:lang w:val="fr-FR"/>
        </w:rPr>
        <w:t>Maintien de l’identité</w:t>
      </w:r>
      <w:bookmarkEnd w:id="18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5D7B0DC1" w14:textId="77777777" w:rsidTr="00156997">
        <w:tc>
          <w:tcPr>
            <w:tcW w:w="1847" w:type="dxa"/>
            <w:shd w:val="clear" w:color="auto" w:fill="943634" w:themeFill="accent2" w:themeFillShade="BF"/>
          </w:tcPr>
          <w:p w14:paraId="425B0DDF" w14:textId="77777777" w:rsidR="00EF7E3B" w:rsidRPr="001D3D99" w:rsidRDefault="00EF7E3B" w:rsidP="00156997">
            <w:pPr>
              <w:jc w:val="right"/>
              <w:rPr>
                <w:rFonts w:cstheme="minorHAnsi"/>
                <w:b/>
                <w:color w:val="FFFFFF"/>
                <w:lang w:val="fr-FR"/>
              </w:rPr>
            </w:pPr>
            <w:bookmarkStart w:id="183" w:name="lt_pId117"/>
            <w:r w:rsidRPr="001560EA">
              <w:rPr>
                <w:rFonts w:cstheme="minorHAnsi"/>
                <w:b/>
                <w:color w:val="FFFFFF"/>
                <w:lang w:val="fr-FR"/>
              </w:rPr>
              <w:t>Description du processus</w:t>
            </w:r>
            <w:bookmarkEnd w:id="183"/>
          </w:p>
        </w:tc>
        <w:tc>
          <w:tcPr>
            <w:tcW w:w="6942" w:type="dxa"/>
          </w:tcPr>
          <w:p w14:paraId="3A2FF948" w14:textId="77777777" w:rsidR="00EF7E3B" w:rsidRPr="001D3D99" w:rsidRDefault="00EF7E3B" w:rsidP="00156997">
            <w:pPr>
              <w:pBdr>
                <w:top w:val="nil"/>
                <w:left w:val="nil"/>
                <w:bottom w:val="nil"/>
                <w:right w:val="nil"/>
                <w:between w:val="nil"/>
              </w:pBdr>
              <w:rPr>
                <w:rFonts w:eastAsia="Calibri" w:cstheme="minorHAnsi"/>
                <w:b/>
                <w:color w:val="000000"/>
                <w:szCs w:val="24"/>
                <w:lang w:val="fr-FR"/>
              </w:rPr>
            </w:pPr>
            <w:bookmarkStart w:id="184" w:name="lt_pId118"/>
            <w:r w:rsidRPr="001560EA">
              <w:rPr>
                <w:rFonts w:cstheme="minorHAnsi"/>
                <w:lang w:val="fr-FR"/>
              </w:rPr>
              <w:t xml:space="preserve">Le processus de maintien de l’identité consiste à </w:t>
            </w:r>
            <w:r>
              <w:rPr>
                <w:rFonts w:cstheme="minorHAnsi"/>
                <w:lang w:val="fr-FR"/>
              </w:rPr>
              <w:t>veiller à ce</w:t>
            </w:r>
            <w:r w:rsidRPr="001560EA">
              <w:rPr>
                <w:rFonts w:cstheme="minorHAnsi"/>
                <w:lang w:val="fr-FR"/>
              </w:rPr>
              <w:t xml:space="preserve"> que les renseignements sur l’identité d’un sujet so</w:t>
            </w:r>
            <w:r>
              <w:rPr>
                <w:rFonts w:cstheme="minorHAnsi"/>
                <w:lang w:val="fr-FR"/>
              </w:rPr>
              <w:t>ie</w:t>
            </w:r>
            <w:r w:rsidRPr="001560EA">
              <w:rPr>
                <w:rFonts w:cstheme="minorHAnsi"/>
                <w:lang w:val="fr-FR"/>
              </w:rPr>
              <w:t>nt exacts, complets et à jour.</w:t>
            </w:r>
            <w:bookmarkEnd w:id="184"/>
          </w:p>
        </w:tc>
      </w:tr>
      <w:tr w:rsidR="00EF7E3B" w:rsidRPr="00C87E91" w14:paraId="7491F22A" w14:textId="77777777" w:rsidTr="00156997">
        <w:tc>
          <w:tcPr>
            <w:tcW w:w="1847" w:type="dxa"/>
            <w:shd w:val="clear" w:color="auto" w:fill="943634" w:themeFill="accent2" w:themeFillShade="BF"/>
          </w:tcPr>
          <w:p w14:paraId="54CB93B5" w14:textId="77777777" w:rsidR="00EF7E3B" w:rsidRPr="001D3D99" w:rsidRDefault="00EF7E3B" w:rsidP="00156997">
            <w:pPr>
              <w:jc w:val="right"/>
              <w:rPr>
                <w:rFonts w:cstheme="minorHAnsi"/>
                <w:b/>
                <w:color w:val="FFFFFF"/>
                <w:lang w:val="fr-FR"/>
              </w:rPr>
            </w:pPr>
            <w:bookmarkStart w:id="185" w:name="lt_pId119"/>
            <w:r w:rsidRPr="001560EA">
              <w:rPr>
                <w:rFonts w:cstheme="minorHAnsi"/>
                <w:b/>
                <w:color w:val="FFFFFF"/>
                <w:lang w:val="fr-FR"/>
              </w:rPr>
              <w:t>État d’intrant</w:t>
            </w:r>
            <w:bookmarkEnd w:id="185"/>
          </w:p>
        </w:tc>
        <w:tc>
          <w:tcPr>
            <w:tcW w:w="6942" w:type="dxa"/>
          </w:tcPr>
          <w:p w14:paraId="20EE647E"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186" w:name="lt_pId120"/>
            <w:r w:rsidRPr="001560EA">
              <w:rPr>
                <w:rFonts w:eastAsia="Calibri" w:cstheme="minorHAnsi"/>
                <w:b/>
                <w:color w:val="000000"/>
                <w:szCs w:val="24"/>
                <w:lang w:val="fr-FR"/>
              </w:rPr>
              <w:t>Renseignements sur l’identité</w:t>
            </w:r>
            <w:r w:rsidRPr="001560EA">
              <w:rPr>
                <w:rFonts w:eastAsia="Calibri" w:cstheme="minorHAnsi"/>
                <w:color w:val="000000"/>
                <w:szCs w:val="24"/>
                <w:lang w:val="fr-FR"/>
              </w:rPr>
              <w:t xml:space="preserve"> : Les renseignements sur l’identité ne sont pas à jour. </w:t>
            </w:r>
            <w:bookmarkEnd w:id="186"/>
            <w:r w:rsidRPr="001D3D99">
              <w:rPr>
                <w:rFonts w:eastAsia="Calibri" w:cstheme="minorHAnsi"/>
                <w:color w:val="000000"/>
                <w:szCs w:val="24"/>
                <w:lang w:val="fr-FR"/>
              </w:rPr>
              <w:t xml:space="preserve"> </w:t>
            </w:r>
          </w:p>
        </w:tc>
      </w:tr>
      <w:tr w:rsidR="00EF7E3B" w:rsidRPr="00C87E91" w14:paraId="637CF1D9" w14:textId="77777777" w:rsidTr="00156997">
        <w:tc>
          <w:tcPr>
            <w:tcW w:w="1847" w:type="dxa"/>
            <w:shd w:val="clear" w:color="auto" w:fill="943634" w:themeFill="accent2" w:themeFillShade="BF"/>
          </w:tcPr>
          <w:p w14:paraId="1E041E89" w14:textId="77777777" w:rsidR="00EF7E3B" w:rsidRPr="001D3D99" w:rsidRDefault="00EF7E3B" w:rsidP="00156997">
            <w:pPr>
              <w:jc w:val="right"/>
              <w:rPr>
                <w:rFonts w:cstheme="minorHAnsi"/>
                <w:b/>
                <w:color w:val="FFFFFF"/>
                <w:lang w:val="fr-FR"/>
              </w:rPr>
            </w:pPr>
            <w:bookmarkStart w:id="187" w:name="lt_pId121"/>
            <w:r w:rsidRPr="001560EA">
              <w:rPr>
                <w:rFonts w:cstheme="minorHAnsi"/>
                <w:b/>
                <w:color w:val="FFFFFF"/>
                <w:lang w:val="fr-FR"/>
              </w:rPr>
              <w:t>État d’extrant</w:t>
            </w:r>
            <w:bookmarkEnd w:id="187"/>
          </w:p>
        </w:tc>
        <w:tc>
          <w:tcPr>
            <w:tcW w:w="6942" w:type="dxa"/>
          </w:tcPr>
          <w:p w14:paraId="1F142931" w14:textId="77777777" w:rsidR="00EF7E3B" w:rsidRPr="001D3D99" w:rsidRDefault="00EF7E3B" w:rsidP="00156997">
            <w:pPr>
              <w:pBdr>
                <w:top w:val="nil"/>
                <w:left w:val="nil"/>
                <w:bottom w:val="nil"/>
                <w:right w:val="nil"/>
                <w:between w:val="nil"/>
              </w:pBdr>
              <w:tabs>
                <w:tab w:val="left" w:pos="720"/>
              </w:tabs>
              <w:rPr>
                <w:rFonts w:cstheme="minorHAnsi"/>
                <w:color w:val="000000"/>
                <w:lang w:val="fr-FR"/>
              </w:rPr>
            </w:pPr>
            <w:bookmarkStart w:id="188" w:name="lt_pId122"/>
            <w:r w:rsidRPr="001560EA">
              <w:rPr>
                <w:rFonts w:eastAsia="Calibri" w:cstheme="minorHAnsi"/>
                <w:b/>
                <w:color w:val="000000"/>
                <w:szCs w:val="24"/>
                <w:lang w:val="fr-FR"/>
              </w:rPr>
              <w:t>Renseignements sur l’identité à jour</w:t>
            </w:r>
            <w:r w:rsidRPr="001560EA">
              <w:rPr>
                <w:rFonts w:eastAsia="Calibri" w:cstheme="minorHAnsi"/>
                <w:color w:val="000000"/>
                <w:szCs w:val="24"/>
                <w:lang w:val="fr-FR"/>
              </w:rPr>
              <w:t> : Les renseignements sur l’identité sont à jour.</w:t>
            </w:r>
            <w:bookmarkEnd w:id="188"/>
          </w:p>
        </w:tc>
      </w:tr>
    </w:tbl>
    <w:p w14:paraId="4B5702C0" w14:textId="77777777" w:rsidR="00EF7E3B" w:rsidRPr="001D3D99" w:rsidRDefault="00EF7E3B" w:rsidP="00EF7E3B">
      <w:pPr>
        <w:rPr>
          <w:b/>
          <w:lang w:val="fr-FR"/>
        </w:rPr>
      </w:pPr>
    </w:p>
    <w:p w14:paraId="64114F52" w14:textId="77777777" w:rsidR="00EF7E3B" w:rsidRPr="001D3D99" w:rsidRDefault="00EF7E3B" w:rsidP="00EF7E3B">
      <w:pPr>
        <w:rPr>
          <w:b/>
          <w:lang w:val="fr-FR"/>
        </w:rPr>
      </w:pPr>
      <w:bookmarkStart w:id="189" w:name="lt_pId123"/>
      <w:r w:rsidRPr="001560EA">
        <w:rPr>
          <w:b/>
          <w:lang w:val="fr-FR"/>
        </w:rPr>
        <w:t>Établissement de liens pour déterminer l’identité</w:t>
      </w:r>
      <w:bookmarkEnd w:id="189"/>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002007C6" w14:textId="77777777" w:rsidTr="00156997">
        <w:tc>
          <w:tcPr>
            <w:tcW w:w="1847" w:type="dxa"/>
            <w:shd w:val="clear" w:color="auto" w:fill="943634" w:themeFill="accent2" w:themeFillShade="BF"/>
          </w:tcPr>
          <w:p w14:paraId="071CF940" w14:textId="77777777" w:rsidR="00EF7E3B" w:rsidRPr="001D3D99" w:rsidRDefault="00EF7E3B" w:rsidP="00156997">
            <w:pPr>
              <w:jc w:val="right"/>
              <w:rPr>
                <w:rFonts w:cstheme="minorHAnsi"/>
                <w:b/>
                <w:color w:val="FFFFFF"/>
                <w:lang w:val="fr-FR"/>
              </w:rPr>
            </w:pPr>
            <w:bookmarkStart w:id="190" w:name="lt_pId124"/>
            <w:r w:rsidRPr="001560EA">
              <w:rPr>
                <w:rFonts w:cstheme="minorHAnsi"/>
                <w:b/>
                <w:color w:val="FFFFFF"/>
                <w:lang w:val="fr-FR"/>
              </w:rPr>
              <w:t>Description du processus</w:t>
            </w:r>
            <w:bookmarkEnd w:id="190"/>
          </w:p>
        </w:tc>
        <w:tc>
          <w:tcPr>
            <w:tcW w:w="6942" w:type="dxa"/>
          </w:tcPr>
          <w:p w14:paraId="7D92B468" w14:textId="77777777" w:rsidR="00EF7E3B" w:rsidRPr="001D3D99" w:rsidRDefault="00EF7E3B" w:rsidP="00156997">
            <w:pPr>
              <w:pBdr>
                <w:top w:val="nil"/>
                <w:left w:val="nil"/>
                <w:bottom w:val="nil"/>
                <w:right w:val="nil"/>
                <w:between w:val="nil"/>
              </w:pBdr>
              <w:rPr>
                <w:rFonts w:eastAsia="Calibri" w:cstheme="minorHAnsi"/>
                <w:b/>
                <w:color w:val="000000"/>
                <w:szCs w:val="24"/>
                <w:lang w:val="fr-FR"/>
              </w:rPr>
            </w:pPr>
            <w:bookmarkStart w:id="191" w:name="lt_pId125"/>
            <w:r w:rsidRPr="001D3D99">
              <w:rPr>
                <w:rFonts w:cs="Helvetica"/>
                <w:color w:val="000000"/>
                <w:szCs w:val="24"/>
                <w:lang w:val="fr-FR"/>
              </w:rPr>
              <w:t>L’établissement de liens pour déterminer l’identité est le processus de mise en correspondance entre deux identifiants ou plus et le même sujet.</w:t>
            </w:r>
            <w:bookmarkEnd w:id="191"/>
          </w:p>
        </w:tc>
      </w:tr>
      <w:tr w:rsidR="00EF7E3B" w:rsidRPr="00C87E91" w14:paraId="79EE1B1B" w14:textId="77777777" w:rsidTr="00156997">
        <w:tc>
          <w:tcPr>
            <w:tcW w:w="1847" w:type="dxa"/>
            <w:shd w:val="clear" w:color="auto" w:fill="943634" w:themeFill="accent2" w:themeFillShade="BF"/>
          </w:tcPr>
          <w:p w14:paraId="67D6F27F" w14:textId="77777777" w:rsidR="00EF7E3B" w:rsidRPr="001D3D99" w:rsidRDefault="00EF7E3B" w:rsidP="00156997">
            <w:pPr>
              <w:jc w:val="right"/>
              <w:rPr>
                <w:rFonts w:cstheme="minorHAnsi"/>
                <w:b/>
                <w:color w:val="FFFFFF"/>
                <w:lang w:val="fr-FR"/>
              </w:rPr>
            </w:pPr>
            <w:bookmarkStart w:id="192" w:name="lt_pId126"/>
            <w:r w:rsidRPr="001560EA">
              <w:rPr>
                <w:rFonts w:cstheme="minorHAnsi"/>
                <w:b/>
                <w:color w:val="FFFFFF"/>
                <w:lang w:val="fr-FR"/>
              </w:rPr>
              <w:t>État d’intrant</w:t>
            </w:r>
            <w:bookmarkEnd w:id="192"/>
          </w:p>
        </w:tc>
        <w:tc>
          <w:tcPr>
            <w:tcW w:w="6942" w:type="dxa"/>
          </w:tcPr>
          <w:p w14:paraId="3C21DB7D" w14:textId="77777777" w:rsidR="00EF7E3B" w:rsidRPr="001D3D99" w:rsidRDefault="00EF7E3B" w:rsidP="00156997">
            <w:pPr>
              <w:pBdr>
                <w:top w:val="nil"/>
                <w:left w:val="nil"/>
                <w:bottom w:val="nil"/>
                <w:right w:val="nil"/>
                <w:between w:val="nil"/>
              </w:pBdr>
              <w:rPr>
                <w:rFonts w:eastAsia="Arial" w:cstheme="minorHAnsi"/>
                <w:color w:val="000000"/>
                <w:szCs w:val="24"/>
                <w:lang w:val="fr-FR"/>
              </w:rPr>
            </w:pPr>
            <w:bookmarkStart w:id="193" w:name="lt_pId127"/>
            <w:r w:rsidRPr="001D3D99">
              <w:rPr>
                <w:rFonts w:cs="Helvetica"/>
                <w:b/>
                <w:color w:val="000000"/>
                <w:szCs w:val="24"/>
                <w:lang w:val="fr-FR"/>
              </w:rPr>
              <w:t>Identifiant non lié</w:t>
            </w:r>
            <w:r w:rsidRPr="001D3D99">
              <w:rPr>
                <w:rFonts w:cs="Helvetica"/>
                <w:color w:val="000000"/>
                <w:szCs w:val="24"/>
                <w:lang w:val="fr-FR"/>
              </w:rPr>
              <w:t> : L’identifiant n’est pas associé à un autre identifiant du même sujet.</w:t>
            </w:r>
            <w:bookmarkEnd w:id="193"/>
          </w:p>
        </w:tc>
      </w:tr>
      <w:tr w:rsidR="00EF7E3B" w:rsidRPr="00C87E91" w14:paraId="1287B81E" w14:textId="77777777" w:rsidTr="00156997">
        <w:tc>
          <w:tcPr>
            <w:tcW w:w="1847" w:type="dxa"/>
            <w:shd w:val="clear" w:color="auto" w:fill="943634" w:themeFill="accent2" w:themeFillShade="BF"/>
          </w:tcPr>
          <w:p w14:paraId="3E92CCB3" w14:textId="77777777" w:rsidR="00EF7E3B" w:rsidRPr="001D3D99" w:rsidRDefault="00EF7E3B" w:rsidP="00156997">
            <w:pPr>
              <w:jc w:val="right"/>
              <w:rPr>
                <w:rFonts w:cstheme="minorHAnsi"/>
                <w:b/>
                <w:color w:val="FFFFFF"/>
                <w:lang w:val="fr-FR"/>
              </w:rPr>
            </w:pPr>
            <w:bookmarkStart w:id="194" w:name="lt_pId128"/>
            <w:r w:rsidRPr="001560EA">
              <w:rPr>
                <w:rFonts w:cstheme="minorHAnsi"/>
                <w:b/>
                <w:color w:val="FFFFFF"/>
                <w:lang w:val="fr-FR"/>
              </w:rPr>
              <w:t>État d’extrant</w:t>
            </w:r>
            <w:bookmarkEnd w:id="194"/>
          </w:p>
        </w:tc>
        <w:tc>
          <w:tcPr>
            <w:tcW w:w="6942" w:type="dxa"/>
          </w:tcPr>
          <w:p w14:paraId="20C3CC77" w14:textId="77777777" w:rsidR="00EF7E3B" w:rsidRPr="001D3D99" w:rsidRDefault="00EF7E3B" w:rsidP="00156997">
            <w:pPr>
              <w:pBdr>
                <w:top w:val="nil"/>
                <w:left w:val="nil"/>
                <w:bottom w:val="nil"/>
                <w:right w:val="nil"/>
                <w:between w:val="nil"/>
              </w:pBdr>
              <w:tabs>
                <w:tab w:val="left" w:pos="720"/>
              </w:tabs>
              <w:rPr>
                <w:rFonts w:cstheme="minorHAnsi"/>
                <w:color w:val="000000"/>
                <w:szCs w:val="24"/>
                <w:lang w:val="fr-FR"/>
              </w:rPr>
            </w:pPr>
            <w:bookmarkStart w:id="195" w:name="lt_pId129"/>
            <w:r w:rsidRPr="001D3D99">
              <w:rPr>
                <w:rFonts w:cs="Helvetica"/>
                <w:b/>
                <w:color w:val="000000"/>
                <w:szCs w:val="24"/>
                <w:lang w:val="fr-FR"/>
              </w:rPr>
              <w:t>Identifiant lié</w:t>
            </w:r>
            <w:r w:rsidRPr="001D3D99">
              <w:rPr>
                <w:rFonts w:cs="Helvetica"/>
                <w:color w:val="000000"/>
                <w:szCs w:val="24"/>
                <w:lang w:val="fr-FR"/>
              </w:rPr>
              <w:t> : L’identifiant est associé à un ou plusieurs autres identifiants du même sujet.</w:t>
            </w:r>
            <w:bookmarkEnd w:id="195"/>
          </w:p>
        </w:tc>
      </w:tr>
    </w:tbl>
    <w:p w14:paraId="7BAF03ED" w14:textId="77777777" w:rsidR="00EF7E3B" w:rsidRPr="001D3D99" w:rsidRDefault="00EF7E3B" w:rsidP="00EF7E3B">
      <w:pPr>
        <w:rPr>
          <w:lang w:val="fr-FR"/>
        </w:rPr>
      </w:pPr>
    </w:p>
    <w:p w14:paraId="0436A1AC" w14:textId="77777777" w:rsidR="00EF7E3B" w:rsidRPr="001D3D99" w:rsidRDefault="00EF7E3B" w:rsidP="00EF7E3B">
      <w:pPr>
        <w:spacing w:after="0"/>
        <w:jc w:val="left"/>
        <w:rPr>
          <w:rFonts w:ascii="Arial Bold" w:hAnsi="Arial Bold"/>
          <w:b/>
          <w:lang w:val="fr-FR"/>
        </w:rPr>
      </w:pPr>
      <w:r w:rsidRPr="001D3D99">
        <w:rPr>
          <w:lang w:val="fr-FR"/>
        </w:rPr>
        <w:br w:type="page"/>
      </w:r>
    </w:p>
    <w:p w14:paraId="3EE4FFA7" w14:textId="77777777" w:rsidR="00EF7E3B" w:rsidRPr="001D3D99" w:rsidRDefault="00EF7E3B" w:rsidP="00EF7E3B">
      <w:pPr>
        <w:pStyle w:val="Heading3"/>
        <w:rPr>
          <w:lang w:val="fr-FR"/>
        </w:rPr>
      </w:pPr>
      <w:bookmarkStart w:id="196" w:name="lt_pId130"/>
      <w:bookmarkStart w:id="197" w:name="_Toc75511995"/>
      <w:r w:rsidRPr="001D3D99">
        <w:rPr>
          <w:lang w:val="fr-FR"/>
        </w:rPr>
        <w:t>Processus des domaines liés aux relations</w:t>
      </w:r>
      <w:bookmarkEnd w:id="196"/>
      <w:bookmarkEnd w:id="197"/>
    </w:p>
    <w:p w14:paraId="72307E09" w14:textId="77777777" w:rsidR="00EF7E3B" w:rsidRPr="001D3D99" w:rsidRDefault="00EF7E3B" w:rsidP="00EF7E3B">
      <w:pPr>
        <w:rPr>
          <w:b/>
          <w:lang w:val="fr-FR"/>
        </w:rPr>
      </w:pPr>
      <w:bookmarkStart w:id="198" w:name="lt_pId131"/>
      <w:r w:rsidRPr="001D3D99">
        <w:rPr>
          <w:b/>
          <w:lang w:val="fr-FR"/>
        </w:rPr>
        <w:t>Détermination des renseignements sur la relation</w:t>
      </w:r>
      <w:bookmarkEnd w:id="198"/>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4A81F9C9" w14:textId="77777777" w:rsidTr="00EF7E3B">
        <w:tc>
          <w:tcPr>
            <w:tcW w:w="1847" w:type="dxa"/>
            <w:shd w:val="clear" w:color="auto" w:fill="943634" w:themeFill="accent2" w:themeFillShade="BF"/>
          </w:tcPr>
          <w:p w14:paraId="49600D57" w14:textId="77777777" w:rsidR="00EF7E3B" w:rsidRPr="001D3D99" w:rsidRDefault="00EF7E3B" w:rsidP="00EF7E3B">
            <w:pPr>
              <w:jc w:val="right"/>
              <w:rPr>
                <w:rFonts w:cstheme="minorHAnsi"/>
                <w:b/>
                <w:color w:val="FFFFFF"/>
                <w:lang w:val="fr-FR"/>
              </w:rPr>
            </w:pPr>
            <w:bookmarkStart w:id="199" w:name="lt_pId132"/>
            <w:r w:rsidRPr="001560EA">
              <w:rPr>
                <w:rFonts w:cstheme="minorHAnsi"/>
                <w:b/>
                <w:color w:val="FFFFFF"/>
                <w:lang w:val="fr-FR"/>
              </w:rPr>
              <w:t>Description du processus</w:t>
            </w:r>
            <w:bookmarkEnd w:id="199"/>
          </w:p>
        </w:tc>
        <w:tc>
          <w:tcPr>
            <w:tcW w:w="6942" w:type="dxa"/>
          </w:tcPr>
          <w:p w14:paraId="07E4D1A2" w14:textId="2D1D05CA" w:rsidR="00EF7E3B" w:rsidRPr="001D3D99" w:rsidRDefault="00EF7E3B" w:rsidP="00EF7E3B">
            <w:pPr>
              <w:pBdr>
                <w:top w:val="nil"/>
                <w:left w:val="nil"/>
                <w:bottom w:val="nil"/>
                <w:right w:val="nil"/>
                <w:between w:val="nil"/>
              </w:pBdr>
              <w:rPr>
                <w:rFonts w:cs="Helvetica"/>
                <w:color w:val="000000"/>
                <w:szCs w:val="24"/>
                <w:shd w:val="clear" w:color="auto" w:fill="FFFFFF"/>
                <w:lang w:val="fr-FR"/>
              </w:rPr>
            </w:pPr>
            <w:bookmarkStart w:id="200" w:name="lt_pId133"/>
            <w:r w:rsidRPr="001D3D99">
              <w:rPr>
                <w:rFonts w:cs="Helvetica"/>
                <w:color w:val="000000"/>
                <w:szCs w:val="24"/>
                <w:shd w:val="clear" w:color="auto" w:fill="FFFFFF"/>
                <w:lang w:val="fr-FR"/>
              </w:rPr>
              <w:t>La détermination des renseignements sur la relation est le processus de détermination du contexte de la relation, des exigences en matière renseignements sur la relation et de l’identificateur de la relation.</w:t>
            </w:r>
            <w:bookmarkEnd w:id="200"/>
          </w:p>
        </w:tc>
      </w:tr>
      <w:tr w:rsidR="00EF7E3B" w:rsidRPr="00C87E91" w14:paraId="6ABD5E87" w14:textId="77777777" w:rsidTr="00EF7E3B">
        <w:tc>
          <w:tcPr>
            <w:tcW w:w="1847" w:type="dxa"/>
            <w:shd w:val="clear" w:color="auto" w:fill="943634" w:themeFill="accent2" w:themeFillShade="BF"/>
          </w:tcPr>
          <w:p w14:paraId="77586863" w14:textId="77777777" w:rsidR="00EF7E3B" w:rsidRPr="001D3D99" w:rsidRDefault="00EF7E3B" w:rsidP="00EF7E3B">
            <w:pPr>
              <w:jc w:val="right"/>
              <w:rPr>
                <w:rFonts w:cstheme="minorHAnsi"/>
                <w:b/>
                <w:color w:val="FFFFFF"/>
                <w:lang w:val="fr-FR"/>
              </w:rPr>
            </w:pPr>
            <w:bookmarkStart w:id="201" w:name="lt_pId134"/>
            <w:r w:rsidRPr="001560EA">
              <w:rPr>
                <w:rFonts w:cstheme="minorHAnsi"/>
                <w:b/>
                <w:color w:val="FFFFFF"/>
                <w:lang w:val="fr-FR"/>
              </w:rPr>
              <w:t>État d’intrant</w:t>
            </w:r>
            <w:bookmarkEnd w:id="201"/>
          </w:p>
        </w:tc>
        <w:tc>
          <w:tcPr>
            <w:tcW w:w="6942" w:type="dxa"/>
          </w:tcPr>
          <w:p w14:paraId="0687BCF2" w14:textId="4D73E44F" w:rsidR="00EF7E3B" w:rsidRPr="001D3D99" w:rsidRDefault="00EF7E3B" w:rsidP="00EF7E3B">
            <w:pPr>
              <w:pBdr>
                <w:top w:val="nil"/>
                <w:left w:val="nil"/>
                <w:bottom w:val="nil"/>
                <w:right w:val="nil"/>
                <w:between w:val="nil"/>
              </w:pBdr>
              <w:rPr>
                <w:rFonts w:eastAsia="Arial" w:cstheme="minorHAnsi"/>
                <w:b/>
                <w:color w:val="000000"/>
                <w:szCs w:val="24"/>
                <w:lang w:val="fr-FR"/>
              </w:rPr>
            </w:pPr>
            <w:bookmarkStart w:id="202" w:name="lt_pId135"/>
            <w:r w:rsidRPr="001D3D99">
              <w:rPr>
                <w:rFonts w:eastAsia="Arial" w:cstheme="minorHAnsi"/>
                <w:b/>
                <w:color w:val="000000"/>
                <w:szCs w:val="24"/>
                <w:lang w:val="fr-FR"/>
              </w:rPr>
              <w:t>Aucune décision n’a été prise</w:t>
            </w:r>
            <w:r w:rsidRPr="001D3D99">
              <w:rPr>
                <w:rFonts w:eastAsia="Arial" w:cstheme="minorHAnsi"/>
                <w:color w:val="000000"/>
                <w:szCs w:val="24"/>
                <w:lang w:val="fr-FR"/>
              </w:rPr>
              <w:t> : Le contexte de la relation, les exigences en matière de renseignements sur la relation et l’identificateur de relation n’ont pas été déterminés.</w:t>
            </w:r>
            <w:bookmarkEnd w:id="202"/>
          </w:p>
        </w:tc>
      </w:tr>
      <w:tr w:rsidR="00EF7E3B" w:rsidRPr="00C87E91" w14:paraId="4A82347C" w14:textId="77777777" w:rsidTr="00EF7E3B">
        <w:tc>
          <w:tcPr>
            <w:tcW w:w="1847" w:type="dxa"/>
            <w:shd w:val="clear" w:color="auto" w:fill="943634" w:themeFill="accent2" w:themeFillShade="BF"/>
          </w:tcPr>
          <w:p w14:paraId="7DE0479E" w14:textId="77777777" w:rsidR="00EF7E3B" w:rsidRPr="001D3D99" w:rsidRDefault="00EF7E3B" w:rsidP="00EF7E3B">
            <w:pPr>
              <w:jc w:val="right"/>
              <w:rPr>
                <w:rFonts w:cstheme="minorHAnsi"/>
                <w:b/>
                <w:color w:val="FFFFFF"/>
                <w:lang w:val="fr-FR"/>
              </w:rPr>
            </w:pPr>
            <w:bookmarkStart w:id="203" w:name="lt_pId136"/>
            <w:r w:rsidRPr="001560EA">
              <w:rPr>
                <w:rFonts w:cstheme="minorHAnsi"/>
                <w:b/>
                <w:color w:val="FFFFFF"/>
                <w:lang w:val="fr-FR"/>
              </w:rPr>
              <w:t>État d’extrant</w:t>
            </w:r>
            <w:bookmarkEnd w:id="203"/>
          </w:p>
        </w:tc>
        <w:tc>
          <w:tcPr>
            <w:tcW w:w="6942" w:type="dxa"/>
          </w:tcPr>
          <w:p w14:paraId="5DE502DB" w14:textId="720A80F0" w:rsidR="00EF7E3B" w:rsidRPr="001D3D99" w:rsidRDefault="00EF7E3B" w:rsidP="00EF7E3B">
            <w:pPr>
              <w:pBdr>
                <w:top w:val="nil"/>
                <w:left w:val="nil"/>
                <w:bottom w:val="nil"/>
                <w:right w:val="nil"/>
                <w:between w:val="nil"/>
              </w:pBdr>
              <w:tabs>
                <w:tab w:val="left" w:pos="720"/>
              </w:tabs>
              <w:rPr>
                <w:rFonts w:eastAsia="Calibri" w:cstheme="minorHAnsi"/>
                <w:b/>
                <w:color w:val="000000"/>
                <w:szCs w:val="24"/>
                <w:lang w:val="fr-FR"/>
              </w:rPr>
            </w:pPr>
            <w:bookmarkStart w:id="204" w:name="lt_pId137"/>
            <w:r w:rsidRPr="001D3D99">
              <w:rPr>
                <w:rFonts w:eastAsia="Calibri" w:cstheme="minorHAnsi"/>
                <w:b/>
                <w:color w:val="000000"/>
                <w:szCs w:val="24"/>
                <w:lang w:val="fr-FR"/>
              </w:rPr>
              <w:t>Détermination effectuée</w:t>
            </w:r>
            <w:r w:rsidRPr="001D3D99">
              <w:rPr>
                <w:rFonts w:eastAsia="Calibri" w:cstheme="minorHAnsi"/>
                <w:color w:val="000000"/>
                <w:szCs w:val="24"/>
                <w:lang w:val="fr-FR"/>
              </w:rPr>
              <w:t> : Le contexte de la relation, les exigences en matière de renseignements sur la relation et l’identificateur de relation ont été déterminés.</w:t>
            </w:r>
            <w:bookmarkEnd w:id="204"/>
          </w:p>
        </w:tc>
      </w:tr>
    </w:tbl>
    <w:p w14:paraId="002453F0" w14:textId="77777777" w:rsidR="00EF7E3B" w:rsidRPr="001D3D99" w:rsidRDefault="00EF7E3B" w:rsidP="00EF7E3B">
      <w:pPr>
        <w:rPr>
          <w:b/>
          <w:lang w:val="fr-FR"/>
        </w:rPr>
      </w:pPr>
    </w:p>
    <w:p w14:paraId="0CB4DE54" w14:textId="77777777" w:rsidR="00EF7E3B" w:rsidRPr="001D3D99" w:rsidRDefault="00EF7E3B" w:rsidP="00EF7E3B">
      <w:pPr>
        <w:rPr>
          <w:b/>
          <w:lang w:val="fr-FR"/>
        </w:rPr>
      </w:pPr>
      <w:bookmarkStart w:id="205" w:name="lt_pId138"/>
      <w:r w:rsidRPr="001D3D99">
        <w:rPr>
          <w:b/>
          <w:lang w:val="fr-FR"/>
        </w:rPr>
        <w:t>Détermination de la preuve de relation</w:t>
      </w:r>
      <w:bookmarkEnd w:id="205"/>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5028A162" w14:textId="77777777" w:rsidTr="00156997">
        <w:tc>
          <w:tcPr>
            <w:tcW w:w="1847" w:type="dxa"/>
            <w:shd w:val="clear" w:color="auto" w:fill="943634" w:themeFill="accent2" w:themeFillShade="BF"/>
          </w:tcPr>
          <w:p w14:paraId="11C20294" w14:textId="77777777" w:rsidR="00EF7E3B" w:rsidRPr="001D3D99" w:rsidRDefault="00EF7E3B" w:rsidP="00156997">
            <w:pPr>
              <w:jc w:val="right"/>
              <w:rPr>
                <w:rFonts w:cstheme="minorHAnsi"/>
                <w:b/>
                <w:color w:val="FFFFFF"/>
                <w:lang w:val="fr-FR"/>
              </w:rPr>
            </w:pPr>
            <w:bookmarkStart w:id="206" w:name="lt_pId139"/>
            <w:r w:rsidRPr="001560EA">
              <w:rPr>
                <w:rFonts w:cstheme="minorHAnsi"/>
                <w:b/>
                <w:color w:val="FFFFFF"/>
                <w:lang w:val="fr-FR"/>
              </w:rPr>
              <w:t>Description du processus</w:t>
            </w:r>
            <w:bookmarkEnd w:id="206"/>
          </w:p>
        </w:tc>
        <w:tc>
          <w:tcPr>
            <w:tcW w:w="6942" w:type="dxa"/>
          </w:tcPr>
          <w:p w14:paraId="5AE9A33F" w14:textId="77777777" w:rsidR="00EF7E3B" w:rsidRPr="001D3D99" w:rsidRDefault="00EF7E3B" w:rsidP="00156997">
            <w:pPr>
              <w:pBdr>
                <w:top w:val="nil"/>
                <w:left w:val="nil"/>
                <w:bottom w:val="nil"/>
                <w:right w:val="nil"/>
                <w:between w:val="nil"/>
              </w:pBdr>
              <w:rPr>
                <w:rFonts w:eastAsia="Arial" w:cstheme="minorHAnsi"/>
                <w:b/>
                <w:color w:val="000000"/>
                <w:szCs w:val="24"/>
                <w:lang w:val="fr-FR"/>
              </w:rPr>
            </w:pPr>
            <w:bookmarkStart w:id="207" w:name="lt_pId140"/>
            <w:r w:rsidRPr="001D3D99">
              <w:rPr>
                <w:lang w:val="fr-FR" w:eastAsia="en-CA"/>
              </w:rPr>
              <w:t>Preuve de relation : La détermination est le processus visant à déterminer la preuve acceptable d’une relation (physique ou électronique).</w:t>
            </w:r>
            <w:bookmarkEnd w:id="207"/>
          </w:p>
        </w:tc>
      </w:tr>
      <w:tr w:rsidR="00EF7E3B" w:rsidRPr="00C87E91" w14:paraId="2AEE3CF5" w14:textId="77777777" w:rsidTr="00156997">
        <w:tc>
          <w:tcPr>
            <w:tcW w:w="1847" w:type="dxa"/>
            <w:shd w:val="clear" w:color="auto" w:fill="943634" w:themeFill="accent2" w:themeFillShade="BF"/>
          </w:tcPr>
          <w:p w14:paraId="41C40791" w14:textId="77777777" w:rsidR="00EF7E3B" w:rsidRPr="001D3D99" w:rsidRDefault="00EF7E3B" w:rsidP="00156997">
            <w:pPr>
              <w:jc w:val="right"/>
              <w:rPr>
                <w:rFonts w:cstheme="minorHAnsi"/>
                <w:b/>
                <w:color w:val="FFFFFF"/>
                <w:lang w:val="fr-FR"/>
              </w:rPr>
            </w:pPr>
            <w:bookmarkStart w:id="208" w:name="lt_pId141"/>
            <w:r w:rsidRPr="001560EA">
              <w:rPr>
                <w:rFonts w:cstheme="minorHAnsi"/>
                <w:b/>
                <w:color w:val="FFFFFF"/>
                <w:lang w:val="fr-FR"/>
              </w:rPr>
              <w:t>État d’intrant</w:t>
            </w:r>
            <w:bookmarkEnd w:id="208"/>
          </w:p>
        </w:tc>
        <w:tc>
          <w:tcPr>
            <w:tcW w:w="6942" w:type="dxa"/>
          </w:tcPr>
          <w:p w14:paraId="18630CC9" w14:textId="77777777" w:rsidR="00EF7E3B" w:rsidRPr="001D3D99" w:rsidRDefault="00EF7E3B" w:rsidP="00156997">
            <w:pPr>
              <w:pBdr>
                <w:top w:val="nil"/>
                <w:left w:val="nil"/>
                <w:bottom w:val="nil"/>
                <w:right w:val="nil"/>
                <w:between w:val="nil"/>
              </w:pBdr>
              <w:rPr>
                <w:rFonts w:eastAsia="Arial" w:cstheme="minorHAnsi"/>
                <w:color w:val="000000"/>
                <w:szCs w:val="24"/>
                <w:lang w:val="fr-FR"/>
              </w:rPr>
            </w:pPr>
            <w:bookmarkStart w:id="209" w:name="lt_pId142"/>
            <w:r w:rsidRPr="001D3D99">
              <w:rPr>
                <w:rFonts w:eastAsia="Arial" w:cstheme="minorHAnsi"/>
                <w:b/>
                <w:color w:val="000000"/>
                <w:szCs w:val="24"/>
                <w:lang w:val="fr-FR"/>
              </w:rPr>
              <w:t>Aucune détermination n’a été faite</w:t>
            </w:r>
            <w:r w:rsidRPr="001D3D99">
              <w:rPr>
                <w:rFonts w:eastAsia="Arial" w:cstheme="minorHAnsi"/>
                <w:color w:val="000000"/>
                <w:szCs w:val="24"/>
                <w:lang w:val="fr-FR"/>
              </w:rPr>
              <w:t> : La preuve d’une relation acceptable n’a pas été déterminée.</w:t>
            </w:r>
            <w:bookmarkEnd w:id="209"/>
          </w:p>
        </w:tc>
      </w:tr>
      <w:tr w:rsidR="00EF7E3B" w:rsidRPr="00C87E91" w14:paraId="045CD338" w14:textId="77777777" w:rsidTr="00156997">
        <w:tc>
          <w:tcPr>
            <w:tcW w:w="1847" w:type="dxa"/>
            <w:shd w:val="clear" w:color="auto" w:fill="943634" w:themeFill="accent2" w:themeFillShade="BF"/>
          </w:tcPr>
          <w:p w14:paraId="10A556DA" w14:textId="77777777" w:rsidR="00EF7E3B" w:rsidRPr="001D3D99" w:rsidRDefault="00EF7E3B" w:rsidP="00156997">
            <w:pPr>
              <w:jc w:val="right"/>
              <w:rPr>
                <w:rFonts w:cstheme="minorHAnsi"/>
                <w:b/>
                <w:color w:val="FFFFFF"/>
                <w:lang w:val="fr-FR"/>
              </w:rPr>
            </w:pPr>
            <w:bookmarkStart w:id="210" w:name="lt_pId143"/>
            <w:r w:rsidRPr="001560EA">
              <w:rPr>
                <w:rFonts w:cstheme="minorHAnsi"/>
                <w:b/>
                <w:color w:val="FFFFFF"/>
                <w:lang w:val="fr-FR"/>
              </w:rPr>
              <w:t>État d’extrant</w:t>
            </w:r>
            <w:bookmarkEnd w:id="210"/>
          </w:p>
        </w:tc>
        <w:tc>
          <w:tcPr>
            <w:tcW w:w="6942" w:type="dxa"/>
          </w:tcPr>
          <w:p w14:paraId="3201A67D" w14:textId="77777777" w:rsidR="00EF7E3B" w:rsidRPr="001D3D99" w:rsidRDefault="00EF7E3B" w:rsidP="00156997">
            <w:pPr>
              <w:pBdr>
                <w:top w:val="nil"/>
                <w:left w:val="nil"/>
                <w:bottom w:val="nil"/>
                <w:right w:val="nil"/>
                <w:between w:val="nil"/>
              </w:pBdr>
              <w:tabs>
                <w:tab w:val="left" w:pos="720"/>
              </w:tabs>
              <w:rPr>
                <w:rFonts w:cstheme="minorHAnsi"/>
                <w:color w:val="000000"/>
                <w:szCs w:val="24"/>
                <w:lang w:val="fr-FR"/>
              </w:rPr>
            </w:pPr>
            <w:bookmarkStart w:id="211" w:name="lt_pId144"/>
            <w:r w:rsidRPr="001D3D99">
              <w:rPr>
                <w:rFonts w:eastAsia="Calibri" w:cstheme="minorHAnsi"/>
                <w:b/>
                <w:color w:val="000000"/>
                <w:szCs w:val="24"/>
                <w:lang w:val="fr-FR"/>
              </w:rPr>
              <w:t>Détermination effectuée</w:t>
            </w:r>
            <w:r w:rsidRPr="001D3D99">
              <w:rPr>
                <w:rFonts w:eastAsia="Calibri" w:cstheme="minorHAnsi"/>
                <w:color w:val="000000"/>
                <w:szCs w:val="24"/>
                <w:lang w:val="fr-FR"/>
              </w:rPr>
              <w:t> : La preuve d’une relation acceptable a été déterminée.</w:t>
            </w:r>
            <w:bookmarkEnd w:id="211"/>
          </w:p>
        </w:tc>
      </w:tr>
    </w:tbl>
    <w:p w14:paraId="781FBB98" w14:textId="77777777" w:rsidR="00EF7E3B" w:rsidRPr="001D3D99" w:rsidRDefault="00EF7E3B" w:rsidP="00EF7E3B">
      <w:pPr>
        <w:rPr>
          <w:b/>
          <w:lang w:val="fr-FR"/>
        </w:rPr>
      </w:pPr>
    </w:p>
    <w:p w14:paraId="746CB585" w14:textId="77777777" w:rsidR="00EF7E3B" w:rsidRPr="001D3D99" w:rsidRDefault="00EF7E3B" w:rsidP="00EF7E3B">
      <w:pPr>
        <w:rPr>
          <w:b/>
          <w:lang w:val="fr-FR"/>
        </w:rPr>
      </w:pPr>
      <w:bookmarkStart w:id="212" w:name="lt_pId145"/>
      <w:r w:rsidRPr="001D3D99">
        <w:rPr>
          <w:b/>
          <w:lang w:val="fr-FR"/>
        </w:rPr>
        <w:t>Acceptation des preuves de relation</w:t>
      </w:r>
      <w:bookmarkEnd w:id="21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3C8AB30A" w14:textId="77777777" w:rsidTr="00156997">
        <w:tc>
          <w:tcPr>
            <w:tcW w:w="1847" w:type="dxa"/>
            <w:shd w:val="clear" w:color="auto" w:fill="943634" w:themeFill="accent2" w:themeFillShade="BF"/>
          </w:tcPr>
          <w:p w14:paraId="097CA089" w14:textId="77777777" w:rsidR="00EF7E3B" w:rsidRPr="001D3D99" w:rsidRDefault="00EF7E3B" w:rsidP="00156997">
            <w:pPr>
              <w:jc w:val="right"/>
              <w:rPr>
                <w:rFonts w:cstheme="minorHAnsi"/>
                <w:b/>
                <w:color w:val="FFFFFF"/>
                <w:lang w:val="fr-FR"/>
              </w:rPr>
            </w:pPr>
            <w:bookmarkStart w:id="213" w:name="lt_pId146"/>
            <w:r w:rsidRPr="001560EA">
              <w:rPr>
                <w:rFonts w:cstheme="minorHAnsi"/>
                <w:b/>
                <w:color w:val="FFFFFF"/>
                <w:lang w:val="fr-FR"/>
              </w:rPr>
              <w:t>Description du processus</w:t>
            </w:r>
            <w:bookmarkEnd w:id="213"/>
          </w:p>
        </w:tc>
        <w:tc>
          <w:tcPr>
            <w:tcW w:w="6942" w:type="dxa"/>
          </w:tcPr>
          <w:p w14:paraId="0D276CEF" w14:textId="77777777" w:rsidR="00EF7E3B" w:rsidRPr="001D3D99" w:rsidRDefault="00EF7E3B" w:rsidP="00156997">
            <w:pPr>
              <w:pBdr>
                <w:top w:val="nil"/>
                <w:left w:val="nil"/>
                <w:bottom w:val="nil"/>
                <w:right w:val="nil"/>
                <w:between w:val="nil"/>
              </w:pBdr>
              <w:rPr>
                <w:rFonts w:eastAsia="Arial" w:cstheme="minorHAnsi"/>
                <w:b/>
                <w:color w:val="000000"/>
                <w:szCs w:val="24"/>
                <w:lang w:val="fr-FR"/>
              </w:rPr>
            </w:pPr>
            <w:bookmarkStart w:id="214" w:name="lt_pId147"/>
            <w:r w:rsidRPr="001D3D99">
              <w:rPr>
                <w:lang w:val="fr-FR" w:eastAsia="en-CA"/>
              </w:rPr>
              <w:t>Preuve de relation : L’acceptation est le processus qui consiste à confirmer que la preuve d’une relation présentée (physique ou électronique) est acceptable.</w:t>
            </w:r>
            <w:bookmarkEnd w:id="214"/>
            <w:r w:rsidRPr="001D3D99">
              <w:rPr>
                <w:lang w:val="fr-FR" w:eastAsia="en-CA"/>
              </w:rPr>
              <w:t xml:space="preserve"> </w:t>
            </w:r>
          </w:p>
        </w:tc>
      </w:tr>
      <w:tr w:rsidR="00EF7E3B" w:rsidRPr="00C87E91" w14:paraId="3ED2B137" w14:textId="77777777" w:rsidTr="00156997">
        <w:tc>
          <w:tcPr>
            <w:tcW w:w="1847" w:type="dxa"/>
            <w:shd w:val="clear" w:color="auto" w:fill="943634" w:themeFill="accent2" w:themeFillShade="BF"/>
          </w:tcPr>
          <w:p w14:paraId="30035289" w14:textId="77777777" w:rsidR="00EF7E3B" w:rsidRPr="001D3D99" w:rsidRDefault="00EF7E3B" w:rsidP="00156997">
            <w:pPr>
              <w:jc w:val="right"/>
              <w:rPr>
                <w:rFonts w:cstheme="minorHAnsi"/>
                <w:b/>
                <w:color w:val="FFFFFF"/>
                <w:lang w:val="fr-FR"/>
              </w:rPr>
            </w:pPr>
            <w:bookmarkStart w:id="215" w:name="lt_pId148"/>
            <w:r w:rsidRPr="001560EA">
              <w:rPr>
                <w:rFonts w:cstheme="minorHAnsi"/>
                <w:b/>
                <w:color w:val="FFFFFF"/>
                <w:lang w:val="fr-FR"/>
              </w:rPr>
              <w:t>État d’intrant</w:t>
            </w:r>
            <w:bookmarkEnd w:id="215"/>
          </w:p>
        </w:tc>
        <w:tc>
          <w:tcPr>
            <w:tcW w:w="6942" w:type="dxa"/>
          </w:tcPr>
          <w:p w14:paraId="0A822BB0" w14:textId="77777777" w:rsidR="00EF7E3B" w:rsidRPr="001D3D99" w:rsidRDefault="00EF7E3B" w:rsidP="00156997">
            <w:pPr>
              <w:pBdr>
                <w:top w:val="nil"/>
                <w:left w:val="nil"/>
                <w:bottom w:val="nil"/>
                <w:right w:val="nil"/>
                <w:between w:val="nil"/>
              </w:pBdr>
              <w:rPr>
                <w:rFonts w:eastAsia="Arial" w:cstheme="minorHAnsi"/>
                <w:color w:val="000000"/>
                <w:szCs w:val="24"/>
                <w:lang w:val="fr-FR"/>
              </w:rPr>
            </w:pPr>
            <w:bookmarkStart w:id="216" w:name="lt_pId149"/>
            <w:r w:rsidRPr="001D3D99">
              <w:rPr>
                <w:rFonts w:eastAsia="Arial" w:cstheme="minorHAnsi"/>
                <w:b/>
                <w:color w:val="000000"/>
                <w:szCs w:val="24"/>
                <w:lang w:val="fr-FR"/>
              </w:rPr>
              <w:t>Preuve de relation non confirmée</w:t>
            </w:r>
            <w:r w:rsidRPr="001D3D99">
              <w:rPr>
                <w:rFonts w:eastAsia="Arial" w:cstheme="minorHAnsi"/>
                <w:color w:val="000000"/>
                <w:szCs w:val="24"/>
                <w:lang w:val="fr-FR"/>
              </w:rPr>
              <w:t> : La preuve d’une relation n’a pas été confirmée comme acceptable</w:t>
            </w:r>
            <w:bookmarkEnd w:id="216"/>
            <w:r>
              <w:rPr>
                <w:rFonts w:eastAsia="Arial" w:cstheme="minorHAnsi"/>
                <w:color w:val="000000"/>
                <w:szCs w:val="24"/>
                <w:lang w:val="fr-FR"/>
              </w:rPr>
              <w:t>.</w:t>
            </w:r>
          </w:p>
        </w:tc>
      </w:tr>
      <w:tr w:rsidR="00EF7E3B" w:rsidRPr="00C87E91" w14:paraId="7C46846C" w14:textId="77777777" w:rsidTr="00156997">
        <w:tc>
          <w:tcPr>
            <w:tcW w:w="1847" w:type="dxa"/>
            <w:shd w:val="clear" w:color="auto" w:fill="943634" w:themeFill="accent2" w:themeFillShade="BF"/>
          </w:tcPr>
          <w:p w14:paraId="33E56040" w14:textId="77777777" w:rsidR="00EF7E3B" w:rsidRPr="001D3D99" w:rsidRDefault="00EF7E3B" w:rsidP="00156997">
            <w:pPr>
              <w:jc w:val="right"/>
              <w:rPr>
                <w:rFonts w:cstheme="minorHAnsi"/>
                <w:b/>
                <w:color w:val="FFFFFF"/>
                <w:lang w:val="fr-FR"/>
              </w:rPr>
            </w:pPr>
            <w:bookmarkStart w:id="217" w:name="lt_pId150"/>
            <w:r w:rsidRPr="001560EA">
              <w:rPr>
                <w:rFonts w:cstheme="minorHAnsi"/>
                <w:b/>
                <w:color w:val="FFFFFF"/>
                <w:lang w:val="fr-FR"/>
              </w:rPr>
              <w:t>État d’extrant</w:t>
            </w:r>
            <w:bookmarkEnd w:id="217"/>
          </w:p>
        </w:tc>
        <w:tc>
          <w:tcPr>
            <w:tcW w:w="6942" w:type="dxa"/>
          </w:tcPr>
          <w:p w14:paraId="01AA45DB" w14:textId="77777777" w:rsidR="00EF7E3B" w:rsidRPr="001D3D99" w:rsidRDefault="00EF7E3B" w:rsidP="00156997">
            <w:pPr>
              <w:pBdr>
                <w:top w:val="nil"/>
                <w:left w:val="nil"/>
                <w:bottom w:val="nil"/>
                <w:right w:val="nil"/>
                <w:between w:val="nil"/>
              </w:pBdr>
              <w:tabs>
                <w:tab w:val="left" w:pos="720"/>
              </w:tabs>
              <w:rPr>
                <w:rFonts w:cstheme="minorHAnsi"/>
                <w:color w:val="000000"/>
                <w:szCs w:val="24"/>
                <w:lang w:val="fr-FR"/>
              </w:rPr>
            </w:pPr>
            <w:bookmarkStart w:id="218" w:name="lt_pId151"/>
            <w:r w:rsidRPr="001D3D99">
              <w:rPr>
                <w:rFonts w:eastAsia="Calibri" w:cstheme="minorHAnsi"/>
                <w:b/>
                <w:color w:val="000000"/>
                <w:szCs w:val="24"/>
                <w:lang w:val="fr-FR"/>
              </w:rPr>
              <w:t>Preuve de relation confirmée : La preuve d’une relation a été confirmée comme acceptable</w:t>
            </w:r>
            <w:bookmarkEnd w:id="218"/>
            <w:r>
              <w:rPr>
                <w:rFonts w:eastAsia="Calibri" w:cstheme="minorHAnsi"/>
                <w:b/>
                <w:color w:val="000000"/>
                <w:szCs w:val="24"/>
                <w:lang w:val="fr-FR"/>
              </w:rPr>
              <w:t>.</w:t>
            </w:r>
          </w:p>
        </w:tc>
      </w:tr>
    </w:tbl>
    <w:p w14:paraId="38532756" w14:textId="77777777" w:rsidR="00EF7E3B" w:rsidRPr="001D3D99" w:rsidRDefault="00EF7E3B" w:rsidP="00EF7E3B">
      <w:pPr>
        <w:rPr>
          <w:b/>
          <w:lang w:val="fr-FR"/>
        </w:rPr>
      </w:pPr>
    </w:p>
    <w:p w14:paraId="6918D63F" w14:textId="77777777" w:rsidR="00EF7E3B" w:rsidRPr="001D3D99" w:rsidRDefault="00EF7E3B" w:rsidP="00EF7E3B">
      <w:pPr>
        <w:spacing w:after="0"/>
        <w:jc w:val="left"/>
        <w:rPr>
          <w:b/>
          <w:lang w:val="fr-FR"/>
        </w:rPr>
      </w:pPr>
      <w:r w:rsidRPr="001D3D99">
        <w:rPr>
          <w:b/>
          <w:lang w:val="fr-FR"/>
        </w:rPr>
        <w:br w:type="page"/>
      </w:r>
    </w:p>
    <w:p w14:paraId="78E01E14" w14:textId="77777777" w:rsidR="00EF7E3B" w:rsidRPr="001D3D99" w:rsidRDefault="00EF7E3B" w:rsidP="00EF7E3B">
      <w:pPr>
        <w:rPr>
          <w:b/>
          <w:lang w:val="fr-FR"/>
        </w:rPr>
      </w:pPr>
      <w:bookmarkStart w:id="219" w:name="lt_pId152"/>
      <w:r w:rsidRPr="001D3D99">
        <w:rPr>
          <w:b/>
          <w:lang w:val="fr-FR"/>
        </w:rPr>
        <w:t>Validation des renseignements sur la relation</w:t>
      </w:r>
      <w:bookmarkEnd w:id="219"/>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4EA4E0E4" w14:textId="77777777" w:rsidTr="00156997">
        <w:tc>
          <w:tcPr>
            <w:tcW w:w="1847" w:type="dxa"/>
            <w:shd w:val="clear" w:color="auto" w:fill="943634" w:themeFill="accent2" w:themeFillShade="BF"/>
          </w:tcPr>
          <w:p w14:paraId="48EED462" w14:textId="77777777" w:rsidR="00EF7E3B" w:rsidRPr="001D3D99" w:rsidRDefault="00EF7E3B" w:rsidP="00156997">
            <w:pPr>
              <w:jc w:val="right"/>
              <w:rPr>
                <w:rFonts w:cstheme="minorHAnsi"/>
                <w:b/>
                <w:color w:val="FFFFFF"/>
                <w:lang w:val="fr-FR"/>
              </w:rPr>
            </w:pPr>
            <w:bookmarkStart w:id="220" w:name="lt_pId153"/>
            <w:r w:rsidRPr="001560EA">
              <w:rPr>
                <w:rFonts w:cstheme="minorHAnsi"/>
                <w:b/>
                <w:color w:val="FFFFFF"/>
                <w:lang w:val="fr-FR"/>
              </w:rPr>
              <w:t>Description du processus</w:t>
            </w:r>
            <w:bookmarkEnd w:id="220"/>
          </w:p>
        </w:tc>
        <w:tc>
          <w:tcPr>
            <w:tcW w:w="6942" w:type="dxa"/>
          </w:tcPr>
          <w:p w14:paraId="0D569BD5" w14:textId="77777777" w:rsidR="00EF7E3B" w:rsidRPr="001560EA" w:rsidRDefault="00EF7E3B" w:rsidP="00156997">
            <w:pPr>
              <w:pBdr>
                <w:top w:val="nil"/>
                <w:left w:val="nil"/>
                <w:bottom w:val="nil"/>
                <w:right w:val="nil"/>
                <w:between w:val="nil"/>
              </w:pBdr>
              <w:rPr>
                <w:rFonts w:eastAsia="Arial" w:cstheme="minorHAnsi"/>
                <w:b/>
                <w:color w:val="000000"/>
                <w:szCs w:val="24"/>
                <w:lang w:val="fr-FR"/>
              </w:rPr>
            </w:pPr>
            <w:bookmarkStart w:id="221" w:name="lt_pId154"/>
            <w:r w:rsidRPr="001D3D99">
              <w:rPr>
                <w:rFonts w:cstheme="minorHAnsi"/>
                <w:szCs w:val="24"/>
                <w:lang w:val="fr-FR"/>
              </w:rPr>
              <w:t>La validation des renseignements sur les relations est le processus de confirmation de l’exactitude des renseignements sur une relation entre deux sujets ou plus, comme établi par l’émetteur.</w:t>
            </w:r>
            <w:bookmarkEnd w:id="221"/>
            <w:r w:rsidRPr="001D3D99">
              <w:rPr>
                <w:rFonts w:cstheme="minorHAnsi"/>
                <w:szCs w:val="24"/>
                <w:lang w:val="fr-FR"/>
              </w:rPr>
              <w:t xml:space="preserve"> </w:t>
            </w:r>
          </w:p>
        </w:tc>
      </w:tr>
      <w:tr w:rsidR="00EF7E3B" w:rsidRPr="00C87E91" w14:paraId="4E27C5CC" w14:textId="77777777" w:rsidTr="00156997">
        <w:tc>
          <w:tcPr>
            <w:tcW w:w="1847" w:type="dxa"/>
            <w:shd w:val="clear" w:color="auto" w:fill="943634" w:themeFill="accent2" w:themeFillShade="BF"/>
          </w:tcPr>
          <w:p w14:paraId="2654729B" w14:textId="77777777" w:rsidR="00EF7E3B" w:rsidRPr="001D3D99" w:rsidRDefault="00EF7E3B" w:rsidP="00156997">
            <w:pPr>
              <w:jc w:val="right"/>
              <w:rPr>
                <w:rFonts w:cstheme="minorHAnsi"/>
                <w:b/>
                <w:color w:val="FFFFFF"/>
                <w:lang w:val="fr-FR"/>
              </w:rPr>
            </w:pPr>
            <w:bookmarkStart w:id="222" w:name="lt_pId155"/>
            <w:r w:rsidRPr="001560EA">
              <w:rPr>
                <w:rFonts w:cstheme="minorHAnsi"/>
                <w:b/>
                <w:color w:val="FFFFFF"/>
                <w:lang w:val="fr-FR"/>
              </w:rPr>
              <w:t>État d’intrant</w:t>
            </w:r>
            <w:bookmarkEnd w:id="222"/>
          </w:p>
        </w:tc>
        <w:tc>
          <w:tcPr>
            <w:tcW w:w="6942" w:type="dxa"/>
          </w:tcPr>
          <w:p w14:paraId="10BD6DBE" w14:textId="77777777" w:rsidR="00EF7E3B" w:rsidRPr="001D3D99" w:rsidRDefault="00EF7E3B" w:rsidP="00156997">
            <w:pPr>
              <w:pBdr>
                <w:top w:val="nil"/>
                <w:left w:val="nil"/>
                <w:bottom w:val="nil"/>
                <w:right w:val="nil"/>
                <w:between w:val="nil"/>
              </w:pBdr>
              <w:rPr>
                <w:rFonts w:eastAsia="Arial" w:cstheme="minorHAnsi"/>
                <w:color w:val="000000"/>
                <w:szCs w:val="24"/>
                <w:lang w:val="fr-FR"/>
              </w:rPr>
            </w:pPr>
            <w:bookmarkStart w:id="223" w:name="lt_pId156"/>
            <w:r w:rsidRPr="001D3D99">
              <w:rPr>
                <w:rFonts w:eastAsia="Arial" w:cstheme="minorHAnsi"/>
                <w:b/>
                <w:color w:val="000000"/>
                <w:szCs w:val="24"/>
                <w:lang w:val="fr-FR"/>
              </w:rPr>
              <w:t>Renseignements sur les relations non confirmés</w:t>
            </w:r>
            <w:r w:rsidRPr="001D3D99">
              <w:rPr>
                <w:rFonts w:eastAsia="Arial" w:cstheme="minorHAnsi"/>
                <w:color w:val="000000"/>
                <w:szCs w:val="24"/>
                <w:lang w:val="fr-FR"/>
              </w:rPr>
              <w:t> : Les renseignements sur la relation n’ont pas été confirmés auprès de l’émetteur</w:t>
            </w:r>
            <w:bookmarkEnd w:id="223"/>
            <w:r w:rsidRPr="001D3D99">
              <w:rPr>
                <w:rFonts w:eastAsia="Arial" w:cstheme="minorHAnsi"/>
                <w:color w:val="000000"/>
                <w:szCs w:val="24"/>
                <w:lang w:val="fr-FR"/>
              </w:rPr>
              <w:t>.</w:t>
            </w:r>
          </w:p>
        </w:tc>
      </w:tr>
      <w:tr w:rsidR="00EF7E3B" w:rsidRPr="00C87E91" w14:paraId="44F157E9" w14:textId="77777777" w:rsidTr="00156997">
        <w:tc>
          <w:tcPr>
            <w:tcW w:w="1847" w:type="dxa"/>
            <w:shd w:val="clear" w:color="auto" w:fill="943634" w:themeFill="accent2" w:themeFillShade="BF"/>
          </w:tcPr>
          <w:p w14:paraId="66DC10A7" w14:textId="77777777" w:rsidR="00EF7E3B" w:rsidRPr="001D3D99" w:rsidRDefault="00EF7E3B" w:rsidP="00156997">
            <w:pPr>
              <w:jc w:val="right"/>
              <w:rPr>
                <w:rFonts w:cstheme="minorHAnsi"/>
                <w:b/>
                <w:color w:val="FFFFFF"/>
                <w:lang w:val="fr-FR"/>
              </w:rPr>
            </w:pPr>
            <w:bookmarkStart w:id="224" w:name="lt_pId157"/>
            <w:r w:rsidRPr="001560EA">
              <w:rPr>
                <w:rFonts w:cstheme="minorHAnsi"/>
                <w:b/>
                <w:color w:val="FFFFFF"/>
                <w:lang w:val="fr-FR"/>
              </w:rPr>
              <w:t>État d’extrant</w:t>
            </w:r>
            <w:bookmarkEnd w:id="224"/>
          </w:p>
        </w:tc>
        <w:tc>
          <w:tcPr>
            <w:tcW w:w="6942" w:type="dxa"/>
          </w:tcPr>
          <w:p w14:paraId="2377C5F0" w14:textId="77777777" w:rsidR="00EF7E3B" w:rsidRPr="001D3D99" w:rsidRDefault="00EF7E3B" w:rsidP="00156997">
            <w:pPr>
              <w:pBdr>
                <w:top w:val="nil"/>
                <w:left w:val="nil"/>
                <w:bottom w:val="nil"/>
                <w:right w:val="nil"/>
                <w:between w:val="nil"/>
              </w:pBdr>
              <w:tabs>
                <w:tab w:val="left" w:pos="720"/>
              </w:tabs>
              <w:rPr>
                <w:rFonts w:cstheme="minorHAnsi"/>
                <w:color w:val="000000"/>
                <w:szCs w:val="24"/>
                <w:lang w:val="fr-FR"/>
              </w:rPr>
            </w:pPr>
            <w:bookmarkStart w:id="225" w:name="lt_pId158"/>
            <w:r w:rsidRPr="001D3D99">
              <w:rPr>
                <w:rFonts w:eastAsia="Calibri" w:cstheme="minorHAnsi"/>
                <w:b/>
                <w:color w:val="000000"/>
                <w:szCs w:val="24"/>
                <w:lang w:val="fr-FR"/>
              </w:rPr>
              <w:t>Renseignements sur les relations confirmés</w:t>
            </w:r>
            <w:r w:rsidRPr="001D3D99">
              <w:rPr>
                <w:rFonts w:eastAsia="Calibri" w:cstheme="minorHAnsi"/>
                <w:color w:val="000000"/>
                <w:szCs w:val="24"/>
                <w:lang w:val="fr-FR"/>
              </w:rPr>
              <w:t> : Les renseignements sur la relation ont été confirmés auprès de l’émetteur.</w:t>
            </w:r>
            <w:bookmarkEnd w:id="225"/>
          </w:p>
        </w:tc>
      </w:tr>
    </w:tbl>
    <w:p w14:paraId="79C669AC" w14:textId="77777777" w:rsidR="00EF7E3B" w:rsidRPr="001D3D99" w:rsidRDefault="00EF7E3B" w:rsidP="00EF7E3B">
      <w:pPr>
        <w:rPr>
          <w:b/>
          <w:lang w:val="fr-FR"/>
        </w:rPr>
      </w:pPr>
    </w:p>
    <w:p w14:paraId="4BD0D821" w14:textId="77777777" w:rsidR="00EF7E3B" w:rsidRPr="001D3D99" w:rsidRDefault="00EF7E3B" w:rsidP="00EF7E3B">
      <w:pPr>
        <w:rPr>
          <w:b/>
          <w:lang w:val="fr-FR"/>
        </w:rPr>
      </w:pPr>
      <w:bookmarkStart w:id="226" w:name="lt_pId159"/>
      <w:r w:rsidRPr="001D3D99">
        <w:rPr>
          <w:b/>
          <w:lang w:val="fr-FR"/>
        </w:rPr>
        <w:t>Résolution des relations</w:t>
      </w:r>
      <w:bookmarkEnd w:id="226"/>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0B3264E7" w14:textId="77777777" w:rsidTr="00156997">
        <w:tc>
          <w:tcPr>
            <w:tcW w:w="1847" w:type="dxa"/>
            <w:shd w:val="clear" w:color="auto" w:fill="943634" w:themeFill="accent2" w:themeFillShade="BF"/>
          </w:tcPr>
          <w:p w14:paraId="26005284" w14:textId="77777777" w:rsidR="00EF7E3B" w:rsidRPr="001D3D99" w:rsidRDefault="00EF7E3B" w:rsidP="00156997">
            <w:pPr>
              <w:jc w:val="right"/>
              <w:rPr>
                <w:rFonts w:cstheme="minorHAnsi"/>
                <w:b/>
                <w:color w:val="FFFFFF"/>
                <w:szCs w:val="24"/>
                <w:lang w:val="fr-FR"/>
              </w:rPr>
            </w:pPr>
            <w:bookmarkStart w:id="227" w:name="lt_pId160"/>
            <w:r w:rsidRPr="001560EA">
              <w:rPr>
                <w:rFonts w:cstheme="minorHAnsi"/>
                <w:b/>
                <w:color w:val="FFFFFF"/>
                <w:szCs w:val="24"/>
                <w:lang w:val="fr-FR"/>
              </w:rPr>
              <w:t>Description du processus</w:t>
            </w:r>
            <w:bookmarkEnd w:id="227"/>
          </w:p>
        </w:tc>
        <w:tc>
          <w:tcPr>
            <w:tcW w:w="6942" w:type="dxa"/>
          </w:tcPr>
          <w:p w14:paraId="756A5456" w14:textId="77777777" w:rsidR="00EF7E3B" w:rsidRPr="001560EA" w:rsidRDefault="00EF7E3B" w:rsidP="00156997">
            <w:pPr>
              <w:pBdr>
                <w:top w:val="nil"/>
                <w:left w:val="nil"/>
                <w:bottom w:val="nil"/>
                <w:right w:val="nil"/>
                <w:between w:val="nil"/>
              </w:pBdr>
              <w:rPr>
                <w:rFonts w:eastAsia="Calibri" w:cstheme="minorHAnsi"/>
                <w:b/>
                <w:color w:val="000000"/>
                <w:szCs w:val="24"/>
                <w:lang w:val="fr-FR"/>
              </w:rPr>
            </w:pPr>
            <w:bookmarkStart w:id="228" w:name="lt_pId161"/>
            <w:r w:rsidRPr="001D3D99">
              <w:rPr>
                <w:rFonts w:cs="Helvetica"/>
                <w:color w:val="000000"/>
                <w:szCs w:val="24"/>
                <w:shd w:val="clear" w:color="auto" w:fill="FFFFFF"/>
                <w:lang w:val="fr-FR"/>
              </w:rPr>
              <w:t>La résolution des relations est le processus qui consiste à établir le caractère unique d’une instance de relation au sein d’une population de programmes et de services par l’utilisation de renseignements sur les relations et de renseignements sur l’identité.</w:t>
            </w:r>
            <w:bookmarkEnd w:id="228"/>
          </w:p>
        </w:tc>
      </w:tr>
      <w:tr w:rsidR="00EF7E3B" w:rsidRPr="00C87E91" w14:paraId="081413D4" w14:textId="77777777" w:rsidTr="00156997">
        <w:tc>
          <w:tcPr>
            <w:tcW w:w="1847" w:type="dxa"/>
            <w:shd w:val="clear" w:color="auto" w:fill="943634" w:themeFill="accent2" w:themeFillShade="BF"/>
          </w:tcPr>
          <w:p w14:paraId="2755968F" w14:textId="77777777" w:rsidR="00EF7E3B" w:rsidRPr="001D3D99" w:rsidRDefault="00EF7E3B" w:rsidP="00156997">
            <w:pPr>
              <w:jc w:val="right"/>
              <w:rPr>
                <w:rFonts w:cstheme="minorHAnsi"/>
                <w:b/>
                <w:color w:val="FFFFFF"/>
                <w:szCs w:val="24"/>
                <w:lang w:val="fr-FR"/>
              </w:rPr>
            </w:pPr>
            <w:bookmarkStart w:id="229" w:name="lt_pId162"/>
            <w:r w:rsidRPr="001560EA">
              <w:rPr>
                <w:rFonts w:cstheme="minorHAnsi"/>
                <w:b/>
                <w:color w:val="FFFFFF"/>
                <w:szCs w:val="24"/>
                <w:lang w:val="fr-FR"/>
              </w:rPr>
              <w:t>État d’intrant</w:t>
            </w:r>
            <w:bookmarkEnd w:id="229"/>
          </w:p>
        </w:tc>
        <w:tc>
          <w:tcPr>
            <w:tcW w:w="6942" w:type="dxa"/>
          </w:tcPr>
          <w:p w14:paraId="197DBEF9" w14:textId="77777777" w:rsidR="00EF7E3B" w:rsidRPr="001560EA" w:rsidRDefault="00EF7E3B" w:rsidP="00156997">
            <w:pPr>
              <w:pBdr>
                <w:top w:val="nil"/>
                <w:left w:val="nil"/>
                <w:bottom w:val="nil"/>
                <w:right w:val="nil"/>
                <w:between w:val="nil"/>
              </w:pBdr>
              <w:rPr>
                <w:rFonts w:cstheme="minorHAnsi"/>
                <w:szCs w:val="24"/>
                <w:lang w:val="fr-FR"/>
              </w:rPr>
            </w:pPr>
            <w:bookmarkStart w:id="230" w:name="lt_pId163"/>
            <w:r w:rsidRPr="001D3D99">
              <w:rPr>
                <w:rFonts w:cs="Helvetica"/>
                <w:b/>
                <w:color w:val="000000"/>
                <w:szCs w:val="24"/>
                <w:lang w:val="fr-FR"/>
              </w:rPr>
              <w:t>Renseignements sur la relation et l’identité</w:t>
            </w:r>
            <w:r w:rsidRPr="001D3D99">
              <w:rPr>
                <w:rFonts w:cs="Helvetica"/>
                <w:szCs w:val="24"/>
                <w:lang w:val="fr-FR"/>
              </w:rPr>
              <w:t> : Les renseignements sur la relation et l’identité peuvent ou non être propres à une seule relation.</w:t>
            </w:r>
            <w:bookmarkEnd w:id="230"/>
          </w:p>
        </w:tc>
      </w:tr>
      <w:tr w:rsidR="00EF7E3B" w:rsidRPr="00C87E91" w14:paraId="3DAA8009" w14:textId="77777777" w:rsidTr="00156997">
        <w:tc>
          <w:tcPr>
            <w:tcW w:w="1847" w:type="dxa"/>
            <w:shd w:val="clear" w:color="auto" w:fill="943634" w:themeFill="accent2" w:themeFillShade="BF"/>
          </w:tcPr>
          <w:p w14:paraId="0549566E" w14:textId="77777777" w:rsidR="00EF7E3B" w:rsidRPr="001D3D99" w:rsidRDefault="00EF7E3B" w:rsidP="00156997">
            <w:pPr>
              <w:jc w:val="right"/>
              <w:rPr>
                <w:rFonts w:cstheme="minorHAnsi"/>
                <w:b/>
                <w:color w:val="FFFFFF"/>
                <w:szCs w:val="24"/>
                <w:lang w:val="fr-FR"/>
              </w:rPr>
            </w:pPr>
            <w:bookmarkStart w:id="231" w:name="lt_pId164"/>
            <w:r w:rsidRPr="001560EA">
              <w:rPr>
                <w:rFonts w:cstheme="minorHAnsi"/>
                <w:b/>
                <w:color w:val="FFFFFF"/>
                <w:szCs w:val="24"/>
                <w:lang w:val="fr-FR"/>
              </w:rPr>
              <w:t>État d’extrant</w:t>
            </w:r>
            <w:bookmarkEnd w:id="231"/>
          </w:p>
        </w:tc>
        <w:tc>
          <w:tcPr>
            <w:tcW w:w="6942" w:type="dxa"/>
          </w:tcPr>
          <w:p w14:paraId="69856617" w14:textId="77777777" w:rsidR="00EF7E3B" w:rsidRPr="001560EA" w:rsidRDefault="00EF7E3B" w:rsidP="00156997">
            <w:pPr>
              <w:pBdr>
                <w:top w:val="nil"/>
                <w:left w:val="nil"/>
                <w:bottom w:val="nil"/>
                <w:right w:val="nil"/>
                <w:between w:val="nil"/>
              </w:pBdr>
              <w:rPr>
                <w:rFonts w:eastAsia="Arial" w:cstheme="minorHAnsi"/>
                <w:color w:val="000000"/>
                <w:szCs w:val="24"/>
                <w:lang w:val="fr-FR"/>
              </w:rPr>
            </w:pPr>
            <w:bookmarkStart w:id="232" w:name="lt_pId165"/>
            <w:r w:rsidRPr="001D3D99">
              <w:rPr>
                <w:rFonts w:cs="Helvetica"/>
                <w:b/>
                <w:color w:val="000000"/>
                <w:szCs w:val="24"/>
                <w:lang w:val="fr-FR"/>
              </w:rPr>
              <w:t>Renseignements uniques</w:t>
            </w:r>
            <w:r w:rsidRPr="001D3D99">
              <w:rPr>
                <w:rFonts w:cs="Helvetica"/>
                <w:color w:val="000000"/>
                <w:szCs w:val="24"/>
                <w:lang w:val="fr-FR"/>
              </w:rPr>
              <w:t> </w:t>
            </w:r>
            <w:r w:rsidRPr="001D3D99">
              <w:rPr>
                <w:rFonts w:cs="Helvetica"/>
                <w:b/>
                <w:color w:val="000000"/>
                <w:szCs w:val="24"/>
                <w:lang w:val="fr-FR"/>
              </w:rPr>
              <w:t>sur la relation et l’identité </w:t>
            </w:r>
            <w:r w:rsidRPr="001D3D99">
              <w:rPr>
                <w:rFonts w:cs="Helvetica"/>
                <w:color w:val="000000"/>
                <w:szCs w:val="24"/>
                <w:lang w:val="fr-FR"/>
              </w:rPr>
              <w:t>: Les renseignements sur la relation et les renseignements sur l’identité sont uniques à une seule relation.</w:t>
            </w:r>
            <w:bookmarkEnd w:id="232"/>
          </w:p>
        </w:tc>
      </w:tr>
    </w:tbl>
    <w:p w14:paraId="50FEA087" w14:textId="77777777" w:rsidR="00EF7E3B" w:rsidRPr="001D3D99" w:rsidRDefault="00EF7E3B" w:rsidP="00EF7E3B">
      <w:pPr>
        <w:rPr>
          <w:b/>
          <w:lang w:val="fr-FR"/>
        </w:rPr>
      </w:pPr>
    </w:p>
    <w:p w14:paraId="53612AEA" w14:textId="77777777" w:rsidR="00EF7E3B" w:rsidRPr="001D3D99" w:rsidRDefault="00EF7E3B" w:rsidP="00EF7E3B">
      <w:pPr>
        <w:rPr>
          <w:b/>
          <w:lang w:val="fr-FR"/>
        </w:rPr>
      </w:pPr>
      <w:bookmarkStart w:id="233" w:name="lt_pId166"/>
      <w:r w:rsidRPr="001D3D99">
        <w:rPr>
          <w:b/>
          <w:lang w:val="fr-FR"/>
        </w:rPr>
        <w:t>Établissement des relations</w:t>
      </w:r>
      <w:bookmarkEnd w:id="233"/>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6004290B" w14:textId="77777777" w:rsidTr="00156997">
        <w:tc>
          <w:tcPr>
            <w:tcW w:w="1847" w:type="dxa"/>
            <w:shd w:val="clear" w:color="auto" w:fill="943634" w:themeFill="accent2" w:themeFillShade="BF"/>
          </w:tcPr>
          <w:p w14:paraId="51B844F9" w14:textId="77777777" w:rsidR="00EF7E3B" w:rsidRPr="001D3D99" w:rsidRDefault="00EF7E3B" w:rsidP="00156997">
            <w:pPr>
              <w:jc w:val="right"/>
              <w:rPr>
                <w:rFonts w:cstheme="minorHAnsi"/>
                <w:b/>
                <w:color w:val="FFFFFF"/>
                <w:szCs w:val="24"/>
                <w:lang w:val="fr-FR"/>
              </w:rPr>
            </w:pPr>
            <w:bookmarkStart w:id="234" w:name="lt_pId167"/>
            <w:r w:rsidRPr="001560EA">
              <w:rPr>
                <w:rFonts w:cstheme="minorHAnsi"/>
                <w:b/>
                <w:color w:val="FFFFFF"/>
                <w:szCs w:val="24"/>
                <w:lang w:val="fr-FR"/>
              </w:rPr>
              <w:t>Description du processus</w:t>
            </w:r>
            <w:bookmarkEnd w:id="234"/>
          </w:p>
        </w:tc>
        <w:tc>
          <w:tcPr>
            <w:tcW w:w="6942" w:type="dxa"/>
          </w:tcPr>
          <w:p w14:paraId="253AE8DD" w14:textId="77777777" w:rsidR="00EF7E3B" w:rsidRPr="001D3D99" w:rsidRDefault="00EF7E3B" w:rsidP="00156997">
            <w:pPr>
              <w:rPr>
                <w:rFonts w:cstheme="minorHAnsi"/>
                <w:szCs w:val="24"/>
                <w:lang w:val="fr-FR"/>
              </w:rPr>
            </w:pPr>
            <w:bookmarkStart w:id="235" w:name="lt_pId168"/>
            <w:r w:rsidRPr="001D3D99">
              <w:rPr>
                <w:rFonts w:cstheme="minorHAnsi"/>
                <w:szCs w:val="24"/>
                <w:lang w:val="fr-FR"/>
              </w:rPr>
              <w:t>L’établissement de relations est le processus de création d’un enregistrement d’une relation entre deux sujets ou plus.</w:t>
            </w:r>
            <w:bookmarkEnd w:id="235"/>
          </w:p>
        </w:tc>
      </w:tr>
      <w:tr w:rsidR="00EF7E3B" w:rsidRPr="00C87E91" w14:paraId="6AEAFDC5" w14:textId="77777777" w:rsidTr="00156997">
        <w:tc>
          <w:tcPr>
            <w:tcW w:w="1847" w:type="dxa"/>
            <w:shd w:val="clear" w:color="auto" w:fill="943634" w:themeFill="accent2" w:themeFillShade="BF"/>
          </w:tcPr>
          <w:p w14:paraId="1AA78522" w14:textId="77777777" w:rsidR="00EF7E3B" w:rsidRPr="001D3D99" w:rsidRDefault="00EF7E3B" w:rsidP="00156997">
            <w:pPr>
              <w:jc w:val="right"/>
              <w:rPr>
                <w:rFonts w:cstheme="minorHAnsi"/>
                <w:b/>
                <w:color w:val="FFFFFF"/>
                <w:szCs w:val="24"/>
                <w:lang w:val="fr-FR"/>
              </w:rPr>
            </w:pPr>
            <w:bookmarkStart w:id="236" w:name="lt_pId169"/>
            <w:r w:rsidRPr="001560EA">
              <w:rPr>
                <w:rFonts w:cstheme="minorHAnsi"/>
                <w:b/>
                <w:color w:val="FFFFFF"/>
                <w:szCs w:val="24"/>
                <w:lang w:val="fr-FR"/>
              </w:rPr>
              <w:t>État d’intrant</w:t>
            </w:r>
            <w:bookmarkEnd w:id="236"/>
          </w:p>
        </w:tc>
        <w:tc>
          <w:tcPr>
            <w:tcW w:w="6942" w:type="dxa"/>
          </w:tcPr>
          <w:p w14:paraId="27AB1FAD" w14:textId="77777777" w:rsidR="00EF7E3B" w:rsidRPr="001D3D99" w:rsidRDefault="00EF7E3B" w:rsidP="00156997">
            <w:pPr>
              <w:pBdr>
                <w:top w:val="nil"/>
                <w:left w:val="nil"/>
                <w:bottom w:val="nil"/>
                <w:right w:val="nil"/>
                <w:between w:val="nil"/>
              </w:pBdr>
              <w:rPr>
                <w:rFonts w:cstheme="minorHAnsi"/>
                <w:b/>
                <w:szCs w:val="24"/>
                <w:lang w:val="fr-FR"/>
              </w:rPr>
            </w:pPr>
            <w:bookmarkStart w:id="237" w:name="lt_pId170"/>
            <w:r w:rsidRPr="001D3D99">
              <w:rPr>
                <w:rFonts w:eastAsia="Arial" w:cstheme="minorHAnsi"/>
                <w:b/>
                <w:color w:val="000000"/>
                <w:szCs w:val="24"/>
                <w:lang w:val="fr-FR"/>
              </w:rPr>
              <w:t>Aucun dossier de relation</w:t>
            </w:r>
            <w:r w:rsidRPr="001D3D99">
              <w:rPr>
                <w:rFonts w:eastAsia="Arial" w:cstheme="minorHAnsi"/>
                <w:szCs w:val="24"/>
                <w:lang w:val="fr-FR"/>
              </w:rPr>
              <w:t> : Aucun dossier d’une relation n’existe.</w:t>
            </w:r>
            <w:bookmarkEnd w:id="237"/>
          </w:p>
        </w:tc>
      </w:tr>
      <w:tr w:rsidR="00EF7E3B" w:rsidRPr="00C87E91" w14:paraId="3C02FBAB" w14:textId="77777777" w:rsidTr="00156997">
        <w:tc>
          <w:tcPr>
            <w:tcW w:w="1847" w:type="dxa"/>
            <w:shd w:val="clear" w:color="auto" w:fill="943634" w:themeFill="accent2" w:themeFillShade="BF"/>
          </w:tcPr>
          <w:p w14:paraId="54166B2C" w14:textId="77777777" w:rsidR="00EF7E3B" w:rsidRPr="001D3D99" w:rsidRDefault="00EF7E3B" w:rsidP="00156997">
            <w:pPr>
              <w:jc w:val="right"/>
              <w:rPr>
                <w:rFonts w:cstheme="minorHAnsi"/>
                <w:b/>
                <w:color w:val="FFFFFF"/>
                <w:szCs w:val="24"/>
                <w:lang w:val="fr-FR"/>
              </w:rPr>
            </w:pPr>
            <w:bookmarkStart w:id="238" w:name="lt_pId171"/>
            <w:r w:rsidRPr="001560EA">
              <w:rPr>
                <w:rFonts w:cstheme="minorHAnsi"/>
                <w:b/>
                <w:color w:val="FFFFFF"/>
                <w:szCs w:val="24"/>
                <w:lang w:val="fr-FR"/>
              </w:rPr>
              <w:t>État d’extrant</w:t>
            </w:r>
            <w:bookmarkEnd w:id="238"/>
          </w:p>
        </w:tc>
        <w:tc>
          <w:tcPr>
            <w:tcW w:w="6942" w:type="dxa"/>
          </w:tcPr>
          <w:p w14:paraId="7B1A5384" w14:textId="77777777" w:rsidR="00EF7E3B" w:rsidRPr="001D3D99" w:rsidRDefault="00EF7E3B" w:rsidP="00156997">
            <w:pPr>
              <w:pBdr>
                <w:top w:val="nil"/>
                <w:left w:val="nil"/>
                <w:bottom w:val="nil"/>
                <w:right w:val="nil"/>
                <w:between w:val="nil"/>
              </w:pBdr>
              <w:rPr>
                <w:rFonts w:eastAsia="Arial" w:cstheme="minorHAnsi"/>
                <w:b/>
                <w:color w:val="000000"/>
                <w:szCs w:val="24"/>
                <w:lang w:val="fr-FR"/>
              </w:rPr>
            </w:pPr>
            <w:bookmarkStart w:id="239" w:name="lt_pId172"/>
            <w:r w:rsidRPr="001560EA">
              <w:rPr>
                <w:rFonts w:eastAsia="Arial" w:cstheme="minorHAnsi"/>
                <w:b/>
                <w:color w:val="000000"/>
                <w:szCs w:val="24"/>
                <w:lang w:val="fr-FR"/>
              </w:rPr>
              <w:t>Dossier de relation</w:t>
            </w:r>
            <w:r w:rsidRPr="001560EA">
              <w:rPr>
                <w:rFonts w:eastAsia="Arial" w:cstheme="minorHAnsi"/>
                <w:color w:val="000000"/>
                <w:szCs w:val="24"/>
                <w:lang w:val="fr-FR"/>
              </w:rPr>
              <w:t> : Il existe un dossier d’une relation</w:t>
            </w:r>
            <w:bookmarkEnd w:id="239"/>
            <w:r>
              <w:rPr>
                <w:rFonts w:eastAsia="Arial" w:cstheme="minorHAnsi"/>
                <w:color w:val="000000"/>
                <w:szCs w:val="24"/>
                <w:lang w:val="fr-FR"/>
              </w:rPr>
              <w:t>.</w:t>
            </w:r>
          </w:p>
        </w:tc>
      </w:tr>
    </w:tbl>
    <w:p w14:paraId="597DADC1" w14:textId="77777777" w:rsidR="00EF7E3B" w:rsidRPr="001D3D99" w:rsidRDefault="00EF7E3B" w:rsidP="00EF7E3B">
      <w:pPr>
        <w:rPr>
          <w:b/>
          <w:lang w:val="fr-FR"/>
        </w:rPr>
      </w:pPr>
    </w:p>
    <w:p w14:paraId="457FAEC3" w14:textId="77777777" w:rsidR="00EF7E3B" w:rsidRPr="001D3D99" w:rsidRDefault="00EF7E3B" w:rsidP="00EF7E3B">
      <w:pPr>
        <w:spacing w:after="0"/>
        <w:jc w:val="left"/>
        <w:rPr>
          <w:b/>
          <w:lang w:val="fr-FR"/>
        </w:rPr>
      </w:pPr>
      <w:r w:rsidRPr="001D3D99">
        <w:rPr>
          <w:b/>
          <w:lang w:val="fr-FR"/>
        </w:rPr>
        <w:br w:type="page"/>
      </w:r>
    </w:p>
    <w:p w14:paraId="4E604D06" w14:textId="77777777" w:rsidR="00EF7E3B" w:rsidRPr="001D3D99" w:rsidRDefault="00EF7E3B" w:rsidP="00EF7E3B">
      <w:pPr>
        <w:rPr>
          <w:b/>
          <w:lang w:val="fr-FR"/>
        </w:rPr>
      </w:pPr>
      <w:bookmarkStart w:id="240" w:name="lt_pId173"/>
      <w:r w:rsidRPr="001D3D99">
        <w:rPr>
          <w:b/>
          <w:lang w:val="fr-FR"/>
        </w:rPr>
        <w:t>Vérification de la relation</w:t>
      </w:r>
      <w:bookmarkEnd w:id="240"/>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658AC2C2" w14:textId="77777777" w:rsidTr="00156997">
        <w:tc>
          <w:tcPr>
            <w:tcW w:w="1847" w:type="dxa"/>
            <w:shd w:val="clear" w:color="auto" w:fill="943634" w:themeFill="accent2" w:themeFillShade="BF"/>
          </w:tcPr>
          <w:p w14:paraId="5F77C561" w14:textId="77777777" w:rsidR="00EF7E3B" w:rsidRPr="001D3D99" w:rsidRDefault="00EF7E3B" w:rsidP="00156997">
            <w:pPr>
              <w:jc w:val="right"/>
              <w:rPr>
                <w:rFonts w:cstheme="minorHAnsi"/>
                <w:b/>
                <w:color w:val="FFFFFF"/>
                <w:lang w:val="fr-FR"/>
              </w:rPr>
            </w:pPr>
            <w:bookmarkStart w:id="241" w:name="lt_pId174"/>
            <w:r w:rsidRPr="001560EA">
              <w:rPr>
                <w:rFonts w:cstheme="minorHAnsi"/>
                <w:b/>
                <w:color w:val="FFFFFF"/>
                <w:lang w:val="fr-FR"/>
              </w:rPr>
              <w:t>Description du processus</w:t>
            </w:r>
            <w:bookmarkEnd w:id="241"/>
          </w:p>
        </w:tc>
        <w:tc>
          <w:tcPr>
            <w:tcW w:w="6942" w:type="dxa"/>
          </w:tcPr>
          <w:p w14:paraId="10DC1127" w14:textId="77777777" w:rsidR="00EF7E3B" w:rsidRPr="001D3D99" w:rsidRDefault="00EF7E3B" w:rsidP="00156997">
            <w:pPr>
              <w:pBdr>
                <w:top w:val="nil"/>
                <w:left w:val="nil"/>
                <w:bottom w:val="nil"/>
                <w:right w:val="nil"/>
                <w:between w:val="nil"/>
              </w:pBdr>
              <w:rPr>
                <w:rFonts w:eastAsia="Calibri" w:cstheme="minorHAnsi"/>
                <w:b/>
                <w:color w:val="000000"/>
                <w:szCs w:val="24"/>
                <w:lang w:val="fr-FR"/>
              </w:rPr>
            </w:pPr>
            <w:bookmarkStart w:id="242" w:name="lt_pId175"/>
            <w:r w:rsidRPr="001D3D99">
              <w:rPr>
                <w:rFonts w:cstheme="minorHAnsi"/>
                <w:lang w:val="fr-FR"/>
              </w:rPr>
              <w:t xml:space="preserve">La vérification de la relation est le processus de confirmation </w:t>
            </w:r>
            <w:r w:rsidRPr="001D3D99">
              <w:rPr>
                <w:rFonts w:cstheme="minorHAnsi"/>
                <w:color w:val="000000"/>
                <w:lang w:val="fr-FR"/>
              </w:rPr>
              <w:t>que les renseignements sur la relation sont subordonnés au contrôle du sujet.</w:t>
            </w:r>
            <w:bookmarkEnd w:id="242"/>
          </w:p>
        </w:tc>
      </w:tr>
      <w:tr w:rsidR="00EF7E3B" w:rsidRPr="00C87E91" w14:paraId="5B610A32" w14:textId="77777777" w:rsidTr="00156997">
        <w:tc>
          <w:tcPr>
            <w:tcW w:w="1847" w:type="dxa"/>
            <w:shd w:val="clear" w:color="auto" w:fill="943634" w:themeFill="accent2" w:themeFillShade="BF"/>
          </w:tcPr>
          <w:p w14:paraId="175E7228" w14:textId="77777777" w:rsidR="00EF7E3B" w:rsidRPr="001D3D99" w:rsidRDefault="00EF7E3B" w:rsidP="00156997">
            <w:pPr>
              <w:jc w:val="right"/>
              <w:rPr>
                <w:rFonts w:cstheme="minorHAnsi"/>
                <w:b/>
                <w:color w:val="FFFFFF"/>
                <w:lang w:val="fr-FR"/>
              </w:rPr>
            </w:pPr>
            <w:bookmarkStart w:id="243" w:name="lt_pId176"/>
            <w:r w:rsidRPr="001560EA">
              <w:rPr>
                <w:rFonts w:cstheme="minorHAnsi"/>
                <w:b/>
                <w:color w:val="FFFFFF"/>
                <w:lang w:val="fr-FR"/>
              </w:rPr>
              <w:t>État d’intrant</w:t>
            </w:r>
            <w:bookmarkEnd w:id="243"/>
          </w:p>
        </w:tc>
        <w:tc>
          <w:tcPr>
            <w:tcW w:w="6942" w:type="dxa"/>
          </w:tcPr>
          <w:p w14:paraId="1D4E2EAB"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244" w:name="lt_pId177"/>
            <w:r w:rsidRPr="001D3D99">
              <w:rPr>
                <w:rFonts w:eastAsia="Calibri" w:cstheme="minorHAnsi"/>
                <w:b/>
                <w:color w:val="000000"/>
                <w:szCs w:val="24"/>
                <w:lang w:val="fr-FR"/>
              </w:rPr>
              <w:t>Contrôle non vérifié</w:t>
            </w:r>
            <w:r w:rsidRPr="001D3D99">
              <w:rPr>
                <w:rFonts w:eastAsia="Calibri" w:cstheme="minorHAnsi"/>
                <w:color w:val="000000"/>
                <w:szCs w:val="24"/>
                <w:lang w:val="fr-FR"/>
              </w:rPr>
              <w:t> : Il n’est pas confirmé que les renseignements sur la relation sont subordonnés au contrôle des sujets.</w:t>
            </w:r>
            <w:bookmarkEnd w:id="244"/>
          </w:p>
        </w:tc>
      </w:tr>
      <w:tr w:rsidR="00EF7E3B" w:rsidRPr="00C87E91" w14:paraId="1E0F7537" w14:textId="77777777" w:rsidTr="00156997">
        <w:tc>
          <w:tcPr>
            <w:tcW w:w="1847" w:type="dxa"/>
            <w:shd w:val="clear" w:color="auto" w:fill="943634" w:themeFill="accent2" w:themeFillShade="BF"/>
          </w:tcPr>
          <w:p w14:paraId="34D10338" w14:textId="77777777" w:rsidR="00EF7E3B" w:rsidRPr="001D3D99" w:rsidRDefault="00EF7E3B" w:rsidP="00156997">
            <w:pPr>
              <w:jc w:val="right"/>
              <w:rPr>
                <w:rFonts w:cstheme="minorHAnsi"/>
                <w:b/>
                <w:color w:val="FFFFFF"/>
                <w:lang w:val="fr-FR"/>
              </w:rPr>
            </w:pPr>
            <w:bookmarkStart w:id="245" w:name="lt_pId178"/>
            <w:r w:rsidRPr="001560EA">
              <w:rPr>
                <w:rFonts w:cstheme="minorHAnsi"/>
                <w:b/>
                <w:color w:val="FFFFFF"/>
                <w:lang w:val="fr-FR"/>
              </w:rPr>
              <w:t>État d’extrant</w:t>
            </w:r>
            <w:bookmarkEnd w:id="245"/>
          </w:p>
        </w:tc>
        <w:tc>
          <w:tcPr>
            <w:tcW w:w="6942" w:type="dxa"/>
          </w:tcPr>
          <w:p w14:paraId="51755A21"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246" w:name="lt_pId179"/>
            <w:r w:rsidRPr="001D3D99">
              <w:rPr>
                <w:rFonts w:eastAsia="Calibri" w:cstheme="minorHAnsi"/>
                <w:b/>
                <w:color w:val="000000"/>
                <w:szCs w:val="24"/>
                <w:lang w:val="fr-FR"/>
              </w:rPr>
              <w:t>Contrôle vérifié</w:t>
            </w:r>
            <w:r w:rsidRPr="001D3D99">
              <w:rPr>
                <w:rFonts w:eastAsia="Calibri" w:cstheme="minorHAnsi"/>
                <w:color w:val="000000"/>
                <w:szCs w:val="24"/>
                <w:lang w:val="fr-FR"/>
              </w:rPr>
              <w:t> : Il est confirmé que les renseignements sur la relation sont subordonnés au contrôle des sujets.</w:t>
            </w:r>
            <w:bookmarkEnd w:id="246"/>
          </w:p>
        </w:tc>
      </w:tr>
    </w:tbl>
    <w:p w14:paraId="52106E8F" w14:textId="77777777" w:rsidR="00EF7E3B" w:rsidRPr="001D3D99" w:rsidRDefault="00EF7E3B" w:rsidP="00EF7E3B">
      <w:pPr>
        <w:rPr>
          <w:b/>
          <w:lang w:val="fr-FR"/>
        </w:rPr>
      </w:pPr>
    </w:p>
    <w:p w14:paraId="5B6E4AE6" w14:textId="77777777" w:rsidR="00EF7E3B" w:rsidRPr="001D3D99" w:rsidRDefault="00EF7E3B" w:rsidP="00EF7E3B">
      <w:pPr>
        <w:rPr>
          <w:b/>
          <w:lang w:val="fr-FR"/>
        </w:rPr>
      </w:pPr>
      <w:bookmarkStart w:id="247" w:name="lt_pId180"/>
      <w:r w:rsidRPr="001D3D99">
        <w:rPr>
          <w:b/>
          <w:lang w:val="fr-FR"/>
        </w:rPr>
        <w:t>Continuité des relations</w:t>
      </w:r>
      <w:bookmarkEnd w:id="247"/>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66431407" w14:textId="77777777" w:rsidTr="00156997">
        <w:tc>
          <w:tcPr>
            <w:tcW w:w="1847" w:type="dxa"/>
            <w:shd w:val="clear" w:color="auto" w:fill="943634" w:themeFill="accent2" w:themeFillShade="BF"/>
          </w:tcPr>
          <w:p w14:paraId="313C496D" w14:textId="77777777" w:rsidR="00EF7E3B" w:rsidRPr="001D3D99" w:rsidRDefault="00EF7E3B" w:rsidP="00156997">
            <w:pPr>
              <w:jc w:val="right"/>
              <w:rPr>
                <w:rFonts w:cstheme="minorHAnsi"/>
                <w:b/>
                <w:color w:val="FFFFFF"/>
                <w:lang w:val="fr-FR"/>
              </w:rPr>
            </w:pPr>
            <w:bookmarkStart w:id="248" w:name="lt_pId181"/>
            <w:r w:rsidRPr="001560EA">
              <w:rPr>
                <w:rFonts w:cstheme="minorHAnsi"/>
                <w:b/>
                <w:color w:val="FFFFFF"/>
                <w:lang w:val="fr-FR"/>
              </w:rPr>
              <w:t>Description du processus</w:t>
            </w:r>
            <w:bookmarkEnd w:id="248"/>
          </w:p>
        </w:tc>
        <w:tc>
          <w:tcPr>
            <w:tcW w:w="6942" w:type="dxa"/>
          </w:tcPr>
          <w:p w14:paraId="70D99557" w14:textId="77777777" w:rsidR="00EF7E3B" w:rsidRPr="001D3D99" w:rsidRDefault="00EF7E3B" w:rsidP="00156997">
            <w:pPr>
              <w:pBdr>
                <w:top w:val="nil"/>
                <w:left w:val="nil"/>
                <w:bottom w:val="nil"/>
                <w:right w:val="nil"/>
                <w:between w:val="nil"/>
              </w:pBdr>
              <w:rPr>
                <w:rFonts w:eastAsia="Calibri" w:cstheme="minorHAnsi"/>
                <w:b/>
                <w:color w:val="000000"/>
                <w:szCs w:val="24"/>
                <w:lang w:val="fr-FR"/>
              </w:rPr>
            </w:pPr>
            <w:bookmarkStart w:id="249" w:name="lt_pId182"/>
            <w:r w:rsidRPr="001D3D99">
              <w:rPr>
                <w:lang w:val="fr-FR" w:eastAsia="en-CA"/>
              </w:rPr>
              <w:t xml:space="preserve">Le processus de continuité </w:t>
            </w:r>
            <w:r w:rsidRPr="001D3D99">
              <w:rPr>
                <w:color w:val="000000"/>
                <w:lang w:val="fr-FR" w:eastAsia="en-CA"/>
              </w:rPr>
              <w:t>des relations consiste à confirmer dynamiquement qu’une relation entre deux sujets ou plus a une existence continue au fil du temps.</w:t>
            </w:r>
            <w:bookmarkEnd w:id="249"/>
          </w:p>
        </w:tc>
      </w:tr>
      <w:tr w:rsidR="00EF7E3B" w:rsidRPr="00C87E91" w14:paraId="4F32F5E4" w14:textId="77777777" w:rsidTr="00156997">
        <w:tc>
          <w:tcPr>
            <w:tcW w:w="1847" w:type="dxa"/>
            <w:shd w:val="clear" w:color="auto" w:fill="943634" w:themeFill="accent2" w:themeFillShade="BF"/>
          </w:tcPr>
          <w:p w14:paraId="36644043" w14:textId="77777777" w:rsidR="00EF7E3B" w:rsidRPr="001D3D99" w:rsidRDefault="00EF7E3B" w:rsidP="00156997">
            <w:pPr>
              <w:jc w:val="right"/>
              <w:rPr>
                <w:rFonts w:cstheme="minorHAnsi"/>
                <w:b/>
                <w:color w:val="FFFFFF"/>
                <w:lang w:val="fr-FR"/>
              </w:rPr>
            </w:pPr>
            <w:bookmarkStart w:id="250" w:name="lt_pId183"/>
            <w:r w:rsidRPr="001560EA">
              <w:rPr>
                <w:rFonts w:cstheme="minorHAnsi"/>
                <w:b/>
                <w:color w:val="FFFFFF"/>
                <w:lang w:val="fr-FR"/>
              </w:rPr>
              <w:t>État d’intrant</w:t>
            </w:r>
            <w:bookmarkEnd w:id="250"/>
          </w:p>
        </w:tc>
        <w:tc>
          <w:tcPr>
            <w:tcW w:w="6942" w:type="dxa"/>
          </w:tcPr>
          <w:p w14:paraId="3F021D83"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251" w:name="lt_pId184"/>
            <w:r w:rsidRPr="001D3D99">
              <w:rPr>
                <w:rFonts w:eastAsia="Calibri" w:cstheme="minorHAnsi"/>
                <w:b/>
                <w:color w:val="000000"/>
                <w:szCs w:val="24"/>
                <w:lang w:val="fr-FR"/>
              </w:rPr>
              <w:t>Présence périodique</w:t>
            </w:r>
            <w:r w:rsidRPr="001D3D99">
              <w:rPr>
                <w:rFonts w:eastAsia="Calibri" w:cstheme="minorHAnsi"/>
                <w:color w:val="000000"/>
                <w:szCs w:val="24"/>
                <w:lang w:val="fr-FR"/>
              </w:rPr>
              <w:t> : La relation existe seulement de façon sporadique et souvent uniquement en association avec un événement vital ou d’une entreprise (p. ex.</w:t>
            </w:r>
            <w:r>
              <w:rPr>
                <w:rFonts w:eastAsia="Calibri" w:cstheme="minorHAnsi"/>
                <w:color w:val="000000"/>
                <w:szCs w:val="24"/>
                <w:lang w:val="fr-FR"/>
              </w:rPr>
              <w:t>,</w:t>
            </w:r>
            <w:r w:rsidRPr="001D3D99">
              <w:rPr>
                <w:rFonts w:eastAsia="Calibri" w:cstheme="minorHAnsi"/>
                <w:color w:val="000000"/>
                <w:szCs w:val="24"/>
                <w:lang w:val="fr-FR"/>
              </w:rPr>
              <w:t xml:space="preserve"> naissance, mariage, acquisition)</w:t>
            </w:r>
            <w:bookmarkEnd w:id="251"/>
            <w:r>
              <w:rPr>
                <w:rFonts w:eastAsia="Calibri" w:cstheme="minorHAnsi"/>
                <w:b/>
                <w:color w:val="000000"/>
                <w:szCs w:val="24"/>
                <w:lang w:val="fr-FR"/>
              </w:rPr>
              <w:t>.</w:t>
            </w:r>
          </w:p>
        </w:tc>
      </w:tr>
      <w:tr w:rsidR="00EF7E3B" w:rsidRPr="00C87E91" w14:paraId="0C777A7E" w14:textId="77777777" w:rsidTr="00156997">
        <w:tc>
          <w:tcPr>
            <w:tcW w:w="1847" w:type="dxa"/>
            <w:shd w:val="clear" w:color="auto" w:fill="943634" w:themeFill="accent2" w:themeFillShade="BF"/>
          </w:tcPr>
          <w:p w14:paraId="71101AB8" w14:textId="77777777" w:rsidR="00EF7E3B" w:rsidRPr="001D3D99" w:rsidRDefault="00EF7E3B" w:rsidP="00156997">
            <w:pPr>
              <w:jc w:val="right"/>
              <w:rPr>
                <w:rFonts w:cstheme="minorHAnsi"/>
                <w:b/>
                <w:color w:val="FFFFFF"/>
                <w:lang w:val="fr-FR"/>
              </w:rPr>
            </w:pPr>
            <w:bookmarkStart w:id="252" w:name="lt_pId185"/>
            <w:r w:rsidRPr="001560EA">
              <w:rPr>
                <w:rFonts w:cstheme="minorHAnsi"/>
                <w:b/>
                <w:color w:val="FFFFFF"/>
                <w:lang w:val="fr-FR"/>
              </w:rPr>
              <w:t>État d’extrant</w:t>
            </w:r>
            <w:bookmarkEnd w:id="252"/>
          </w:p>
        </w:tc>
        <w:tc>
          <w:tcPr>
            <w:tcW w:w="6942" w:type="dxa"/>
          </w:tcPr>
          <w:p w14:paraId="11DDFE75" w14:textId="77777777" w:rsidR="00EF7E3B" w:rsidRPr="001D3D99" w:rsidRDefault="00EF7E3B" w:rsidP="00156997">
            <w:pPr>
              <w:pBdr>
                <w:top w:val="nil"/>
                <w:left w:val="nil"/>
                <w:bottom w:val="nil"/>
                <w:right w:val="nil"/>
                <w:between w:val="nil"/>
              </w:pBdr>
              <w:tabs>
                <w:tab w:val="left" w:pos="720"/>
              </w:tabs>
              <w:rPr>
                <w:rFonts w:cstheme="minorHAnsi"/>
                <w:color w:val="000000"/>
                <w:lang w:val="fr-FR"/>
              </w:rPr>
            </w:pPr>
            <w:bookmarkStart w:id="253" w:name="lt_pId186"/>
            <w:r w:rsidRPr="001560EA">
              <w:rPr>
                <w:rFonts w:eastAsia="Calibri" w:cstheme="minorHAnsi"/>
                <w:b/>
                <w:color w:val="000000"/>
                <w:szCs w:val="24"/>
                <w:lang w:val="fr-FR"/>
              </w:rPr>
              <w:t>Présence continue</w:t>
            </w:r>
            <w:r w:rsidRPr="001560EA">
              <w:rPr>
                <w:rFonts w:eastAsia="Calibri" w:cstheme="minorHAnsi"/>
                <w:color w:val="000000"/>
                <w:szCs w:val="24"/>
                <w:lang w:val="fr-FR"/>
              </w:rPr>
              <w:t> : La relation existe de façon permanente en association avec de nombreuses transactions.</w:t>
            </w:r>
            <w:bookmarkEnd w:id="253"/>
          </w:p>
        </w:tc>
      </w:tr>
    </w:tbl>
    <w:p w14:paraId="5EA2D8C9" w14:textId="77777777" w:rsidR="00EF7E3B" w:rsidRPr="001D3D99" w:rsidRDefault="00EF7E3B" w:rsidP="00EF7E3B">
      <w:pPr>
        <w:rPr>
          <w:b/>
          <w:lang w:val="fr-FR"/>
        </w:rPr>
      </w:pPr>
    </w:p>
    <w:p w14:paraId="28638CE2" w14:textId="77777777" w:rsidR="00EF7E3B" w:rsidRPr="001D3D99" w:rsidRDefault="00EF7E3B" w:rsidP="00EF7E3B">
      <w:pPr>
        <w:rPr>
          <w:b/>
          <w:lang w:val="fr-FR"/>
        </w:rPr>
      </w:pPr>
      <w:bookmarkStart w:id="254" w:name="lt_pId187"/>
      <w:r w:rsidRPr="001D3D99">
        <w:rPr>
          <w:b/>
          <w:lang w:val="fr-FR"/>
        </w:rPr>
        <w:t>Maintien de la relation</w:t>
      </w:r>
      <w:bookmarkEnd w:id="254"/>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771B7BBB" w14:textId="77777777" w:rsidTr="00156997">
        <w:tc>
          <w:tcPr>
            <w:tcW w:w="1847" w:type="dxa"/>
            <w:shd w:val="clear" w:color="auto" w:fill="943634" w:themeFill="accent2" w:themeFillShade="BF"/>
          </w:tcPr>
          <w:p w14:paraId="0E20893B" w14:textId="77777777" w:rsidR="00EF7E3B" w:rsidRPr="001D3D99" w:rsidRDefault="00EF7E3B" w:rsidP="00156997">
            <w:pPr>
              <w:jc w:val="right"/>
              <w:rPr>
                <w:rFonts w:cstheme="minorHAnsi"/>
                <w:b/>
                <w:color w:val="FFFFFF"/>
                <w:lang w:val="fr-FR"/>
              </w:rPr>
            </w:pPr>
            <w:bookmarkStart w:id="255" w:name="lt_pId188"/>
            <w:r w:rsidRPr="001560EA">
              <w:rPr>
                <w:rFonts w:cstheme="minorHAnsi"/>
                <w:b/>
                <w:color w:val="FFFFFF"/>
                <w:lang w:val="fr-FR"/>
              </w:rPr>
              <w:t>Description du processus</w:t>
            </w:r>
            <w:bookmarkEnd w:id="255"/>
          </w:p>
        </w:tc>
        <w:tc>
          <w:tcPr>
            <w:tcW w:w="6942" w:type="dxa"/>
          </w:tcPr>
          <w:p w14:paraId="113D48B8" w14:textId="77777777" w:rsidR="00EF7E3B" w:rsidRPr="001D3D99" w:rsidRDefault="00EF7E3B" w:rsidP="00156997">
            <w:pPr>
              <w:pBdr>
                <w:top w:val="nil"/>
                <w:left w:val="nil"/>
                <w:bottom w:val="nil"/>
                <w:right w:val="nil"/>
                <w:between w:val="nil"/>
              </w:pBdr>
              <w:rPr>
                <w:rFonts w:eastAsia="Calibri" w:cstheme="minorHAnsi"/>
                <w:b/>
                <w:color w:val="000000"/>
                <w:szCs w:val="24"/>
                <w:lang w:val="fr-FR"/>
              </w:rPr>
            </w:pPr>
            <w:bookmarkStart w:id="256" w:name="lt_pId189"/>
            <w:r w:rsidRPr="001D3D99">
              <w:rPr>
                <w:rFonts w:cstheme="minorHAnsi"/>
                <w:lang w:val="fr-FR"/>
              </w:rPr>
              <w:t xml:space="preserve">Le maintien des relations est le processus qui consiste à </w:t>
            </w:r>
            <w:r>
              <w:rPr>
                <w:rFonts w:cstheme="minorHAnsi"/>
                <w:lang w:val="fr-FR"/>
              </w:rPr>
              <w:t>veiller à ce</w:t>
            </w:r>
            <w:r w:rsidRPr="001D3D99">
              <w:rPr>
                <w:rFonts w:cstheme="minorHAnsi"/>
                <w:lang w:val="fr-FR"/>
              </w:rPr>
              <w:t xml:space="preserve"> </w:t>
            </w:r>
            <w:r w:rsidRPr="001D3D99">
              <w:rPr>
                <w:rFonts w:cstheme="minorHAnsi"/>
                <w:color w:val="000000"/>
                <w:lang w:val="fr-FR"/>
              </w:rPr>
              <w:t>que les renseignements sur une relation entre deux sujets ou plus so</w:t>
            </w:r>
            <w:r>
              <w:rPr>
                <w:rFonts w:cstheme="minorHAnsi"/>
                <w:color w:val="000000"/>
                <w:lang w:val="fr-FR"/>
              </w:rPr>
              <w:t>ie</w:t>
            </w:r>
            <w:r w:rsidRPr="001D3D99">
              <w:rPr>
                <w:rFonts w:cstheme="minorHAnsi"/>
                <w:color w:val="000000"/>
                <w:lang w:val="fr-FR"/>
              </w:rPr>
              <w:t>nt exacts, complets et à jour.</w:t>
            </w:r>
            <w:bookmarkEnd w:id="256"/>
          </w:p>
        </w:tc>
      </w:tr>
      <w:tr w:rsidR="00EF7E3B" w:rsidRPr="00C87E91" w14:paraId="2BDB6772" w14:textId="77777777" w:rsidTr="00156997">
        <w:tc>
          <w:tcPr>
            <w:tcW w:w="1847" w:type="dxa"/>
            <w:shd w:val="clear" w:color="auto" w:fill="943634" w:themeFill="accent2" w:themeFillShade="BF"/>
          </w:tcPr>
          <w:p w14:paraId="74669A4F" w14:textId="77777777" w:rsidR="00EF7E3B" w:rsidRPr="001D3D99" w:rsidRDefault="00EF7E3B" w:rsidP="00156997">
            <w:pPr>
              <w:jc w:val="right"/>
              <w:rPr>
                <w:rFonts w:cstheme="minorHAnsi"/>
                <w:b/>
                <w:color w:val="FFFFFF"/>
                <w:lang w:val="fr-FR"/>
              </w:rPr>
            </w:pPr>
            <w:bookmarkStart w:id="257" w:name="lt_pId190"/>
            <w:r w:rsidRPr="001560EA">
              <w:rPr>
                <w:rFonts w:cstheme="minorHAnsi"/>
                <w:b/>
                <w:color w:val="FFFFFF"/>
                <w:lang w:val="fr-FR"/>
              </w:rPr>
              <w:t>État d’intrant</w:t>
            </w:r>
            <w:bookmarkEnd w:id="257"/>
          </w:p>
        </w:tc>
        <w:tc>
          <w:tcPr>
            <w:tcW w:w="6942" w:type="dxa"/>
          </w:tcPr>
          <w:p w14:paraId="1F3ABFC3"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258" w:name="lt_pId191"/>
            <w:r w:rsidRPr="001D3D99">
              <w:rPr>
                <w:rFonts w:eastAsia="Calibri" w:cstheme="minorHAnsi"/>
                <w:b/>
                <w:color w:val="000000"/>
                <w:szCs w:val="24"/>
                <w:lang w:val="fr-FR"/>
              </w:rPr>
              <w:t>Renseignements sur la relation</w:t>
            </w:r>
            <w:r w:rsidRPr="001D3D99">
              <w:rPr>
                <w:rFonts w:eastAsia="Calibri" w:cstheme="minorHAnsi"/>
                <w:color w:val="000000"/>
                <w:szCs w:val="24"/>
                <w:lang w:val="fr-FR"/>
              </w:rPr>
              <w:t> : Les renseignements sur la relation ne sont pas à jour.</w:t>
            </w:r>
            <w:bookmarkEnd w:id="258"/>
            <w:r w:rsidRPr="001D3D99">
              <w:rPr>
                <w:rFonts w:eastAsia="Calibri" w:cstheme="minorHAnsi"/>
                <w:color w:val="000000"/>
                <w:szCs w:val="24"/>
                <w:lang w:val="fr-FR"/>
              </w:rPr>
              <w:t xml:space="preserve"> </w:t>
            </w:r>
          </w:p>
        </w:tc>
      </w:tr>
      <w:tr w:rsidR="00EF7E3B" w:rsidRPr="00C87E91" w14:paraId="592CF179" w14:textId="77777777" w:rsidTr="00156997">
        <w:tc>
          <w:tcPr>
            <w:tcW w:w="1847" w:type="dxa"/>
            <w:shd w:val="clear" w:color="auto" w:fill="943634" w:themeFill="accent2" w:themeFillShade="BF"/>
          </w:tcPr>
          <w:p w14:paraId="1B1C3E75" w14:textId="77777777" w:rsidR="00EF7E3B" w:rsidRPr="001D3D99" w:rsidRDefault="00EF7E3B" w:rsidP="00156997">
            <w:pPr>
              <w:jc w:val="right"/>
              <w:rPr>
                <w:rFonts w:cstheme="minorHAnsi"/>
                <w:b/>
                <w:color w:val="FFFFFF"/>
                <w:lang w:val="fr-FR"/>
              </w:rPr>
            </w:pPr>
            <w:bookmarkStart w:id="259" w:name="lt_pId192"/>
            <w:r w:rsidRPr="001560EA">
              <w:rPr>
                <w:rFonts w:cstheme="minorHAnsi"/>
                <w:b/>
                <w:color w:val="FFFFFF"/>
                <w:lang w:val="fr-FR"/>
              </w:rPr>
              <w:t>État d’extrant</w:t>
            </w:r>
            <w:bookmarkEnd w:id="259"/>
          </w:p>
        </w:tc>
        <w:tc>
          <w:tcPr>
            <w:tcW w:w="6942" w:type="dxa"/>
          </w:tcPr>
          <w:p w14:paraId="2594D144" w14:textId="77777777" w:rsidR="00EF7E3B" w:rsidRPr="001D3D99" w:rsidRDefault="00EF7E3B" w:rsidP="00156997">
            <w:pPr>
              <w:pBdr>
                <w:top w:val="nil"/>
                <w:left w:val="nil"/>
                <w:bottom w:val="nil"/>
                <w:right w:val="nil"/>
                <w:between w:val="nil"/>
              </w:pBdr>
              <w:tabs>
                <w:tab w:val="left" w:pos="720"/>
              </w:tabs>
              <w:rPr>
                <w:rFonts w:cstheme="minorHAnsi"/>
                <w:color w:val="000000"/>
                <w:lang w:val="fr-FR"/>
              </w:rPr>
            </w:pPr>
            <w:bookmarkStart w:id="260" w:name="lt_pId193"/>
            <w:r w:rsidRPr="001D3D99">
              <w:rPr>
                <w:rFonts w:eastAsia="Calibri" w:cstheme="minorHAnsi"/>
                <w:b/>
                <w:color w:val="000000"/>
                <w:szCs w:val="24"/>
                <w:lang w:val="fr-FR"/>
              </w:rPr>
              <w:t>Renseignements de relation mis à jour</w:t>
            </w:r>
            <w:r w:rsidRPr="001D3D99">
              <w:rPr>
                <w:rFonts w:eastAsia="Calibri" w:cstheme="minorHAnsi"/>
                <w:color w:val="000000"/>
                <w:szCs w:val="24"/>
                <w:lang w:val="fr-FR"/>
              </w:rPr>
              <w:t> : Les renseignements sur la relation sont à jour</w:t>
            </w:r>
            <w:bookmarkEnd w:id="260"/>
            <w:r>
              <w:rPr>
                <w:rFonts w:eastAsia="Calibri" w:cstheme="minorHAnsi"/>
                <w:color w:val="000000"/>
                <w:szCs w:val="24"/>
                <w:lang w:val="fr-FR"/>
              </w:rPr>
              <w:t>.</w:t>
            </w:r>
          </w:p>
        </w:tc>
      </w:tr>
    </w:tbl>
    <w:p w14:paraId="2C388BA5" w14:textId="77777777" w:rsidR="00EF7E3B" w:rsidRPr="001D3D99" w:rsidRDefault="00EF7E3B" w:rsidP="00EF7E3B">
      <w:pPr>
        <w:rPr>
          <w:b/>
          <w:lang w:val="fr-FR"/>
        </w:rPr>
      </w:pPr>
    </w:p>
    <w:p w14:paraId="105206DF" w14:textId="77777777" w:rsidR="00EF7E3B" w:rsidRPr="001D3D99" w:rsidRDefault="00EF7E3B" w:rsidP="00EF7E3B">
      <w:pPr>
        <w:spacing w:after="0"/>
        <w:jc w:val="left"/>
        <w:rPr>
          <w:b/>
          <w:lang w:val="fr-FR"/>
        </w:rPr>
      </w:pPr>
      <w:r w:rsidRPr="001D3D99">
        <w:rPr>
          <w:b/>
          <w:lang w:val="fr-FR"/>
        </w:rPr>
        <w:br w:type="page"/>
      </w:r>
    </w:p>
    <w:p w14:paraId="35DE48E4" w14:textId="77777777" w:rsidR="00EF7E3B" w:rsidRPr="001D3D99" w:rsidRDefault="00EF7E3B" w:rsidP="00EF7E3B">
      <w:pPr>
        <w:rPr>
          <w:b/>
          <w:lang w:val="fr-FR"/>
        </w:rPr>
      </w:pPr>
      <w:bookmarkStart w:id="261" w:name="lt_pId194"/>
      <w:r w:rsidRPr="001D3D99">
        <w:rPr>
          <w:b/>
          <w:lang w:val="fr-FR"/>
        </w:rPr>
        <w:t>Suspension de la relation</w:t>
      </w:r>
      <w:bookmarkEnd w:id="261"/>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57FE584F" w14:textId="77777777" w:rsidTr="00156997">
        <w:tc>
          <w:tcPr>
            <w:tcW w:w="1847" w:type="dxa"/>
            <w:shd w:val="clear" w:color="auto" w:fill="943634" w:themeFill="accent2" w:themeFillShade="BF"/>
          </w:tcPr>
          <w:p w14:paraId="2B9F2F4B" w14:textId="77777777" w:rsidR="00EF7E3B" w:rsidRPr="001D3D99" w:rsidRDefault="00EF7E3B" w:rsidP="00156997">
            <w:pPr>
              <w:jc w:val="right"/>
              <w:rPr>
                <w:rFonts w:cstheme="minorHAnsi"/>
                <w:b/>
                <w:color w:val="FFFFFF"/>
                <w:lang w:val="fr-FR"/>
              </w:rPr>
            </w:pPr>
            <w:bookmarkStart w:id="262" w:name="lt_pId195"/>
            <w:r w:rsidRPr="001560EA">
              <w:rPr>
                <w:rFonts w:cstheme="minorHAnsi"/>
                <w:b/>
                <w:color w:val="FFFFFF"/>
                <w:lang w:val="fr-FR"/>
              </w:rPr>
              <w:t>Description du processus</w:t>
            </w:r>
            <w:bookmarkEnd w:id="262"/>
          </w:p>
        </w:tc>
        <w:tc>
          <w:tcPr>
            <w:tcW w:w="6942" w:type="dxa"/>
          </w:tcPr>
          <w:p w14:paraId="14E60945" w14:textId="77777777" w:rsidR="00EF7E3B" w:rsidRPr="001D3D99" w:rsidRDefault="00EF7E3B" w:rsidP="00156997">
            <w:pPr>
              <w:pBdr>
                <w:top w:val="nil"/>
                <w:left w:val="nil"/>
                <w:bottom w:val="nil"/>
                <w:right w:val="nil"/>
                <w:between w:val="nil"/>
              </w:pBdr>
              <w:rPr>
                <w:rFonts w:eastAsia="Arial" w:cstheme="minorHAnsi"/>
                <w:b/>
                <w:color w:val="000000"/>
                <w:szCs w:val="24"/>
                <w:lang w:val="fr-FR"/>
              </w:rPr>
            </w:pPr>
            <w:bookmarkStart w:id="263" w:name="lt_pId196"/>
            <w:r w:rsidRPr="001D3D99">
              <w:rPr>
                <w:lang w:val="fr-FR"/>
              </w:rPr>
              <w:t>La suspension de la relation est le processus qui consiste à signaler qu’un dossier de relation n’est plus temporairement en vigueur.</w:t>
            </w:r>
            <w:bookmarkEnd w:id="263"/>
            <w:r w:rsidRPr="001D3D99">
              <w:rPr>
                <w:lang w:val="fr-FR"/>
              </w:rPr>
              <w:t xml:space="preserve"> </w:t>
            </w:r>
          </w:p>
        </w:tc>
      </w:tr>
      <w:tr w:rsidR="00EF7E3B" w:rsidRPr="00C87E91" w14:paraId="51BB090A" w14:textId="77777777" w:rsidTr="00156997">
        <w:tc>
          <w:tcPr>
            <w:tcW w:w="1847" w:type="dxa"/>
            <w:shd w:val="clear" w:color="auto" w:fill="943634" w:themeFill="accent2" w:themeFillShade="BF"/>
          </w:tcPr>
          <w:p w14:paraId="538EAA09" w14:textId="77777777" w:rsidR="00EF7E3B" w:rsidRPr="001D3D99" w:rsidRDefault="00EF7E3B" w:rsidP="00156997">
            <w:pPr>
              <w:jc w:val="right"/>
              <w:rPr>
                <w:rFonts w:cstheme="minorHAnsi"/>
                <w:b/>
                <w:color w:val="FFFFFF"/>
                <w:lang w:val="fr-FR"/>
              </w:rPr>
            </w:pPr>
            <w:bookmarkStart w:id="264" w:name="lt_pId197"/>
            <w:r w:rsidRPr="001560EA">
              <w:rPr>
                <w:rFonts w:cstheme="minorHAnsi"/>
                <w:b/>
                <w:color w:val="FFFFFF"/>
                <w:lang w:val="fr-FR"/>
              </w:rPr>
              <w:t>État d’intrant</w:t>
            </w:r>
            <w:bookmarkEnd w:id="264"/>
          </w:p>
        </w:tc>
        <w:tc>
          <w:tcPr>
            <w:tcW w:w="6942" w:type="dxa"/>
          </w:tcPr>
          <w:p w14:paraId="231E0538" w14:textId="77777777" w:rsidR="00EF7E3B" w:rsidRPr="001D3D99" w:rsidRDefault="00EF7E3B" w:rsidP="00156997">
            <w:pPr>
              <w:pBdr>
                <w:top w:val="nil"/>
                <w:left w:val="nil"/>
                <w:bottom w:val="nil"/>
                <w:right w:val="nil"/>
                <w:between w:val="nil"/>
              </w:pBdr>
              <w:rPr>
                <w:rFonts w:eastAsia="Arial" w:cstheme="minorHAnsi"/>
                <w:color w:val="000000"/>
                <w:szCs w:val="24"/>
                <w:lang w:val="fr-FR"/>
              </w:rPr>
            </w:pPr>
            <w:bookmarkStart w:id="265" w:name="lt_pId198"/>
            <w:r w:rsidRPr="001560EA">
              <w:rPr>
                <w:rFonts w:eastAsia="Arial" w:cstheme="minorHAnsi"/>
                <w:b/>
                <w:color w:val="000000"/>
                <w:szCs w:val="24"/>
                <w:lang w:val="fr-FR"/>
              </w:rPr>
              <w:t>Dossier de relation</w:t>
            </w:r>
            <w:r w:rsidRPr="001560EA">
              <w:rPr>
                <w:rFonts w:eastAsia="Arial" w:cstheme="minorHAnsi"/>
                <w:color w:val="000000"/>
                <w:szCs w:val="24"/>
                <w:lang w:val="fr-FR"/>
              </w:rPr>
              <w:t> : Il existe un dossier d’une relation</w:t>
            </w:r>
            <w:bookmarkEnd w:id="265"/>
            <w:r>
              <w:rPr>
                <w:rFonts w:eastAsia="Arial" w:cstheme="minorHAnsi"/>
                <w:color w:val="000000"/>
                <w:szCs w:val="24"/>
                <w:lang w:val="fr-FR"/>
              </w:rPr>
              <w:t>.</w:t>
            </w:r>
          </w:p>
        </w:tc>
      </w:tr>
      <w:tr w:rsidR="00EF7E3B" w:rsidRPr="00C87E91" w14:paraId="3BFC8EE4" w14:textId="77777777" w:rsidTr="00156997">
        <w:tc>
          <w:tcPr>
            <w:tcW w:w="1847" w:type="dxa"/>
            <w:shd w:val="clear" w:color="auto" w:fill="943634" w:themeFill="accent2" w:themeFillShade="BF"/>
          </w:tcPr>
          <w:p w14:paraId="0F569A5B" w14:textId="77777777" w:rsidR="00EF7E3B" w:rsidRPr="001D3D99" w:rsidRDefault="00EF7E3B" w:rsidP="00156997">
            <w:pPr>
              <w:jc w:val="right"/>
              <w:rPr>
                <w:rFonts w:cstheme="minorHAnsi"/>
                <w:b/>
                <w:color w:val="FFFFFF"/>
                <w:lang w:val="fr-FR"/>
              </w:rPr>
            </w:pPr>
            <w:bookmarkStart w:id="266" w:name="lt_pId199"/>
            <w:r w:rsidRPr="001560EA">
              <w:rPr>
                <w:rFonts w:cstheme="minorHAnsi"/>
                <w:b/>
                <w:color w:val="FFFFFF"/>
                <w:lang w:val="fr-FR"/>
              </w:rPr>
              <w:t>État d’extrant</w:t>
            </w:r>
            <w:bookmarkEnd w:id="266"/>
          </w:p>
        </w:tc>
        <w:tc>
          <w:tcPr>
            <w:tcW w:w="6942" w:type="dxa"/>
          </w:tcPr>
          <w:p w14:paraId="086C40BF" w14:textId="77777777" w:rsidR="00EF7E3B" w:rsidRPr="001D3D99" w:rsidRDefault="00EF7E3B" w:rsidP="00156997">
            <w:pPr>
              <w:pBdr>
                <w:top w:val="nil"/>
                <w:left w:val="nil"/>
                <w:bottom w:val="nil"/>
                <w:right w:val="nil"/>
                <w:between w:val="nil"/>
              </w:pBdr>
              <w:tabs>
                <w:tab w:val="left" w:pos="720"/>
              </w:tabs>
              <w:rPr>
                <w:rFonts w:cstheme="minorHAnsi"/>
                <w:color w:val="000000"/>
                <w:szCs w:val="24"/>
                <w:lang w:val="fr-FR"/>
              </w:rPr>
            </w:pPr>
            <w:bookmarkStart w:id="267" w:name="lt_pId200"/>
            <w:r w:rsidRPr="001D3D99">
              <w:rPr>
                <w:rFonts w:eastAsia="Arial" w:cstheme="minorHAnsi"/>
                <w:b/>
                <w:color w:val="000000"/>
                <w:szCs w:val="24"/>
                <w:lang w:val="fr-FR"/>
              </w:rPr>
              <w:t>Relation suspendue</w:t>
            </w:r>
            <w:r w:rsidRPr="001D3D99">
              <w:rPr>
                <w:rFonts w:eastAsia="Arial" w:cstheme="minorHAnsi"/>
                <w:color w:val="000000"/>
                <w:szCs w:val="24"/>
                <w:lang w:val="fr-FR"/>
              </w:rPr>
              <w:t> : La relation n’est plus en vigueur temporairement</w:t>
            </w:r>
            <w:bookmarkEnd w:id="267"/>
            <w:r>
              <w:rPr>
                <w:rFonts w:eastAsia="Arial" w:cstheme="minorHAnsi"/>
                <w:color w:val="000000"/>
                <w:szCs w:val="24"/>
                <w:lang w:val="fr-FR"/>
              </w:rPr>
              <w:t>.</w:t>
            </w:r>
          </w:p>
        </w:tc>
      </w:tr>
    </w:tbl>
    <w:p w14:paraId="6302A0CF" w14:textId="77777777" w:rsidR="00EF7E3B" w:rsidRPr="001D3D99" w:rsidRDefault="00EF7E3B" w:rsidP="00EF7E3B">
      <w:pPr>
        <w:rPr>
          <w:b/>
          <w:lang w:val="fr-FR"/>
        </w:rPr>
      </w:pPr>
    </w:p>
    <w:p w14:paraId="76E0192F" w14:textId="77777777" w:rsidR="00EF7E3B" w:rsidRPr="001D3D99" w:rsidRDefault="00EF7E3B" w:rsidP="00EF7E3B">
      <w:pPr>
        <w:rPr>
          <w:b/>
          <w:lang w:val="fr-FR"/>
        </w:rPr>
      </w:pPr>
      <w:bookmarkStart w:id="268" w:name="lt_pId201"/>
      <w:r w:rsidRPr="001D3D99">
        <w:rPr>
          <w:b/>
          <w:lang w:val="fr-FR"/>
        </w:rPr>
        <w:t>Rétablissement de la relation</w:t>
      </w:r>
      <w:bookmarkEnd w:id="268"/>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54173D6E" w14:textId="77777777" w:rsidTr="00156997">
        <w:tc>
          <w:tcPr>
            <w:tcW w:w="1847" w:type="dxa"/>
            <w:shd w:val="clear" w:color="auto" w:fill="943634" w:themeFill="accent2" w:themeFillShade="BF"/>
          </w:tcPr>
          <w:p w14:paraId="0E33272C" w14:textId="77777777" w:rsidR="00EF7E3B" w:rsidRPr="001D3D99" w:rsidRDefault="00EF7E3B" w:rsidP="00156997">
            <w:pPr>
              <w:jc w:val="right"/>
              <w:rPr>
                <w:rFonts w:cstheme="minorHAnsi"/>
                <w:b/>
                <w:color w:val="FFFFFF"/>
                <w:lang w:val="fr-FR"/>
              </w:rPr>
            </w:pPr>
            <w:bookmarkStart w:id="269" w:name="lt_pId202"/>
            <w:r w:rsidRPr="001560EA">
              <w:rPr>
                <w:rFonts w:cstheme="minorHAnsi"/>
                <w:b/>
                <w:color w:val="FFFFFF"/>
                <w:lang w:val="fr-FR"/>
              </w:rPr>
              <w:t>Description du processus</w:t>
            </w:r>
            <w:bookmarkEnd w:id="269"/>
          </w:p>
        </w:tc>
        <w:tc>
          <w:tcPr>
            <w:tcW w:w="6942" w:type="dxa"/>
          </w:tcPr>
          <w:p w14:paraId="5B7289A4" w14:textId="77777777" w:rsidR="00EF7E3B" w:rsidRPr="001D3D99" w:rsidRDefault="00EF7E3B" w:rsidP="00156997">
            <w:pPr>
              <w:pStyle w:val="NormalWeb"/>
              <w:spacing w:before="0" w:beforeAutospacing="0" w:after="0" w:afterAutospacing="0"/>
              <w:rPr>
                <w:rFonts w:eastAsia="Calibri" w:cstheme="minorHAnsi"/>
                <w:b/>
                <w:color w:val="000000"/>
                <w:lang w:val="fr-FR"/>
              </w:rPr>
            </w:pPr>
            <w:bookmarkStart w:id="270" w:name="lt_pId203"/>
            <w:r w:rsidRPr="001D3D99">
              <w:rPr>
                <w:lang w:val="fr-FR"/>
              </w:rPr>
              <w:t>Le rétablissement de la relation est le processus de transformation d’une relation suspendue en état actif.</w:t>
            </w:r>
            <w:bookmarkEnd w:id="270"/>
          </w:p>
        </w:tc>
      </w:tr>
      <w:tr w:rsidR="00EF7E3B" w:rsidRPr="00C87E91" w14:paraId="1107DD80" w14:textId="77777777" w:rsidTr="00156997">
        <w:tc>
          <w:tcPr>
            <w:tcW w:w="1847" w:type="dxa"/>
            <w:shd w:val="clear" w:color="auto" w:fill="943634" w:themeFill="accent2" w:themeFillShade="BF"/>
          </w:tcPr>
          <w:p w14:paraId="1A9C9189" w14:textId="77777777" w:rsidR="00EF7E3B" w:rsidRPr="001D3D99" w:rsidRDefault="00EF7E3B" w:rsidP="00156997">
            <w:pPr>
              <w:jc w:val="right"/>
              <w:rPr>
                <w:rFonts w:cstheme="minorHAnsi"/>
                <w:b/>
                <w:color w:val="FFFFFF"/>
                <w:lang w:val="fr-FR"/>
              </w:rPr>
            </w:pPr>
            <w:bookmarkStart w:id="271" w:name="lt_pId204"/>
            <w:r w:rsidRPr="001560EA">
              <w:rPr>
                <w:rFonts w:cstheme="minorHAnsi"/>
                <w:b/>
                <w:color w:val="FFFFFF"/>
                <w:lang w:val="fr-FR"/>
              </w:rPr>
              <w:t>État d’intrant</w:t>
            </w:r>
            <w:bookmarkEnd w:id="271"/>
          </w:p>
        </w:tc>
        <w:tc>
          <w:tcPr>
            <w:tcW w:w="6942" w:type="dxa"/>
          </w:tcPr>
          <w:p w14:paraId="0387EFD1"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272" w:name="lt_pId205"/>
            <w:r w:rsidRPr="001D3D99">
              <w:rPr>
                <w:rFonts w:eastAsia="Arial" w:cstheme="minorHAnsi"/>
                <w:b/>
                <w:color w:val="000000"/>
                <w:szCs w:val="24"/>
                <w:lang w:val="fr-FR"/>
              </w:rPr>
              <w:t>Relation suspendue</w:t>
            </w:r>
            <w:r w:rsidRPr="001D3D99">
              <w:rPr>
                <w:rFonts w:eastAsia="Arial" w:cstheme="minorHAnsi"/>
                <w:color w:val="000000"/>
                <w:szCs w:val="24"/>
                <w:lang w:val="fr-FR"/>
              </w:rPr>
              <w:t> : Le dossier d’une relation n’est plus en vigueur temporairement.</w:t>
            </w:r>
            <w:bookmarkEnd w:id="272"/>
          </w:p>
        </w:tc>
      </w:tr>
      <w:tr w:rsidR="00EF7E3B" w:rsidRPr="00C87E91" w14:paraId="5D8F3B79" w14:textId="77777777" w:rsidTr="00156997">
        <w:tc>
          <w:tcPr>
            <w:tcW w:w="1847" w:type="dxa"/>
            <w:shd w:val="clear" w:color="auto" w:fill="943634" w:themeFill="accent2" w:themeFillShade="BF"/>
          </w:tcPr>
          <w:p w14:paraId="75C9304B" w14:textId="77777777" w:rsidR="00EF7E3B" w:rsidRPr="001D3D99" w:rsidRDefault="00EF7E3B" w:rsidP="00156997">
            <w:pPr>
              <w:jc w:val="right"/>
              <w:rPr>
                <w:rFonts w:cstheme="minorHAnsi"/>
                <w:b/>
                <w:color w:val="FFFFFF"/>
                <w:lang w:val="fr-FR"/>
              </w:rPr>
            </w:pPr>
            <w:bookmarkStart w:id="273" w:name="lt_pId206"/>
            <w:r w:rsidRPr="001560EA">
              <w:rPr>
                <w:rFonts w:cstheme="minorHAnsi"/>
                <w:b/>
                <w:color w:val="FFFFFF"/>
                <w:lang w:val="fr-FR"/>
              </w:rPr>
              <w:t>État d’extrant</w:t>
            </w:r>
            <w:bookmarkEnd w:id="273"/>
          </w:p>
        </w:tc>
        <w:tc>
          <w:tcPr>
            <w:tcW w:w="6942" w:type="dxa"/>
          </w:tcPr>
          <w:p w14:paraId="424EA14F"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274" w:name="lt_pId207"/>
            <w:r w:rsidRPr="001D3D99">
              <w:rPr>
                <w:rFonts w:eastAsia="Calibri" w:cstheme="minorHAnsi"/>
                <w:b/>
                <w:color w:val="000000"/>
                <w:szCs w:val="24"/>
                <w:lang w:val="fr-FR"/>
              </w:rPr>
              <w:t>Compte rendu de la relation mis à jour</w:t>
            </w:r>
            <w:r w:rsidRPr="001D3D99">
              <w:rPr>
                <w:rFonts w:eastAsia="Calibri" w:cstheme="minorHAnsi"/>
                <w:color w:val="000000"/>
                <w:szCs w:val="24"/>
                <w:lang w:val="fr-FR"/>
              </w:rPr>
              <w:t> : Le dossier d’une relation a été mis à jour.</w:t>
            </w:r>
            <w:bookmarkEnd w:id="274"/>
          </w:p>
        </w:tc>
      </w:tr>
    </w:tbl>
    <w:p w14:paraId="5AE980C0" w14:textId="77777777" w:rsidR="00EF7E3B" w:rsidRPr="001D3D99" w:rsidRDefault="00EF7E3B" w:rsidP="00EF7E3B">
      <w:pPr>
        <w:rPr>
          <w:b/>
          <w:lang w:val="fr-FR"/>
        </w:rPr>
      </w:pPr>
    </w:p>
    <w:p w14:paraId="4AFD1FE3" w14:textId="77777777" w:rsidR="00EF7E3B" w:rsidRPr="001D3D99" w:rsidRDefault="00EF7E3B" w:rsidP="00EF7E3B">
      <w:pPr>
        <w:rPr>
          <w:b/>
          <w:lang w:val="fr-FR"/>
        </w:rPr>
      </w:pPr>
      <w:bookmarkStart w:id="275" w:name="lt_pId208"/>
      <w:r w:rsidRPr="001D3D99">
        <w:rPr>
          <w:b/>
          <w:lang w:val="fr-FR"/>
        </w:rPr>
        <w:t>Révocation de la relation</w:t>
      </w:r>
      <w:bookmarkEnd w:id="275"/>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38731270" w14:textId="77777777" w:rsidTr="00156997">
        <w:tc>
          <w:tcPr>
            <w:tcW w:w="1847" w:type="dxa"/>
            <w:shd w:val="clear" w:color="auto" w:fill="943634" w:themeFill="accent2" w:themeFillShade="BF"/>
          </w:tcPr>
          <w:p w14:paraId="6BBD3502" w14:textId="77777777" w:rsidR="00EF7E3B" w:rsidRPr="001D3D99" w:rsidRDefault="00EF7E3B" w:rsidP="00156997">
            <w:pPr>
              <w:jc w:val="right"/>
              <w:rPr>
                <w:rFonts w:cstheme="minorHAnsi"/>
                <w:b/>
                <w:color w:val="FFFFFF"/>
                <w:lang w:val="fr-FR"/>
              </w:rPr>
            </w:pPr>
            <w:bookmarkStart w:id="276" w:name="lt_pId209"/>
            <w:r w:rsidRPr="001560EA">
              <w:rPr>
                <w:rFonts w:cstheme="minorHAnsi"/>
                <w:b/>
                <w:color w:val="FFFFFF"/>
                <w:lang w:val="fr-FR"/>
              </w:rPr>
              <w:t>Description du processus</w:t>
            </w:r>
            <w:bookmarkEnd w:id="276"/>
          </w:p>
        </w:tc>
        <w:tc>
          <w:tcPr>
            <w:tcW w:w="6942" w:type="dxa"/>
          </w:tcPr>
          <w:p w14:paraId="54A77CFF" w14:textId="77777777" w:rsidR="00EF7E3B" w:rsidRPr="001D3D99" w:rsidRDefault="00EF7E3B" w:rsidP="00156997">
            <w:pPr>
              <w:pBdr>
                <w:top w:val="nil"/>
                <w:left w:val="nil"/>
                <w:bottom w:val="nil"/>
                <w:right w:val="nil"/>
                <w:between w:val="nil"/>
              </w:pBdr>
              <w:rPr>
                <w:rFonts w:eastAsia="Calibri" w:cstheme="minorHAnsi"/>
                <w:b/>
                <w:color w:val="000000"/>
                <w:szCs w:val="24"/>
                <w:lang w:val="fr-FR"/>
              </w:rPr>
            </w:pPr>
            <w:bookmarkStart w:id="277" w:name="lt_pId210"/>
            <w:r w:rsidRPr="001D3D99">
              <w:rPr>
                <w:lang w:val="fr-FR"/>
              </w:rPr>
              <w:t>La révocation de la relation est le processus qui consiste à signaler qu’un dossier de relation n’est plus temporairement en vigueur.</w:t>
            </w:r>
            <w:bookmarkEnd w:id="277"/>
          </w:p>
        </w:tc>
      </w:tr>
      <w:tr w:rsidR="00EF7E3B" w:rsidRPr="00C87E91" w14:paraId="55481ED0" w14:textId="77777777" w:rsidTr="00156997">
        <w:tc>
          <w:tcPr>
            <w:tcW w:w="1847" w:type="dxa"/>
            <w:shd w:val="clear" w:color="auto" w:fill="943634" w:themeFill="accent2" w:themeFillShade="BF"/>
          </w:tcPr>
          <w:p w14:paraId="31971753" w14:textId="77777777" w:rsidR="00EF7E3B" w:rsidRPr="001D3D99" w:rsidRDefault="00EF7E3B" w:rsidP="00156997">
            <w:pPr>
              <w:jc w:val="right"/>
              <w:rPr>
                <w:rFonts w:cstheme="minorHAnsi"/>
                <w:b/>
                <w:color w:val="FFFFFF"/>
                <w:lang w:val="fr-FR"/>
              </w:rPr>
            </w:pPr>
            <w:bookmarkStart w:id="278" w:name="lt_pId211"/>
            <w:r w:rsidRPr="001560EA">
              <w:rPr>
                <w:rFonts w:cstheme="minorHAnsi"/>
                <w:b/>
                <w:color w:val="FFFFFF"/>
                <w:lang w:val="fr-FR"/>
              </w:rPr>
              <w:t>État d’intrant</w:t>
            </w:r>
            <w:bookmarkEnd w:id="278"/>
          </w:p>
        </w:tc>
        <w:tc>
          <w:tcPr>
            <w:tcW w:w="6942" w:type="dxa"/>
          </w:tcPr>
          <w:p w14:paraId="0C668D51"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279" w:name="lt_pId212"/>
            <w:r w:rsidRPr="001560EA">
              <w:rPr>
                <w:rFonts w:eastAsia="Arial" w:cstheme="minorHAnsi"/>
                <w:b/>
                <w:color w:val="000000"/>
                <w:szCs w:val="24"/>
                <w:lang w:val="fr-FR"/>
              </w:rPr>
              <w:t>Dossier de relation</w:t>
            </w:r>
            <w:r w:rsidRPr="001560EA">
              <w:rPr>
                <w:rFonts w:eastAsia="Arial" w:cstheme="minorHAnsi"/>
                <w:color w:val="000000"/>
                <w:szCs w:val="24"/>
                <w:lang w:val="fr-FR"/>
              </w:rPr>
              <w:t> : Il existe un dossier d’une relation</w:t>
            </w:r>
            <w:bookmarkEnd w:id="279"/>
            <w:r>
              <w:rPr>
                <w:rFonts w:eastAsia="Arial" w:cstheme="minorHAnsi"/>
                <w:color w:val="000000"/>
                <w:szCs w:val="24"/>
                <w:lang w:val="fr-FR"/>
              </w:rPr>
              <w:t>.</w:t>
            </w:r>
          </w:p>
        </w:tc>
      </w:tr>
      <w:tr w:rsidR="00EF7E3B" w:rsidRPr="00C87E91" w14:paraId="4CB95B76" w14:textId="77777777" w:rsidTr="00156997">
        <w:tc>
          <w:tcPr>
            <w:tcW w:w="1847" w:type="dxa"/>
            <w:shd w:val="clear" w:color="auto" w:fill="943634" w:themeFill="accent2" w:themeFillShade="BF"/>
          </w:tcPr>
          <w:p w14:paraId="4AD2E8DB" w14:textId="77777777" w:rsidR="00EF7E3B" w:rsidRPr="001D3D99" w:rsidRDefault="00EF7E3B" w:rsidP="00156997">
            <w:pPr>
              <w:jc w:val="right"/>
              <w:rPr>
                <w:rFonts w:cstheme="minorHAnsi"/>
                <w:b/>
                <w:color w:val="FFFFFF"/>
                <w:lang w:val="fr-FR"/>
              </w:rPr>
            </w:pPr>
            <w:bookmarkStart w:id="280" w:name="lt_pId213"/>
            <w:r w:rsidRPr="001560EA">
              <w:rPr>
                <w:rFonts w:cstheme="minorHAnsi"/>
                <w:b/>
                <w:color w:val="FFFFFF"/>
                <w:lang w:val="fr-FR"/>
              </w:rPr>
              <w:t>État d’extrant</w:t>
            </w:r>
            <w:bookmarkEnd w:id="280"/>
          </w:p>
        </w:tc>
        <w:tc>
          <w:tcPr>
            <w:tcW w:w="6942" w:type="dxa"/>
          </w:tcPr>
          <w:p w14:paraId="183BE47D" w14:textId="77777777" w:rsidR="00EF7E3B" w:rsidRPr="001D3D99" w:rsidRDefault="00EF7E3B" w:rsidP="00156997">
            <w:pPr>
              <w:pBdr>
                <w:top w:val="nil"/>
                <w:left w:val="nil"/>
                <w:bottom w:val="nil"/>
                <w:right w:val="nil"/>
                <w:between w:val="nil"/>
              </w:pBdr>
              <w:tabs>
                <w:tab w:val="left" w:pos="720"/>
              </w:tabs>
              <w:rPr>
                <w:rFonts w:cstheme="minorHAnsi"/>
                <w:color w:val="000000"/>
                <w:lang w:val="fr-FR"/>
              </w:rPr>
            </w:pPr>
            <w:bookmarkStart w:id="281" w:name="lt_pId214"/>
            <w:r w:rsidRPr="001D3D99">
              <w:rPr>
                <w:rFonts w:eastAsia="Calibri" w:cstheme="minorHAnsi"/>
                <w:b/>
                <w:color w:val="000000"/>
                <w:szCs w:val="24"/>
                <w:lang w:val="fr-FR"/>
              </w:rPr>
              <w:t>Relation révoquée</w:t>
            </w:r>
            <w:r w:rsidRPr="001D3D99">
              <w:rPr>
                <w:rFonts w:eastAsia="Calibri" w:cstheme="minorHAnsi"/>
                <w:color w:val="000000"/>
                <w:szCs w:val="24"/>
                <w:lang w:val="fr-FR"/>
              </w:rPr>
              <w:t> : La relation n’est plus en vigueur.</w:t>
            </w:r>
            <w:bookmarkEnd w:id="281"/>
          </w:p>
        </w:tc>
      </w:tr>
    </w:tbl>
    <w:p w14:paraId="7DF6A5B7" w14:textId="77777777" w:rsidR="00EF7E3B" w:rsidRPr="001D3D99" w:rsidRDefault="00EF7E3B" w:rsidP="00EF7E3B">
      <w:pPr>
        <w:spacing w:after="0"/>
        <w:jc w:val="left"/>
        <w:rPr>
          <w:lang w:val="fr-FR"/>
        </w:rPr>
      </w:pPr>
    </w:p>
    <w:p w14:paraId="7A40543D" w14:textId="77777777" w:rsidR="00EF7E3B" w:rsidRPr="001D3D99" w:rsidRDefault="00EF7E3B" w:rsidP="00EF7E3B">
      <w:pPr>
        <w:rPr>
          <w:lang w:val="fr-FR"/>
        </w:rPr>
      </w:pPr>
    </w:p>
    <w:p w14:paraId="10ECA49F" w14:textId="77777777" w:rsidR="00EF7E3B" w:rsidRPr="001D3D99" w:rsidRDefault="00EF7E3B" w:rsidP="00EF7E3B">
      <w:pPr>
        <w:rPr>
          <w:lang w:val="fr-FR"/>
        </w:rPr>
      </w:pPr>
    </w:p>
    <w:p w14:paraId="61740FFF" w14:textId="77777777" w:rsidR="00EF7E3B" w:rsidRPr="001D3D99" w:rsidRDefault="00EF7E3B" w:rsidP="00EF7E3B">
      <w:pPr>
        <w:spacing w:after="0"/>
        <w:jc w:val="left"/>
        <w:rPr>
          <w:rFonts w:ascii="Arial Bold" w:hAnsi="Arial Bold"/>
          <w:b/>
          <w:lang w:val="fr-FR"/>
        </w:rPr>
      </w:pPr>
      <w:r w:rsidRPr="001D3D99">
        <w:rPr>
          <w:lang w:val="fr-FR"/>
        </w:rPr>
        <w:br w:type="page"/>
      </w:r>
    </w:p>
    <w:p w14:paraId="3C96983B" w14:textId="77777777" w:rsidR="00EF7E3B" w:rsidRPr="001D3D99" w:rsidRDefault="00EF7E3B" w:rsidP="00EF7E3B">
      <w:pPr>
        <w:pStyle w:val="Heading3"/>
        <w:rPr>
          <w:lang w:val="fr-FR"/>
        </w:rPr>
      </w:pPr>
      <w:bookmarkStart w:id="282" w:name="lt_pId215"/>
      <w:bookmarkStart w:id="283" w:name="_Toc75511996"/>
      <w:r w:rsidRPr="001D3D99">
        <w:rPr>
          <w:lang w:val="fr-FR"/>
        </w:rPr>
        <w:t>Processus des domaines liés aux justificatifs</w:t>
      </w:r>
      <w:bookmarkEnd w:id="282"/>
      <w:bookmarkEnd w:id="283"/>
    </w:p>
    <w:p w14:paraId="785AED2A" w14:textId="77777777" w:rsidR="00EF7E3B" w:rsidRPr="001D3D99" w:rsidRDefault="00EF7E3B" w:rsidP="00EF7E3B">
      <w:pPr>
        <w:rPr>
          <w:b/>
          <w:lang w:val="fr-FR"/>
        </w:rPr>
      </w:pPr>
      <w:bookmarkStart w:id="284" w:name="lt_pId216"/>
      <w:r w:rsidRPr="001560EA">
        <w:rPr>
          <w:b/>
          <w:lang w:val="fr-FR"/>
        </w:rPr>
        <w:t>Émission d’un justificatif</w:t>
      </w:r>
      <w:bookmarkEnd w:id="284"/>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6E6A8440" w14:textId="77777777" w:rsidTr="00156997">
        <w:tc>
          <w:tcPr>
            <w:tcW w:w="1847" w:type="dxa"/>
            <w:shd w:val="clear" w:color="auto" w:fill="943634" w:themeFill="accent2" w:themeFillShade="BF"/>
          </w:tcPr>
          <w:p w14:paraId="53496D60" w14:textId="77777777" w:rsidR="00EF7E3B" w:rsidRPr="001D3D99" w:rsidRDefault="00EF7E3B" w:rsidP="00156997">
            <w:pPr>
              <w:jc w:val="right"/>
              <w:rPr>
                <w:rFonts w:cstheme="minorHAnsi"/>
                <w:b/>
                <w:color w:val="FFFFFF"/>
                <w:szCs w:val="24"/>
                <w:lang w:val="fr-FR"/>
              </w:rPr>
            </w:pPr>
            <w:bookmarkStart w:id="285" w:name="lt_pId217"/>
            <w:r w:rsidRPr="001560EA">
              <w:rPr>
                <w:rFonts w:cstheme="minorHAnsi"/>
                <w:b/>
                <w:color w:val="FFFFFF"/>
                <w:szCs w:val="24"/>
                <w:lang w:val="fr-FR"/>
              </w:rPr>
              <w:t>Description du processus</w:t>
            </w:r>
            <w:bookmarkEnd w:id="285"/>
          </w:p>
        </w:tc>
        <w:tc>
          <w:tcPr>
            <w:tcW w:w="6942" w:type="dxa"/>
          </w:tcPr>
          <w:p w14:paraId="42F5E54D" w14:textId="77777777" w:rsidR="00EF7E3B" w:rsidRPr="001D3D99" w:rsidRDefault="00EF7E3B" w:rsidP="00156997">
            <w:pPr>
              <w:pBdr>
                <w:top w:val="nil"/>
                <w:left w:val="nil"/>
                <w:bottom w:val="nil"/>
                <w:right w:val="nil"/>
                <w:between w:val="nil"/>
              </w:pBdr>
              <w:rPr>
                <w:rFonts w:eastAsia="Calibri" w:cstheme="minorHAnsi"/>
                <w:b/>
                <w:color w:val="000000"/>
                <w:szCs w:val="24"/>
                <w:lang w:val="fr-FR"/>
              </w:rPr>
            </w:pPr>
            <w:bookmarkStart w:id="286" w:name="lt_pId218"/>
            <w:r w:rsidRPr="001D3D99">
              <w:rPr>
                <w:lang w:val="fr-FR"/>
              </w:rPr>
              <w:t>Le processus d’émission d’un justificatif consiste à créer un justificatif à partir d’un ensemble de revendications et d’attribuer le justificatif à un titulaire.</w:t>
            </w:r>
            <w:bookmarkEnd w:id="286"/>
          </w:p>
        </w:tc>
      </w:tr>
      <w:tr w:rsidR="00EF7E3B" w:rsidRPr="00C87E91" w14:paraId="511646B9" w14:textId="77777777" w:rsidTr="00156997">
        <w:tc>
          <w:tcPr>
            <w:tcW w:w="1847" w:type="dxa"/>
            <w:shd w:val="clear" w:color="auto" w:fill="943634" w:themeFill="accent2" w:themeFillShade="BF"/>
          </w:tcPr>
          <w:p w14:paraId="07607DD2" w14:textId="77777777" w:rsidR="00EF7E3B" w:rsidRPr="001D3D99" w:rsidRDefault="00EF7E3B" w:rsidP="00156997">
            <w:pPr>
              <w:jc w:val="right"/>
              <w:rPr>
                <w:rFonts w:cstheme="minorHAnsi"/>
                <w:b/>
                <w:color w:val="FFFFFF"/>
                <w:szCs w:val="24"/>
                <w:lang w:val="fr-FR"/>
              </w:rPr>
            </w:pPr>
            <w:bookmarkStart w:id="287" w:name="lt_pId219"/>
            <w:r w:rsidRPr="001560EA">
              <w:rPr>
                <w:rFonts w:cstheme="minorHAnsi"/>
                <w:b/>
                <w:color w:val="FFFFFF"/>
                <w:szCs w:val="24"/>
                <w:lang w:val="fr-FR"/>
              </w:rPr>
              <w:t>État d’intrant</w:t>
            </w:r>
            <w:bookmarkEnd w:id="287"/>
          </w:p>
        </w:tc>
        <w:tc>
          <w:tcPr>
            <w:tcW w:w="6942" w:type="dxa"/>
          </w:tcPr>
          <w:p w14:paraId="1BC78A6D" w14:textId="77777777" w:rsidR="00EF7E3B" w:rsidRPr="001D3D99" w:rsidRDefault="00EF7E3B" w:rsidP="00156997">
            <w:pPr>
              <w:rPr>
                <w:lang w:val="fr-FR"/>
              </w:rPr>
            </w:pPr>
            <w:bookmarkStart w:id="288" w:name="lt_pId220"/>
            <w:r w:rsidRPr="001D3D99">
              <w:rPr>
                <w:b/>
                <w:lang w:val="fr-FR"/>
              </w:rPr>
              <w:t>Aucun justificatif</w:t>
            </w:r>
            <w:r w:rsidRPr="001D3D99">
              <w:rPr>
                <w:lang w:val="fr-FR"/>
              </w:rPr>
              <w:t> : Aucune revendication n’a été associée aux renseignements du justificatif.</w:t>
            </w:r>
            <w:bookmarkEnd w:id="288"/>
          </w:p>
        </w:tc>
      </w:tr>
      <w:tr w:rsidR="00EF7E3B" w:rsidRPr="00C87E91" w14:paraId="62EB85CA" w14:textId="77777777" w:rsidTr="00156997">
        <w:tc>
          <w:tcPr>
            <w:tcW w:w="1847" w:type="dxa"/>
            <w:shd w:val="clear" w:color="auto" w:fill="943634" w:themeFill="accent2" w:themeFillShade="BF"/>
          </w:tcPr>
          <w:p w14:paraId="5EA3F9DA" w14:textId="77777777" w:rsidR="00EF7E3B" w:rsidRPr="001D3D99" w:rsidRDefault="00EF7E3B" w:rsidP="00156997">
            <w:pPr>
              <w:jc w:val="right"/>
              <w:rPr>
                <w:rFonts w:cstheme="minorHAnsi"/>
                <w:b/>
                <w:color w:val="FFFFFF"/>
                <w:szCs w:val="24"/>
                <w:lang w:val="fr-FR"/>
              </w:rPr>
            </w:pPr>
            <w:bookmarkStart w:id="289" w:name="lt_pId221"/>
            <w:r w:rsidRPr="001560EA">
              <w:rPr>
                <w:rFonts w:cstheme="minorHAnsi"/>
                <w:b/>
                <w:color w:val="FFFFFF"/>
                <w:szCs w:val="24"/>
                <w:lang w:val="fr-FR"/>
              </w:rPr>
              <w:t>État d’extrant</w:t>
            </w:r>
            <w:bookmarkEnd w:id="289"/>
          </w:p>
        </w:tc>
        <w:tc>
          <w:tcPr>
            <w:tcW w:w="6942" w:type="dxa"/>
          </w:tcPr>
          <w:p w14:paraId="53B50772" w14:textId="77777777" w:rsidR="00EF7E3B" w:rsidRPr="001D3D99" w:rsidRDefault="00EF7E3B" w:rsidP="00156997">
            <w:pPr>
              <w:rPr>
                <w:rFonts w:eastAsia="Arial"/>
                <w:lang w:val="fr-FR"/>
              </w:rPr>
            </w:pPr>
            <w:bookmarkStart w:id="290" w:name="lt_pId222"/>
            <w:r w:rsidRPr="001D3D99">
              <w:rPr>
                <w:b/>
                <w:lang w:val="fr-FR"/>
              </w:rPr>
              <w:t>Émission d’un justificatif</w:t>
            </w:r>
            <w:r w:rsidRPr="001D3D99">
              <w:rPr>
                <w:lang w:val="fr-FR"/>
              </w:rPr>
              <w:t> : Une ou plusieurs revendications concernant un ou plusieurs sujets ont été associées aux renseignements d’identification et les renseignements d’identification ont été attribués à un titulaire.</w:t>
            </w:r>
            <w:bookmarkEnd w:id="290"/>
          </w:p>
        </w:tc>
      </w:tr>
    </w:tbl>
    <w:p w14:paraId="00788D60" w14:textId="77777777" w:rsidR="00EF7E3B" w:rsidRPr="001D3D99" w:rsidRDefault="00EF7E3B" w:rsidP="00EF7E3B">
      <w:pPr>
        <w:rPr>
          <w:b/>
          <w:lang w:val="fr-FR"/>
        </w:rPr>
      </w:pPr>
    </w:p>
    <w:p w14:paraId="2BD43A13" w14:textId="77777777" w:rsidR="00EF7E3B" w:rsidRPr="001D3D99" w:rsidRDefault="00EF7E3B" w:rsidP="00EF7E3B">
      <w:pPr>
        <w:rPr>
          <w:b/>
          <w:lang w:val="fr-FR"/>
        </w:rPr>
      </w:pPr>
      <w:bookmarkStart w:id="291" w:name="lt_pId223"/>
      <w:r w:rsidRPr="001D3D99">
        <w:rPr>
          <w:b/>
          <w:lang w:val="fr-FR"/>
        </w:rPr>
        <w:t xml:space="preserve">Liaison justificatif-authentifiant </w:t>
      </w:r>
      <w:bookmarkEnd w:id="291"/>
      <w:r w:rsidRPr="001D3D99">
        <w:rPr>
          <w:b/>
          <w:lang w:val="fr-FR"/>
        </w:rPr>
        <w:t xml:space="preserve"> </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078F5AED" w14:textId="77777777" w:rsidTr="00156997">
        <w:tc>
          <w:tcPr>
            <w:tcW w:w="1847" w:type="dxa"/>
            <w:shd w:val="clear" w:color="auto" w:fill="943634" w:themeFill="accent2" w:themeFillShade="BF"/>
          </w:tcPr>
          <w:p w14:paraId="07C4A61A" w14:textId="77777777" w:rsidR="00EF7E3B" w:rsidRPr="001D3D99" w:rsidRDefault="00EF7E3B" w:rsidP="00156997">
            <w:pPr>
              <w:jc w:val="right"/>
              <w:rPr>
                <w:rFonts w:cstheme="minorHAnsi"/>
                <w:b/>
                <w:color w:val="FFFFFF"/>
                <w:lang w:val="fr-FR"/>
              </w:rPr>
            </w:pPr>
            <w:bookmarkStart w:id="292" w:name="lt_pId224"/>
            <w:r w:rsidRPr="001560EA">
              <w:rPr>
                <w:rFonts w:cstheme="minorHAnsi"/>
                <w:b/>
                <w:color w:val="FFFFFF"/>
                <w:lang w:val="fr-FR"/>
              </w:rPr>
              <w:t>Description du processus</w:t>
            </w:r>
            <w:bookmarkEnd w:id="292"/>
          </w:p>
        </w:tc>
        <w:tc>
          <w:tcPr>
            <w:tcW w:w="6942" w:type="dxa"/>
          </w:tcPr>
          <w:p w14:paraId="1E24DF18" w14:textId="77777777" w:rsidR="00EF7E3B" w:rsidRPr="001D3D99" w:rsidRDefault="00EF7E3B" w:rsidP="00156997">
            <w:pPr>
              <w:pBdr>
                <w:top w:val="nil"/>
                <w:left w:val="nil"/>
                <w:bottom w:val="nil"/>
                <w:right w:val="nil"/>
                <w:between w:val="nil"/>
              </w:pBdr>
              <w:rPr>
                <w:rFonts w:eastAsia="Calibri" w:cstheme="minorHAnsi"/>
                <w:b/>
                <w:color w:val="000000"/>
                <w:szCs w:val="24"/>
                <w:lang w:val="fr-FR"/>
              </w:rPr>
            </w:pPr>
            <w:bookmarkStart w:id="293" w:name="lt_pId225"/>
            <w:r w:rsidRPr="001D3D99">
              <w:rPr>
                <w:lang w:val="fr-FR"/>
              </w:rPr>
              <w:t>Le processus de liaison justificatif</w:t>
            </w:r>
            <w:r w:rsidRPr="001D3D99">
              <w:rPr>
                <w:rFonts w:ascii="Cambria Math" w:hAnsi="Cambria Math" w:cs="Cambria Math"/>
                <w:lang w:val="fr-FR"/>
              </w:rPr>
              <w:t>‑</w:t>
            </w:r>
            <w:r w:rsidRPr="001D3D99">
              <w:rPr>
                <w:lang w:val="fr-FR"/>
              </w:rPr>
              <w:t xml:space="preserve">authentifiant consiste </w:t>
            </w:r>
            <w:r w:rsidRPr="001D3D99">
              <w:rPr>
                <w:rFonts w:ascii="Calibri" w:hAnsi="Calibri" w:cs="Calibri"/>
                <w:lang w:val="fr-FR"/>
              </w:rPr>
              <w:t>à</w:t>
            </w:r>
            <w:r w:rsidRPr="001D3D99">
              <w:rPr>
                <w:lang w:val="fr-FR"/>
              </w:rPr>
              <w:t xml:space="preserve"> associer un justificatif </w:t>
            </w:r>
            <w:r w:rsidRPr="001D3D99">
              <w:rPr>
                <w:rFonts w:ascii="Calibri" w:hAnsi="Calibri" w:cs="Calibri"/>
                <w:lang w:val="fr-FR"/>
              </w:rPr>
              <w:t>é</w:t>
            </w:r>
            <w:r w:rsidRPr="001D3D99">
              <w:rPr>
                <w:lang w:val="fr-FR"/>
              </w:rPr>
              <w:t xml:space="preserve">mis à un titulaire avec un ou plusieurs authentifiants. </w:t>
            </w:r>
            <w:bookmarkStart w:id="294" w:name="lt_pId226"/>
            <w:bookmarkEnd w:id="293"/>
            <w:r w:rsidRPr="001560EA">
              <w:rPr>
                <w:lang w:val="fr-FR"/>
              </w:rPr>
              <w:t>Ce processus comprend également des activités liées au cycle de vie de l’authentifiant, telles que la suspension des authentifiants (causée par un mot de passe oublié ou un verrouillage en raison d’authentifications défaillantes successives, d’inactivité ou d’activité suspecte), la suppression d’authentifiants, la liaison d’autres authentifiants et la mise à jour d’authentifiants (p. ex., changement de mot de passe, mise à jour des questions et réponses de sécurité, nouvelle photo faciale).</w:t>
            </w:r>
            <w:bookmarkEnd w:id="294"/>
          </w:p>
        </w:tc>
      </w:tr>
      <w:tr w:rsidR="00EF7E3B" w:rsidRPr="00C87E91" w14:paraId="5435DF4F" w14:textId="77777777" w:rsidTr="00156997">
        <w:tc>
          <w:tcPr>
            <w:tcW w:w="1847" w:type="dxa"/>
            <w:shd w:val="clear" w:color="auto" w:fill="943634" w:themeFill="accent2" w:themeFillShade="BF"/>
          </w:tcPr>
          <w:p w14:paraId="219FDE99" w14:textId="77777777" w:rsidR="00EF7E3B" w:rsidRPr="001D3D99" w:rsidRDefault="00EF7E3B" w:rsidP="00156997">
            <w:pPr>
              <w:jc w:val="right"/>
              <w:rPr>
                <w:rFonts w:cstheme="minorHAnsi"/>
                <w:b/>
                <w:color w:val="FFFFFF"/>
                <w:lang w:val="fr-FR"/>
              </w:rPr>
            </w:pPr>
            <w:bookmarkStart w:id="295" w:name="lt_pId227"/>
            <w:r w:rsidRPr="001560EA">
              <w:rPr>
                <w:rFonts w:cstheme="minorHAnsi"/>
                <w:b/>
                <w:color w:val="FFFFFF"/>
                <w:lang w:val="fr-FR"/>
              </w:rPr>
              <w:t>État d’intrant</w:t>
            </w:r>
            <w:bookmarkEnd w:id="295"/>
          </w:p>
        </w:tc>
        <w:tc>
          <w:tcPr>
            <w:tcW w:w="6942" w:type="dxa"/>
          </w:tcPr>
          <w:p w14:paraId="0D2B6106"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296" w:name="lt_pId228"/>
            <w:r w:rsidRPr="001560EA">
              <w:rPr>
                <w:rFonts w:eastAsia="Arial" w:cstheme="minorHAnsi"/>
                <w:b/>
                <w:color w:val="000000"/>
                <w:szCs w:val="24"/>
                <w:lang w:val="fr-FR"/>
              </w:rPr>
              <w:t>Justificatif émis</w:t>
            </w:r>
            <w:r w:rsidRPr="001560EA">
              <w:rPr>
                <w:rFonts w:eastAsia="Arial" w:cstheme="minorHAnsi"/>
                <w:color w:val="000000"/>
                <w:szCs w:val="24"/>
                <w:lang w:val="fr-FR"/>
              </w:rPr>
              <w:t> : Un justificatif a été attribué à un titulaire.</w:t>
            </w:r>
            <w:bookmarkEnd w:id="296"/>
          </w:p>
        </w:tc>
      </w:tr>
      <w:tr w:rsidR="00EF7E3B" w:rsidRPr="00C87E91" w14:paraId="14526C5E" w14:textId="77777777" w:rsidTr="00156997">
        <w:tc>
          <w:tcPr>
            <w:tcW w:w="1847" w:type="dxa"/>
            <w:shd w:val="clear" w:color="auto" w:fill="943634" w:themeFill="accent2" w:themeFillShade="BF"/>
          </w:tcPr>
          <w:p w14:paraId="31C4BDC4" w14:textId="77777777" w:rsidR="00EF7E3B" w:rsidRPr="001D3D99" w:rsidRDefault="00EF7E3B" w:rsidP="00156997">
            <w:pPr>
              <w:jc w:val="right"/>
              <w:rPr>
                <w:rFonts w:cstheme="minorHAnsi"/>
                <w:b/>
                <w:color w:val="FFFFFF"/>
                <w:lang w:val="fr-FR"/>
              </w:rPr>
            </w:pPr>
            <w:bookmarkStart w:id="297" w:name="lt_pId229"/>
            <w:r w:rsidRPr="001560EA">
              <w:rPr>
                <w:rFonts w:cstheme="minorHAnsi"/>
                <w:b/>
                <w:color w:val="FFFFFF"/>
                <w:lang w:val="fr-FR"/>
              </w:rPr>
              <w:t>État d’extrant</w:t>
            </w:r>
            <w:bookmarkEnd w:id="297"/>
          </w:p>
        </w:tc>
        <w:tc>
          <w:tcPr>
            <w:tcW w:w="6942" w:type="dxa"/>
          </w:tcPr>
          <w:p w14:paraId="63B0E51D" w14:textId="77777777" w:rsidR="00EF7E3B" w:rsidRPr="001D3D99" w:rsidRDefault="00EF7E3B" w:rsidP="00156997">
            <w:pPr>
              <w:pBdr>
                <w:top w:val="nil"/>
                <w:left w:val="nil"/>
                <w:bottom w:val="nil"/>
                <w:right w:val="nil"/>
                <w:between w:val="nil"/>
              </w:pBdr>
              <w:tabs>
                <w:tab w:val="left" w:pos="720"/>
              </w:tabs>
              <w:rPr>
                <w:rFonts w:cstheme="minorHAnsi"/>
                <w:color w:val="000000"/>
                <w:lang w:val="fr-FR"/>
              </w:rPr>
            </w:pPr>
            <w:bookmarkStart w:id="298" w:name="lt_pId230"/>
            <w:r w:rsidRPr="001560EA">
              <w:rPr>
                <w:rFonts w:eastAsia="Arial" w:cstheme="minorHAnsi"/>
                <w:b/>
                <w:color w:val="000000"/>
                <w:szCs w:val="24"/>
                <w:lang w:val="fr-FR"/>
              </w:rPr>
              <w:t>Liaison authentifiant-justificatif</w:t>
            </w:r>
            <w:r w:rsidRPr="001560EA">
              <w:rPr>
                <w:rFonts w:eastAsia="Arial" w:cstheme="minorHAnsi"/>
                <w:color w:val="000000"/>
                <w:szCs w:val="24"/>
                <w:lang w:val="fr-FR"/>
              </w:rPr>
              <w:t> : Un justificatif émis a été associé à un ou plusieurs authentifiants.</w:t>
            </w:r>
            <w:bookmarkEnd w:id="298"/>
          </w:p>
        </w:tc>
      </w:tr>
    </w:tbl>
    <w:p w14:paraId="39141C07" w14:textId="77777777" w:rsidR="00EF7E3B" w:rsidRPr="001D3D99" w:rsidRDefault="00EF7E3B" w:rsidP="00EF7E3B">
      <w:pPr>
        <w:rPr>
          <w:b/>
          <w:lang w:val="fr-FR"/>
        </w:rPr>
      </w:pPr>
    </w:p>
    <w:p w14:paraId="53841621" w14:textId="77777777" w:rsidR="00EF7E3B" w:rsidRPr="001D3D99" w:rsidRDefault="00EF7E3B" w:rsidP="00EF7E3B">
      <w:pPr>
        <w:rPr>
          <w:b/>
          <w:bCs/>
          <w:lang w:val="fr-FR"/>
        </w:rPr>
      </w:pPr>
      <w:bookmarkStart w:id="299" w:name="lt_pId231"/>
      <w:r w:rsidRPr="001D3D99">
        <w:rPr>
          <w:b/>
          <w:bCs/>
          <w:lang w:val="fr-FR"/>
        </w:rPr>
        <w:t>Validation des justificatifs</w:t>
      </w:r>
      <w:bookmarkEnd w:id="299"/>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09CBD1A8" w14:textId="77777777" w:rsidTr="00156997">
        <w:tc>
          <w:tcPr>
            <w:tcW w:w="1847" w:type="dxa"/>
            <w:shd w:val="clear" w:color="auto" w:fill="943634" w:themeFill="accent2" w:themeFillShade="BF"/>
          </w:tcPr>
          <w:p w14:paraId="0D51C4CF" w14:textId="77777777" w:rsidR="00EF7E3B" w:rsidRPr="001D3D99" w:rsidRDefault="00EF7E3B" w:rsidP="00156997">
            <w:pPr>
              <w:jc w:val="right"/>
              <w:rPr>
                <w:rFonts w:cstheme="minorHAnsi"/>
                <w:b/>
                <w:color w:val="FFFFFF"/>
                <w:szCs w:val="24"/>
                <w:lang w:val="fr-FR"/>
              </w:rPr>
            </w:pPr>
            <w:bookmarkStart w:id="300" w:name="lt_pId232"/>
            <w:r w:rsidRPr="001560EA">
              <w:rPr>
                <w:rFonts w:cstheme="minorHAnsi"/>
                <w:b/>
                <w:color w:val="FFFFFF"/>
                <w:szCs w:val="24"/>
                <w:lang w:val="fr-FR"/>
              </w:rPr>
              <w:t>Description du processus</w:t>
            </w:r>
            <w:bookmarkEnd w:id="300"/>
          </w:p>
        </w:tc>
        <w:tc>
          <w:tcPr>
            <w:tcW w:w="6942" w:type="dxa"/>
          </w:tcPr>
          <w:p w14:paraId="14F8045B" w14:textId="77777777" w:rsidR="00EF7E3B" w:rsidRPr="001D3D99" w:rsidRDefault="00EF7E3B" w:rsidP="00156997">
            <w:pPr>
              <w:rPr>
                <w:rFonts w:cstheme="minorHAnsi"/>
                <w:szCs w:val="24"/>
                <w:lang w:val="fr-FR"/>
              </w:rPr>
            </w:pPr>
            <w:bookmarkStart w:id="301" w:name="lt_pId233"/>
            <w:r w:rsidRPr="001D3D99">
              <w:rPr>
                <w:rFonts w:cstheme="minorHAnsi"/>
                <w:szCs w:val="24"/>
                <w:lang w:val="fr-FR"/>
              </w:rPr>
              <w:t xml:space="preserve">Le processus de validation des justificatifs consiste à confirmer la validité du justificatif émis (p. ex., non violé, corrompu, modifié, suspendu ou révoqué). </w:t>
            </w:r>
            <w:bookmarkStart w:id="302" w:name="lt_pId234"/>
            <w:bookmarkEnd w:id="301"/>
            <w:r w:rsidRPr="001560EA">
              <w:rPr>
                <w:rFonts w:cstheme="minorHAnsi"/>
                <w:lang w:val="fr-FR"/>
              </w:rPr>
              <w:t>La validité du justificatif émis peut servir à générer un certain niveau d’assurance.</w:t>
            </w:r>
            <w:bookmarkEnd w:id="302"/>
          </w:p>
        </w:tc>
      </w:tr>
      <w:tr w:rsidR="00EF7E3B" w:rsidRPr="00C87E91" w14:paraId="519FFB8A" w14:textId="77777777" w:rsidTr="00156997">
        <w:tc>
          <w:tcPr>
            <w:tcW w:w="1847" w:type="dxa"/>
            <w:shd w:val="clear" w:color="auto" w:fill="943634" w:themeFill="accent2" w:themeFillShade="BF"/>
          </w:tcPr>
          <w:p w14:paraId="6B36CF27" w14:textId="77777777" w:rsidR="00EF7E3B" w:rsidRPr="001D3D99" w:rsidRDefault="00EF7E3B" w:rsidP="00156997">
            <w:pPr>
              <w:jc w:val="right"/>
              <w:rPr>
                <w:rFonts w:cstheme="minorHAnsi"/>
                <w:b/>
                <w:color w:val="FFFFFF"/>
                <w:szCs w:val="24"/>
                <w:lang w:val="fr-FR"/>
              </w:rPr>
            </w:pPr>
            <w:bookmarkStart w:id="303" w:name="lt_pId235"/>
            <w:r w:rsidRPr="001560EA">
              <w:rPr>
                <w:rFonts w:cstheme="minorHAnsi"/>
                <w:b/>
                <w:color w:val="FFFFFF"/>
                <w:szCs w:val="24"/>
                <w:lang w:val="fr-FR"/>
              </w:rPr>
              <w:t>État d’intrant</w:t>
            </w:r>
            <w:bookmarkEnd w:id="303"/>
          </w:p>
        </w:tc>
        <w:tc>
          <w:tcPr>
            <w:tcW w:w="6942" w:type="dxa"/>
          </w:tcPr>
          <w:p w14:paraId="30B6030E" w14:textId="77777777" w:rsidR="00EF7E3B" w:rsidRPr="001D3D99" w:rsidRDefault="00EF7E3B" w:rsidP="00156997">
            <w:pPr>
              <w:pBdr>
                <w:top w:val="nil"/>
                <w:left w:val="nil"/>
                <w:bottom w:val="nil"/>
                <w:right w:val="nil"/>
                <w:between w:val="nil"/>
              </w:pBdr>
              <w:rPr>
                <w:rFonts w:cstheme="minorHAnsi"/>
                <w:b/>
                <w:szCs w:val="24"/>
                <w:lang w:val="fr-FR"/>
              </w:rPr>
            </w:pPr>
            <w:bookmarkStart w:id="304" w:name="lt_pId236"/>
            <w:r w:rsidRPr="001560EA">
              <w:rPr>
                <w:rFonts w:eastAsia="Arial" w:cstheme="minorHAnsi"/>
                <w:b/>
                <w:color w:val="000000"/>
                <w:szCs w:val="24"/>
                <w:lang w:val="fr-FR"/>
              </w:rPr>
              <w:t>Justificatif émis</w:t>
            </w:r>
            <w:r w:rsidRPr="001560EA">
              <w:rPr>
                <w:rFonts w:eastAsia="Arial" w:cstheme="minorHAnsi"/>
                <w:szCs w:val="24"/>
                <w:lang w:val="fr-FR"/>
              </w:rPr>
              <w:t> : Un justificatif a été attribué à un titulaire.</w:t>
            </w:r>
            <w:bookmarkEnd w:id="304"/>
          </w:p>
        </w:tc>
      </w:tr>
      <w:tr w:rsidR="00EF7E3B" w:rsidRPr="00C87E91" w14:paraId="47296E4D" w14:textId="77777777" w:rsidTr="00156997">
        <w:tc>
          <w:tcPr>
            <w:tcW w:w="1847" w:type="dxa"/>
            <w:shd w:val="clear" w:color="auto" w:fill="943634" w:themeFill="accent2" w:themeFillShade="BF"/>
          </w:tcPr>
          <w:p w14:paraId="0181B39B" w14:textId="77777777" w:rsidR="00EF7E3B" w:rsidRPr="001D3D99" w:rsidRDefault="00EF7E3B" w:rsidP="00156997">
            <w:pPr>
              <w:jc w:val="right"/>
              <w:rPr>
                <w:rFonts w:cstheme="minorHAnsi"/>
                <w:b/>
                <w:color w:val="FFFFFF"/>
                <w:szCs w:val="24"/>
                <w:lang w:val="fr-FR"/>
              </w:rPr>
            </w:pPr>
            <w:bookmarkStart w:id="305" w:name="lt_pId237"/>
            <w:r w:rsidRPr="001560EA">
              <w:rPr>
                <w:rFonts w:cstheme="minorHAnsi"/>
                <w:b/>
                <w:color w:val="FFFFFF"/>
                <w:szCs w:val="24"/>
                <w:lang w:val="fr-FR"/>
              </w:rPr>
              <w:t>État d’extrant</w:t>
            </w:r>
            <w:bookmarkEnd w:id="305"/>
          </w:p>
        </w:tc>
        <w:tc>
          <w:tcPr>
            <w:tcW w:w="6942" w:type="dxa"/>
          </w:tcPr>
          <w:p w14:paraId="67D3E5F2" w14:textId="77777777" w:rsidR="00EF7E3B" w:rsidRPr="001D3D99" w:rsidRDefault="00EF7E3B" w:rsidP="00156997">
            <w:pPr>
              <w:pBdr>
                <w:top w:val="nil"/>
                <w:left w:val="nil"/>
                <w:bottom w:val="nil"/>
                <w:right w:val="nil"/>
                <w:between w:val="nil"/>
              </w:pBdr>
              <w:rPr>
                <w:rFonts w:eastAsia="Arial" w:cstheme="minorHAnsi"/>
                <w:b/>
                <w:color w:val="000000"/>
                <w:szCs w:val="24"/>
                <w:lang w:val="fr-FR"/>
              </w:rPr>
            </w:pPr>
            <w:bookmarkStart w:id="306" w:name="lt_pId238"/>
            <w:r w:rsidRPr="001D3D99">
              <w:rPr>
                <w:rFonts w:eastAsia="Arial" w:cstheme="minorHAnsi"/>
                <w:b/>
                <w:color w:val="000000"/>
                <w:szCs w:val="24"/>
                <w:lang w:val="fr-FR"/>
              </w:rPr>
              <w:t>Justificatif validé : Le justificatif émis est valide.</w:t>
            </w:r>
            <w:bookmarkEnd w:id="306"/>
          </w:p>
        </w:tc>
      </w:tr>
    </w:tbl>
    <w:p w14:paraId="1B7948CE" w14:textId="77777777" w:rsidR="00EF7E3B" w:rsidRPr="001D3D99" w:rsidRDefault="00EF7E3B" w:rsidP="00EF7E3B">
      <w:pPr>
        <w:rPr>
          <w:b/>
          <w:lang w:val="fr-FR"/>
        </w:rPr>
      </w:pPr>
    </w:p>
    <w:p w14:paraId="16EACF98" w14:textId="1D631B8B" w:rsidR="00EF7E3B" w:rsidRPr="001D3D99" w:rsidRDefault="00EF7E3B" w:rsidP="00EF7E3B">
      <w:pPr>
        <w:spacing w:after="0"/>
        <w:jc w:val="left"/>
        <w:rPr>
          <w:b/>
          <w:lang w:val="fr-FR"/>
        </w:rPr>
      </w:pPr>
    </w:p>
    <w:p w14:paraId="492ABC01" w14:textId="77777777" w:rsidR="00EF7E3B" w:rsidRPr="001D3D99" w:rsidRDefault="00EF7E3B" w:rsidP="00EF7E3B">
      <w:pPr>
        <w:rPr>
          <w:b/>
          <w:bCs/>
          <w:lang w:val="fr-FR"/>
        </w:rPr>
      </w:pPr>
      <w:bookmarkStart w:id="307" w:name="lt_pId239"/>
      <w:r w:rsidRPr="001560EA">
        <w:rPr>
          <w:b/>
          <w:bCs/>
          <w:lang w:val="fr-FR"/>
        </w:rPr>
        <w:t xml:space="preserve">Vérification </w:t>
      </w:r>
      <w:bookmarkEnd w:id="307"/>
      <w:r w:rsidRPr="001560EA">
        <w:rPr>
          <w:b/>
          <w:bCs/>
          <w:lang w:val="fr-FR"/>
        </w:rPr>
        <w:t>des justificatifs</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135B86CF" w14:textId="77777777" w:rsidTr="00156997">
        <w:tc>
          <w:tcPr>
            <w:tcW w:w="1847" w:type="dxa"/>
            <w:shd w:val="clear" w:color="auto" w:fill="943634" w:themeFill="accent2" w:themeFillShade="BF"/>
          </w:tcPr>
          <w:p w14:paraId="077B5EA3" w14:textId="77777777" w:rsidR="00EF7E3B" w:rsidRPr="001D3D99" w:rsidRDefault="00EF7E3B" w:rsidP="00156997">
            <w:pPr>
              <w:jc w:val="right"/>
              <w:rPr>
                <w:rFonts w:cstheme="minorHAnsi"/>
                <w:b/>
                <w:color w:val="FFFFFF"/>
                <w:szCs w:val="24"/>
                <w:lang w:val="fr-FR"/>
              </w:rPr>
            </w:pPr>
            <w:bookmarkStart w:id="308" w:name="lt_pId240"/>
            <w:r w:rsidRPr="001560EA">
              <w:rPr>
                <w:rFonts w:cstheme="minorHAnsi"/>
                <w:b/>
                <w:color w:val="FFFFFF"/>
                <w:szCs w:val="24"/>
                <w:lang w:val="fr-FR"/>
              </w:rPr>
              <w:t>Description du processus</w:t>
            </w:r>
            <w:bookmarkEnd w:id="308"/>
          </w:p>
        </w:tc>
        <w:tc>
          <w:tcPr>
            <w:tcW w:w="6942" w:type="dxa"/>
          </w:tcPr>
          <w:p w14:paraId="22EA58C0" w14:textId="77777777" w:rsidR="00EF7E3B" w:rsidRPr="001D3D99" w:rsidRDefault="00EF7E3B" w:rsidP="00156997">
            <w:pPr>
              <w:rPr>
                <w:rFonts w:cstheme="minorHAnsi"/>
                <w:szCs w:val="24"/>
                <w:lang w:val="fr-FR"/>
              </w:rPr>
            </w:pPr>
            <w:bookmarkStart w:id="309" w:name="lt_pId241"/>
            <w:r w:rsidRPr="001D3D99">
              <w:rPr>
                <w:rFonts w:cstheme="minorHAnsi"/>
                <w:lang w:val="fr-FR"/>
              </w:rPr>
              <w:t>Le processus de vérification des justificatifs consiste à confirmer qu’un titulaire exerce un contrôle sur un justificatif émis</w:t>
            </w:r>
            <w:r w:rsidRPr="001D3D99">
              <w:rPr>
                <w:rStyle w:val="FootnoteReference"/>
                <w:rFonts w:cstheme="minorHAnsi"/>
                <w:szCs w:val="24"/>
                <w:lang w:val="fr-FR"/>
              </w:rPr>
              <w:footnoteReference w:id="23"/>
            </w:r>
            <w:r w:rsidRPr="001D3D99">
              <w:rPr>
                <w:rFonts w:cstheme="minorHAnsi"/>
                <w:lang w:val="fr-FR"/>
              </w:rPr>
              <w:t>.</w:t>
            </w:r>
            <w:bookmarkEnd w:id="309"/>
            <w:r w:rsidRPr="001D3D99">
              <w:rPr>
                <w:rFonts w:cstheme="minorHAnsi"/>
                <w:lang w:val="fr-FR"/>
              </w:rPr>
              <w:t xml:space="preserve"> </w:t>
            </w:r>
            <w:bookmarkStart w:id="311" w:name="lt_pId242"/>
            <w:r w:rsidRPr="001D3D99">
              <w:rPr>
                <w:rFonts w:cstheme="minorHAnsi"/>
                <w:lang w:val="fr-FR"/>
              </w:rPr>
              <w:t>Le contrôle d’un justificatif émis est vérifié par un ou plusieurs authentifiants.</w:t>
            </w:r>
            <w:bookmarkEnd w:id="311"/>
            <w:r w:rsidRPr="001D3D99">
              <w:rPr>
                <w:rFonts w:cstheme="minorHAnsi"/>
                <w:lang w:val="fr-FR"/>
              </w:rPr>
              <w:t xml:space="preserve"> </w:t>
            </w:r>
            <w:bookmarkStart w:id="312" w:name="lt_pId243"/>
            <w:r w:rsidRPr="001560EA">
              <w:rPr>
                <w:rFonts w:cstheme="minorHAnsi"/>
                <w:lang w:val="fr-FR"/>
              </w:rPr>
              <w:t>Le degré de contrôle sur le justificatif émis peut servir à générer un certain niveau d’assurance.</w:t>
            </w:r>
            <w:bookmarkEnd w:id="312"/>
          </w:p>
        </w:tc>
      </w:tr>
      <w:tr w:rsidR="00EF7E3B" w:rsidRPr="00C87E91" w14:paraId="6813FC21" w14:textId="77777777" w:rsidTr="00156997">
        <w:tc>
          <w:tcPr>
            <w:tcW w:w="1847" w:type="dxa"/>
            <w:shd w:val="clear" w:color="auto" w:fill="943634" w:themeFill="accent2" w:themeFillShade="BF"/>
          </w:tcPr>
          <w:p w14:paraId="394F6A7F" w14:textId="77777777" w:rsidR="00EF7E3B" w:rsidRPr="001D3D99" w:rsidRDefault="00EF7E3B" w:rsidP="00156997">
            <w:pPr>
              <w:jc w:val="right"/>
              <w:rPr>
                <w:rFonts w:cstheme="minorHAnsi"/>
                <w:b/>
                <w:color w:val="FFFFFF"/>
                <w:szCs w:val="24"/>
                <w:lang w:val="fr-FR"/>
              </w:rPr>
            </w:pPr>
            <w:bookmarkStart w:id="313" w:name="lt_pId244"/>
            <w:r w:rsidRPr="001560EA">
              <w:rPr>
                <w:rFonts w:cstheme="minorHAnsi"/>
                <w:b/>
                <w:color w:val="FFFFFF"/>
                <w:szCs w:val="24"/>
                <w:lang w:val="fr-FR"/>
              </w:rPr>
              <w:t>État d’intrant</w:t>
            </w:r>
            <w:bookmarkEnd w:id="313"/>
          </w:p>
        </w:tc>
        <w:tc>
          <w:tcPr>
            <w:tcW w:w="6942" w:type="dxa"/>
          </w:tcPr>
          <w:p w14:paraId="36B565ED" w14:textId="77777777" w:rsidR="00EF7E3B" w:rsidRPr="001D3D99" w:rsidRDefault="00EF7E3B" w:rsidP="00156997">
            <w:pPr>
              <w:pBdr>
                <w:top w:val="nil"/>
                <w:left w:val="nil"/>
                <w:bottom w:val="nil"/>
                <w:right w:val="nil"/>
                <w:between w:val="nil"/>
              </w:pBdr>
              <w:rPr>
                <w:rFonts w:cstheme="minorHAnsi"/>
                <w:b/>
                <w:szCs w:val="24"/>
                <w:lang w:val="fr-FR"/>
              </w:rPr>
            </w:pPr>
            <w:bookmarkStart w:id="314" w:name="lt_pId245"/>
            <w:r w:rsidRPr="001560EA">
              <w:rPr>
                <w:rFonts w:eastAsia="Arial" w:cstheme="minorHAnsi"/>
                <w:b/>
                <w:color w:val="000000"/>
                <w:szCs w:val="24"/>
                <w:lang w:val="fr-FR"/>
              </w:rPr>
              <w:t>Liaison authentifiant-justificatif</w:t>
            </w:r>
            <w:r w:rsidRPr="001560EA">
              <w:rPr>
                <w:rFonts w:eastAsia="Arial" w:cstheme="minorHAnsi"/>
                <w:szCs w:val="24"/>
                <w:lang w:val="fr-FR"/>
              </w:rPr>
              <w:t> : Un justificatif émis a été associé à un ou plusieurs authentifiants.</w:t>
            </w:r>
            <w:bookmarkEnd w:id="314"/>
          </w:p>
        </w:tc>
      </w:tr>
      <w:tr w:rsidR="00EF7E3B" w:rsidRPr="00C87E91" w14:paraId="5E3A6364" w14:textId="77777777" w:rsidTr="00156997">
        <w:tc>
          <w:tcPr>
            <w:tcW w:w="1847" w:type="dxa"/>
            <w:shd w:val="clear" w:color="auto" w:fill="943634" w:themeFill="accent2" w:themeFillShade="BF"/>
          </w:tcPr>
          <w:p w14:paraId="61BC5F52" w14:textId="77777777" w:rsidR="00EF7E3B" w:rsidRPr="001D3D99" w:rsidRDefault="00EF7E3B" w:rsidP="00156997">
            <w:pPr>
              <w:jc w:val="right"/>
              <w:rPr>
                <w:rFonts w:cstheme="minorHAnsi"/>
                <w:b/>
                <w:color w:val="FFFFFF"/>
                <w:szCs w:val="24"/>
                <w:lang w:val="fr-FR"/>
              </w:rPr>
            </w:pPr>
            <w:bookmarkStart w:id="315" w:name="lt_pId246"/>
            <w:r w:rsidRPr="001560EA">
              <w:rPr>
                <w:rFonts w:cstheme="minorHAnsi"/>
                <w:b/>
                <w:color w:val="FFFFFF"/>
                <w:szCs w:val="24"/>
                <w:lang w:val="fr-FR"/>
              </w:rPr>
              <w:t>État d’extrant</w:t>
            </w:r>
            <w:bookmarkEnd w:id="315"/>
          </w:p>
        </w:tc>
        <w:tc>
          <w:tcPr>
            <w:tcW w:w="6942" w:type="dxa"/>
          </w:tcPr>
          <w:p w14:paraId="12A1A4C2" w14:textId="77777777" w:rsidR="00EF7E3B" w:rsidRPr="001D3D99" w:rsidRDefault="00EF7E3B" w:rsidP="00156997">
            <w:pPr>
              <w:pBdr>
                <w:top w:val="nil"/>
                <w:left w:val="nil"/>
                <w:bottom w:val="nil"/>
                <w:right w:val="nil"/>
                <w:between w:val="nil"/>
              </w:pBdr>
              <w:rPr>
                <w:rFonts w:eastAsia="Arial" w:cstheme="minorHAnsi"/>
                <w:b/>
                <w:color w:val="000000"/>
                <w:szCs w:val="24"/>
                <w:lang w:val="fr-FR"/>
              </w:rPr>
            </w:pPr>
            <w:bookmarkStart w:id="316" w:name="lt_pId247"/>
            <w:r w:rsidRPr="001560EA">
              <w:rPr>
                <w:rFonts w:eastAsia="Arial" w:cstheme="minorHAnsi"/>
                <w:b/>
                <w:color w:val="000000"/>
                <w:szCs w:val="24"/>
                <w:lang w:val="fr-FR"/>
              </w:rPr>
              <w:t>Justificatif vérifié</w:t>
            </w:r>
            <w:r w:rsidRPr="001560EA">
              <w:rPr>
                <w:rFonts w:eastAsia="Arial" w:cstheme="minorHAnsi"/>
                <w:color w:val="000000"/>
                <w:szCs w:val="24"/>
                <w:lang w:val="fr-FR"/>
              </w:rPr>
              <w:t> : Le titulaire a prouvé qu’il contrôle le justificatif émis.</w:t>
            </w:r>
            <w:bookmarkEnd w:id="316"/>
          </w:p>
        </w:tc>
      </w:tr>
    </w:tbl>
    <w:p w14:paraId="0103E706" w14:textId="77777777" w:rsidR="00EF7E3B" w:rsidRPr="001D3D99" w:rsidRDefault="00EF7E3B" w:rsidP="00EF7E3B">
      <w:pPr>
        <w:rPr>
          <w:b/>
          <w:lang w:val="fr-FR"/>
        </w:rPr>
      </w:pPr>
    </w:p>
    <w:p w14:paraId="0DC26FAE" w14:textId="77777777" w:rsidR="00EF7E3B" w:rsidRPr="001D3D99" w:rsidRDefault="00EF7E3B" w:rsidP="00EF7E3B">
      <w:pPr>
        <w:rPr>
          <w:b/>
          <w:lang w:val="fr-FR"/>
        </w:rPr>
      </w:pPr>
      <w:bookmarkStart w:id="317" w:name="lt_pId248"/>
      <w:r w:rsidRPr="001560EA">
        <w:rPr>
          <w:b/>
          <w:lang w:val="fr-FR"/>
        </w:rPr>
        <w:t>Maintien du justificatif</w:t>
      </w:r>
      <w:bookmarkEnd w:id="317"/>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2F56965E" w14:textId="77777777" w:rsidTr="00156997">
        <w:tc>
          <w:tcPr>
            <w:tcW w:w="1847" w:type="dxa"/>
            <w:shd w:val="clear" w:color="auto" w:fill="943634" w:themeFill="accent2" w:themeFillShade="BF"/>
          </w:tcPr>
          <w:p w14:paraId="774316EA" w14:textId="77777777" w:rsidR="00EF7E3B" w:rsidRPr="001D3D99" w:rsidRDefault="00EF7E3B" w:rsidP="00156997">
            <w:pPr>
              <w:jc w:val="right"/>
              <w:rPr>
                <w:rFonts w:cstheme="minorHAnsi"/>
                <w:b/>
                <w:color w:val="FFFFFF"/>
                <w:lang w:val="fr-FR"/>
              </w:rPr>
            </w:pPr>
            <w:bookmarkStart w:id="318" w:name="lt_pId249"/>
            <w:r w:rsidRPr="001560EA">
              <w:rPr>
                <w:rFonts w:cstheme="minorHAnsi"/>
                <w:b/>
                <w:color w:val="FFFFFF"/>
                <w:lang w:val="fr-FR"/>
              </w:rPr>
              <w:t>Description du processus</w:t>
            </w:r>
            <w:bookmarkEnd w:id="318"/>
          </w:p>
        </w:tc>
        <w:tc>
          <w:tcPr>
            <w:tcW w:w="6942" w:type="dxa"/>
          </w:tcPr>
          <w:p w14:paraId="63D2F6E5" w14:textId="77777777" w:rsidR="00EF7E3B" w:rsidRPr="001D3D99" w:rsidRDefault="00EF7E3B" w:rsidP="00156997">
            <w:pPr>
              <w:pBdr>
                <w:top w:val="nil"/>
                <w:left w:val="nil"/>
                <w:bottom w:val="nil"/>
                <w:right w:val="nil"/>
                <w:between w:val="nil"/>
              </w:pBdr>
              <w:rPr>
                <w:rFonts w:eastAsia="Calibri" w:cstheme="minorHAnsi"/>
                <w:b/>
                <w:color w:val="000000"/>
                <w:szCs w:val="24"/>
                <w:lang w:val="fr-FR"/>
              </w:rPr>
            </w:pPr>
            <w:bookmarkStart w:id="319" w:name="lt_pId250"/>
            <w:r w:rsidRPr="001D3D99">
              <w:rPr>
                <w:rFonts w:cstheme="minorHAnsi"/>
                <w:lang w:val="fr-FR"/>
              </w:rPr>
              <w:t>Le processus de maintien du justificatif consiste à mettre à jour les attributs (p. ex., date d’expiration, portée du service, autorisations) d’un justificatif émis.</w:t>
            </w:r>
            <w:bookmarkEnd w:id="319"/>
          </w:p>
        </w:tc>
      </w:tr>
      <w:tr w:rsidR="00EF7E3B" w:rsidRPr="00C87E91" w14:paraId="7A93ECD8" w14:textId="77777777" w:rsidTr="00156997">
        <w:tc>
          <w:tcPr>
            <w:tcW w:w="1847" w:type="dxa"/>
            <w:shd w:val="clear" w:color="auto" w:fill="943634" w:themeFill="accent2" w:themeFillShade="BF"/>
          </w:tcPr>
          <w:p w14:paraId="27D3728F" w14:textId="77777777" w:rsidR="00EF7E3B" w:rsidRPr="001D3D99" w:rsidRDefault="00EF7E3B" w:rsidP="00156997">
            <w:pPr>
              <w:jc w:val="right"/>
              <w:rPr>
                <w:rFonts w:cstheme="minorHAnsi"/>
                <w:b/>
                <w:color w:val="FFFFFF"/>
                <w:lang w:val="fr-FR"/>
              </w:rPr>
            </w:pPr>
            <w:bookmarkStart w:id="320" w:name="lt_pId251"/>
            <w:r w:rsidRPr="001560EA">
              <w:rPr>
                <w:rFonts w:cstheme="minorHAnsi"/>
                <w:b/>
                <w:color w:val="FFFFFF"/>
                <w:lang w:val="fr-FR"/>
              </w:rPr>
              <w:t>État d’intrant</w:t>
            </w:r>
            <w:bookmarkEnd w:id="320"/>
          </w:p>
        </w:tc>
        <w:tc>
          <w:tcPr>
            <w:tcW w:w="6942" w:type="dxa"/>
          </w:tcPr>
          <w:p w14:paraId="75DEACB1"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321" w:name="lt_pId252"/>
            <w:r w:rsidRPr="001560EA">
              <w:rPr>
                <w:rFonts w:eastAsia="Arial" w:cstheme="minorHAnsi"/>
                <w:b/>
                <w:color w:val="000000"/>
                <w:szCs w:val="24"/>
                <w:lang w:val="fr-FR"/>
              </w:rPr>
              <w:t>Justificatif émis</w:t>
            </w:r>
            <w:r w:rsidRPr="001560EA">
              <w:rPr>
                <w:rFonts w:eastAsia="Arial" w:cstheme="minorHAnsi"/>
                <w:color w:val="000000"/>
                <w:szCs w:val="24"/>
                <w:lang w:val="fr-FR"/>
              </w:rPr>
              <w:t> : Un justificatif a été attribué à un titulaire.</w:t>
            </w:r>
            <w:bookmarkEnd w:id="321"/>
          </w:p>
        </w:tc>
      </w:tr>
      <w:tr w:rsidR="00EF7E3B" w:rsidRPr="00C87E91" w14:paraId="1CC2392D" w14:textId="77777777" w:rsidTr="00156997">
        <w:tc>
          <w:tcPr>
            <w:tcW w:w="1847" w:type="dxa"/>
            <w:shd w:val="clear" w:color="auto" w:fill="943634" w:themeFill="accent2" w:themeFillShade="BF"/>
          </w:tcPr>
          <w:p w14:paraId="17F22610" w14:textId="77777777" w:rsidR="00EF7E3B" w:rsidRPr="001D3D99" w:rsidRDefault="00EF7E3B" w:rsidP="00156997">
            <w:pPr>
              <w:jc w:val="right"/>
              <w:rPr>
                <w:rFonts w:cstheme="minorHAnsi"/>
                <w:b/>
                <w:color w:val="FFFFFF"/>
                <w:lang w:val="fr-FR"/>
              </w:rPr>
            </w:pPr>
            <w:bookmarkStart w:id="322" w:name="lt_pId253"/>
            <w:r w:rsidRPr="001560EA">
              <w:rPr>
                <w:rFonts w:cstheme="minorHAnsi"/>
                <w:b/>
                <w:color w:val="FFFFFF"/>
                <w:lang w:val="fr-FR"/>
              </w:rPr>
              <w:t>État d’extrant</w:t>
            </w:r>
            <w:bookmarkEnd w:id="322"/>
          </w:p>
        </w:tc>
        <w:tc>
          <w:tcPr>
            <w:tcW w:w="6942" w:type="dxa"/>
          </w:tcPr>
          <w:p w14:paraId="3FAAF693" w14:textId="77777777" w:rsidR="00EF7E3B" w:rsidRPr="001D3D99" w:rsidRDefault="00EF7E3B" w:rsidP="00156997">
            <w:pPr>
              <w:pBdr>
                <w:top w:val="nil"/>
                <w:left w:val="nil"/>
                <w:bottom w:val="nil"/>
                <w:right w:val="nil"/>
                <w:between w:val="nil"/>
              </w:pBdr>
              <w:tabs>
                <w:tab w:val="left" w:pos="720"/>
              </w:tabs>
              <w:rPr>
                <w:rFonts w:cstheme="minorHAnsi"/>
                <w:color w:val="000000"/>
                <w:lang w:val="fr-FR"/>
              </w:rPr>
            </w:pPr>
            <w:bookmarkStart w:id="323" w:name="lt_pId254"/>
            <w:r w:rsidRPr="001560EA">
              <w:rPr>
                <w:rFonts w:eastAsia="Calibri" w:cstheme="minorHAnsi"/>
                <w:b/>
                <w:color w:val="000000"/>
                <w:szCs w:val="24"/>
                <w:lang w:val="fr-FR"/>
              </w:rPr>
              <w:t>Justificatif émis à jour</w:t>
            </w:r>
            <w:r w:rsidRPr="001560EA">
              <w:rPr>
                <w:rFonts w:eastAsia="Calibri" w:cstheme="minorHAnsi"/>
                <w:color w:val="000000"/>
                <w:szCs w:val="24"/>
                <w:lang w:val="fr-FR"/>
              </w:rPr>
              <w:t> : Le justificatif émis a été mis à jour.</w:t>
            </w:r>
            <w:bookmarkEnd w:id="323"/>
          </w:p>
        </w:tc>
      </w:tr>
    </w:tbl>
    <w:p w14:paraId="621829AB" w14:textId="77777777" w:rsidR="00EF7E3B" w:rsidRPr="001D3D99" w:rsidRDefault="00EF7E3B" w:rsidP="00EF7E3B">
      <w:pPr>
        <w:rPr>
          <w:b/>
          <w:lang w:val="fr-FR"/>
        </w:rPr>
      </w:pPr>
    </w:p>
    <w:p w14:paraId="54037969" w14:textId="77777777" w:rsidR="00EF7E3B" w:rsidRPr="001D3D99" w:rsidRDefault="00EF7E3B" w:rsidP="00EF7E3B">
      <w:pPr>
        <w:rPr>
          <w:b/>
          <w:lang w:val="fr-FR"/>
        </w:rPr>
      </w:pPr>
      <w:bookmarkStart w:id="324" w:name="lt_pId255"/>
      <w:r w:rsidRPr="001560EA">
        <w:rPr>
          <w:b/>
          <w:lang w:val="fr-FR"/>
        </w:rPr>
        <w:t>Suspension d’un justificatif</w:t>
      </w:r>
      <w:bookmarkEnd w:id="324"/>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756ADDFA" w14:textId="77777777" w:rsidTr="00156997">
        <w:tc>
          <w:tcPr>
            <w:tcW w:w="1847" w:type="dxa"/>
            <w:shd w:val="clear" w:color="auto" w:fill="943634" w:themeFill="accent2" w:themeFillShade="BF"/>
          </w:tcPr>
          <w:p w14:paraId="24558764" w14:textId="77777777" w:rsidR="00EF7E3B" w:rsidRPr="001D3D99" w:rsidRDefault="00EF7E3B" w:rsidP="00156997">
            <w:pPr>
              <w:jc w:val="right"/>
              <w:rPr>
                <w:rFonts w:cstheme="minorHAnsi"/>
                <w:b/>
                <w:color w:val="FFFFFF"/>
                <w:lang w:val="fr-FR"/>
              </w:rPr>
            </w:pPr>
            <w:bookmarkStart w:id="325" w:name="lt_pId256"/>
            <w:r w:rsidRPr="001560EA">
              <w:rPr>
                <w:rFonts w:cstheme="minorHAnsi"/>
                <w:b/>
                <w:color w:val="FFFFFF"/>
                <w:lang w:val="fr-FR"/>
              </w:rPr>
              <w:t>Description du processus</w:t>
            </w:r>
            <w:bookmarkEnd w:id="325"/>
          </w:p>
        </w:tc>
        <w:tc>
          <w:tcPr>
            <w:tcW w:w="6942" w:type="dxa"/>
          </w:tcPr>
          <w:p w14:paraId="0037BD6E" w14:textId="77777777" w:rsidR="00EF7E3B" w:rsidRPr="001D3D99" w:rsidRDefault="00EF7E3B" w:rsidP="00156997">
            <w:pPr>
              <w:pBdr>
                <w:top w:val="nil"/>
                <w:left w:val="nil"/>
                <w:bottom w:val="nil"/>
                <w:right w:val="nil"/>
                <w:between w:val="nil"/>
              </w:pBdr>
              <w:rPr>
                <w:rFonts w:eastAsia="Arial" w:cstheme="minorHAnsi"/>
                <w:b/>
                <w:color w:val="000000"/>
                <w:szCs w:val="24"/>
                <w:lang w:val="fr-FR"/>
              </w:rPr>
            </w:pPr>
            <w:bookmarkStart w:id="326" w:name="lt_pId257"/>
            <w:r w:rsidRPr="001560EA">
              <w:rPr>
                <w:lang w:val="fr-FR"/>
              </w:rPr>
              <w:t>La suspension d’un justificatif est un processus qui consiste à transformer un justificatif émis en un justificatif suspendu en marquant le justificatif émis comme temporairement inutilisable.</w:t>
            </w:r>
            <w:bookmarkEnd w:id="326"/>
            <w:r w:rsidRPr="001D3D99">
              <w:rPr>
                <w:lang w:val="fr-FR"/>
              </w:rPr>
              <w:t xml:space="preserve"> </w:t>
            </w:r>
          </w:p>
        </w:tc>
      </w:tr>
      <w:tr w:rsidR="00EF7E3B" w:rsidRPr="00C87E91" w14:paraId="34E20BF6" w14:textId="77777777" w:rsidTr="00156997">
        <w:tc>
          <w:tcPr>
            <w:tcW w:w="1847" w:type="dxa"/>
            <w:shd w:val="clear" w:color="auto" w:fill="943634" w:themeFill="accent2" w:themeFillShade="BF"/>
          </w:tcPr>
          <w:p w14:paraId="1FD2C8CB" w14:textId="77777777" w:rsidR="00EF7E3B" w:rsidRPr="001D3D99" w:rsidRDefault="00EF7E3B" w:rsidP="00156997">
            <w:pPr>
              <w:jc w:val="right"/>
              <w:rPr>
                <w:rFonts w:cstheme="minorHAnsi"/>
                <w:b/>
                <w:color w:val="FFFFFF"/>
                <w:lang w:val="fr-FR"/>
              </w:rPr>
            </w:pPr>
            <w:bookmarkStart w:id="327" w:name="lt_pId258"/>
            <w:r w:rsidRPr="001560EA">
              <w:rPr>
                <w:rFonts w:cstheme="minorHAnsi"/>
                <w:b/>
                <w:color w:val="FFFFFF"/>
                <w:lang w:val="fr-FR"/>
              </w:rPr>
              <w:t>État d’intrant</w:t>
            </w:r>
            <w:bookmarkEnd w:id="327"/>
          </w:p>
        </w:tc>
        <w:tc>
          <w:tcPr>
            <w:tcW w:w="6942" w:type="dxa"/>
          </w:tcPr>
          <w:p w14:paraId="746DD71B" w14:textId="77777777" w:rsidR="00EF7E3B" w:rsidRPr="001D3D99" w:rsidRDefault="00EF7E3B" w:rsidP="00156997">
            <w:pPr>
              <w:pBdr>
                <w:top w:val="nil"/>
                <w:left w:val="nil"/>
                <w:bottom w:val="nil"/>
                <w:right w:val="nil"/>
                <w:between w:val="nil"/>
              </w:pBdr>
              <w:rPr>
                <w:rFonts w:eastAsia="Arial" w:cstheme="minorHAnsi"/>
                <w:color w:val="000000"/>
                <w:szCs w:val="24"/>
                <w:lang w:val="fr-FR"/>
              </w:rPr>
            </w:pPr>
            <w:bookmarkStart w:id="328" w:name="lt_pId259"/>
            <w:r w:rsidRPr="001560EA">
              <w:rPr>
                <w:rFonts w:eastAsia="Arial" w:cstheme="minorHAnsi"/>
                <w:b/>
                <w:color w:val="000000"/>
                <w:szCs w:val="24"/>
                <w:lang w:val="fr-FR"/>
              </w:rPr>
              <w:t>Justificatif émis</w:t>
            </w:r>
            <w:r w:rsidRPr="001560EA">
              <w:rPr>
                <w:rFonts w:eastAsia="Arial" w:cstheme="minorHAnsi"/>
                <w:color w:val="000000"/>
                <w:szCs w:val="24"/>
                <w:lang w:val="fr-FR"/>
              </w:rPr>
              <w:t> : Un justificatif a été attribué à un titulaire.</w:t>
            </w:r>
            <w:bookmarkEnd w:id="328"/>
          </w:p>
        </w:tc>
      </w:tr>
      <w:tr w:rsidR="00EF7E3B" w:rsidRPr="00C87E91" w14:paraId="0E7B113F" w14:textId="77777777" w:rsidTr="00156997">
        <w:tc>
          <w:tcPr>
            <w:tcW w:w="1847" w:type="dxa"/>
            <w:shd w:val="clear" w:color="auto" w:fill="943634" w:themeFill="accent2" w:themeFillShade="BF"/>
          </w:tcPr>
          <w:p w14:paraId="5EF1BE99" w14:textId="77777777" w:rsidR="00EF7E3B" w:rsidRPr="001D3D99" w:rsidRDefault="00EF7E3B" w:rsidP="00156997">
            <w:pPr>
              <w:jc w:val="right"/>
              <w:rPr>
                <w:rFonts w:cstheme="minorHAnsi"/>
                <w:b/>
                <w:color w:val="FFFFFF"/>
                <w:lang w:val="fr-FR"/>
              </w:rPr>
            </w:pPr>
            <w:bookmarkStart w:id="329" w:name="lt_pId260"/>
            <w:r w:rsidRPr="001560EA">
              <w:rPr>
                <w:rFonts w:cstheme="minorHAnsi"/>
                <w:b/>
                <w:color w:val="FFFFFF"/>
                <w:lang w:val="fr-FR"/>
              </w:rPr>
              <w:t>État d’extrant</w:t>
            </w:r>
            <w:bookmarkEnd w:id="329"/>
          </w:p>
        </w:tc>
        <w:tc>
          <w:tcPr>
            <w:tcW w:w="6942" w:type="dxa"/>
          </w:tcPr>
          <w:p w14:paraId="7B29D270" w14:textId="77777777" w:rsidR="00EF7E3B" w:rsidRPr="001D3D99" w:rsidRDefault="00EF7E3B" w:rsidP="00156997">
            <w:pPr>
              <w:pBdr>
                <w:top w:val="nil"/>
                <w:left w:val="nil"/>
                <w:bottom w:val="nil"/>
                <w:right w:val="nil"/>
                <w:between w:val="nil"/>
              </w:pBdr>
              <w:tabs>
                <w:tab w:val="left" w:pos="720"/>
              </w:tabs>
              <w:rPr>
                <w:rFonts w:cstheme="minorHAnsi"/>
                <w:color w:val="000000"/>
                <w:szCs w:val="24"/>
                <w:lang w:val="fr-FR"/>
              </w:rPr>
            </w:pPr>
            <w:bookmarkStart w:id="330" w:name="lt_pId261"/>
            <w:r w:rsidRPr="001560EA">
              <w:rPr>
                <w:rFonts w:eastAsia="Arial" w:cstheme="minorHAnsi"/>
                <w:b/>
                <w:color w:val="000000"/>
                <w:szCs w:val="24"/>
                <w:lang w:val="fr-FR"/>
              </w:rPr>
              <w:t>Justificatif suspendu</w:t>
            </w:r>
            <w:r w:rsidRPr="001560EA">
              <w:rPr>
                <w:rFonts w:eastAsia="Arial" w:cstheme="minorHAnsi"/>
                <w:szCs w:val="24"/>
                <w:lang w:val="fr-FR"/>
              </w:rPr>
              <w:t> : le titulaire n’est pas en mesure d’utiliser le justificatif</w:t>
            </w:r>
            <w:bookmarkEnd w:id="330"/>
            <w:r>
              <w:rPr>
                <w:lang w:val="fr-FR"/>
              </w:rPr>
              <w:t>.</w:t>
            </w:r>
          </w:p>
        </w:tc>
      </w:tr>
    </w:tbl>
    <w:p w14:paraId="2251496C" w14:textId="77777777" w:rsidR="00EF7E3B" w:rsidRPr="001D3D99" w:rsidRDefault="00EF7E3B" w:rsidP="00EF7E3B">
      <w:pPr>
        <w:rPr>
          <w:b/>
          <w:lang w:val="fr-FR"/>
        </w:rPr>
      </w:pPr>
    </w:p>
    <w:p w14:paraId="237A7C2B" w14:textId="77777777" w:rsidR="00EF7E3B" w:rsidRPr="001D3D99" w:rsidRDefault="00EF7E3B" w:rsidP="00EF7E3B">
      <w:pPr>
        <w:spacing w:after="0"/>
        <w:jc w:val="left"/>
        <w:rPr>
          <w:b/>
          <w:lang w:val="fr-FR"/>
        </w:rPr>
      </w:pPr>
      <w:r w:rsidRPr="001D3D99">
        <w:rPr>
          <w:b/>
          <w:lang w:val="fr-FR"/>
        </w:rPr>
        <w:br w:type="page"/>
      </w:r>
    </w:p>
    <w:p w14:paraId="2CFA3F7C" w14:textId="77777777" w:rsidR="00EF7E3B" w:rsidRPr="001D3D99" w:rsidRDefault="00EF7E3B" w:rsidP="00EF7E3B">
      <w:pPr>
        <w:rPr>
          <w:b/>
          <w:lang w:val="fr-FR"/>
        </w:rPr>
      </w:pPr>
      <w:bookmarkStart w:id="331" w:name="lt_pId262"/>
      <w:r w:rsidRPr="001560EA">
        <w:rPr>
          <w:b/>
          <w:lang w:val="fr-FR"/>
        </w:rPr>
        <w:t>Recouvrement d’un justificatif</w:t>
      </w:r>
      <w:bookmarkEnd w:id="331"/>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4A42E005" w14:textId="77777777" w:rsidTr="00156997">
        <w:tc>
          <w:tcPr>
            <w:tcW w:w="1847" w:type="dxa"/>
            <w:shd w:val="clear" w:color="auto" w:fill="943634" w:themeFill="accent2" w:themeFillShade="BF"/>
          </w:tcPr>
          <w:p w14:paraId="176244ED" w14:textId="77777777" w:rsidR="00EF7E3B" w:rsidRPr="001D3D99" w:rsidRDefault="00EF7E3B" w:rsidP="00156997">
            <w:pPr>
              <w:jc w:val="right"/>
              <w:rPr>
                <w:rFonts w:cstheme="minorHAnsi"/>
                <w:b/>
                <w:color w:val="FFFFFF"/>
                <w:lang w:val="fr-FR"/>
              </w:rPr>
            </w:pPr>
            <w:bookmarkStart w:id="332" w:name="lt_pId263"/>
            <w:r w:rsidRPr="001560EA">
              <w:rPr>
                <w:rFonts w:cstheme="minorHAnsi"/>
                <w:b/>
                <w:color w:val="FFFFFF"/>
                <w:lang w:val="fr-FR"/>
              </w:rPr>
              <w:t>Description du processus</w:t>
            </w:r>
            <w:bookmarkEnd w:id="332"/>
          </w:p>
        </w:tc>
        <w:tc>
          <w:tcPr>
            <w:tcW w:w="6942" w:type="dxa"/>
          </w:tcPr>
          <w:p w14:paraId="2FFAF983" w14:textId="77777777" w:rsidR="00EF7E3B" w:rsidRPr="001D3D99" w:rsidRDefault="00EF7E3B" w:rsidP="00156997">
            <w:pPr>
              <w:pStyle w:val="NormalWeb"/>
              <w:spacing w:before="0" w:beforeAutospacing="0" w:after="0" w:afterAutospacing="0"/>
              <w:rPr>
                <w:rFonts w:eastAsia="Calibri" w:cstheme="minorHAnsi"/>
                <w:b/>
                <w:color w:val="000000"/>
                <w:lang w:val="fr-FR"/>
              </w:rPr>
            </w:pPr>
            <w:bookmarkStart w:id="333" w:name="lt_pId264"/>
            <w:r w:rsidRPr="001560EA">
              <w:rPr>
                <w:lang w:val="fr-FR"/>
              </w:rPr>
              <w:t>Le recouvrement d’un justificatif est un processus qui consiste à transformer à nouveau un justificatif suspendu en justificatif utilisable (c.-à-d. un justificatif utilisable).</w:t>
            </w:r>
            <w:bookmarkEnd w:id="333"/>
          </w:p>
        </w:tc>
      </w:tr>
      <w:tr w:rsidR="00EF7E3B" w:rsidRPr="00C87E91" w14:paraId="15B34159" w14:textId="77777777" w:rsidTr="00156997">
        <w:tc>
          <w:tcPr>
            <w:tcW w:w="1847" w:type="dxa"/>
            <w:shd w:val="clear" w:color="auto" w:fill="943634" w:themeFill="accent2" w:themeFillShade="BF"/>
          </w:tcPr>
          <w:p w14:paraId="0298F9F6" w14:textId="77777777" w:rsidR="00EF7E3B" w:rsidRPr="001D3D99" w:rsidRDefault="00EF7E3B" w:rsidP="00156997">
            <w:pPr>
              <w:jc w:val="right"/>
              <w:rPr>
                <w:rFonts w:cstheme="minorHAnsi"/>
                <w:b/>
                <w:color w:val="FFFFFF"/>
                <w:lang w:val="fr-FR"/>
              </w:rPr>
            </w:pPr>
            <w:bookmarkStart w:id="334" w:name="lt_pId265"/>
            <w:r w:rsidRPr="001560EA">
              <w:rPr>
                <w:rFonts w:cstheme="minorHAnsi"/>
                <w:b/>
                <w:color w:val="FFFFFF"/>
                <w:lang w:val="fr-FR"/>
              </w:rPr>
              <w:t>État d’intrant</w:t>
            </w:r>
            <w:bookmarkEnd w:id="334"/>
          </w:p>
        </w:tc>
        <w:tc>
          <w:tcPr>
            <w:tcW w:w="6942" w:type="dxa"/>
          </w:tcPr>
          <w:p w14:paraId="41B9F330"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335" w:name="lt_pId266"/>
            <w:r w:rsidRPr="001560EA">
              <w:rPr>
                <w:rFonts w:eastAsia="Arial" w:cstheme="minorHAnsi"/>
                <w:b/>
                <w:color w:val="000000"/>
                <w:szCs w:val="24"/>
                <w:lang w:val="fr-FR"/>
              </w:rPr>
              <w:t>Justificatif suspendu</w:t>
            </w:r>
            <w:r w:rsidRPr="001560EA">
              <w:rPr>
                <w:rFonts w:eastAsia="Arial" w:cstheme="minorHAnsi"/>
                <w:color w:val="000000"/>
                <w:szCs w:val="24"/>
                <w:lang w:val="fr-FR"/>
              </w:rPr>
              <w:t> : le titulaire n’est pas en mesure d’utiliser le justificatif</w:t>
            </w:r>
            <w:bookmarkEnd w:id="335"/>
            <w:r>
              <w:rPr>
                <w:rFonts w:eastAsia="Arial" w:cstheme="minorHAnsi"/>
                <w:color w:val="000000"/>
                <w:szCs w:val="24"/>
                <w:lang w:val="fr-FR"/>
              </w:rPr>
              <w:t>.</w:t>
            </w:r>
          </w:p>
        </w:tc>
      </w:tr>
      <w:tr w:rsidR="00EF7E3B" w:rsidRPr="00C87E91" w14:paraId="548C7D98" w14:textId="77777777" w:rsidTr="00156997">
        <w:tc>
          <w:tcPr>
            <w:tcW w:w="1847" w:type="dxa"/>
            <w:shd w:val="clear" w:color="auto" w:fill="943634" w:themeFill="accent2" w:themeFillShade="BF"/>
          </w:tcPr>
          <w:p w14:paraId="18DEB3B3" w14:textId="77777777" w:rsidR="00EF7E3B" w:rsidRPr="001D3D99" w:rsidRDefault="00EF7E3B" w:rsidP="00156997">
            <w:pPr>
              <w:jc w:val="right"/>
              <w:rPr>
                <w:rFonts w:cstheme="minorHAnsi"/>
                <w:b/>
                <w:color w:val="FFFFFF"/>
                <w:lang w:val="fr-FR"/>
              </w:rPr>
            </w:pPr>
            <w:bookmarkStart w:id="336" w:name="lt_pId267"/>
            <w:r w:rsidRPr="001560EA">
              <w:rPr>
                <w:rFonts w:cstheme="minorHAnsi"/>
                <w:b/>
                <w:color w:val="FFFFFF"/>
                <w:lang w:val="fr-FR"/>
              </w:rPr>
              <w:t>État d’extrant</w:t>
            </w:r>
            <w:bookmarkEnd w:id="336"/>
          </w:p>
        </w:tc>
        <w:tc>
          <w:tcPr>
            <w:tcW w:w="6942" w:type="dxa"/>
          </w:tcPr>
          <w:p w14:paraId="32A08EA1"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337" w:name="lt_pId268"/>
            <w:r w:rsidRPr="001560EA">
              <w:rPr>
                <w:rFonts w:eastAsia="Calibri" w:cstheme="minorHAnsi"/>
                <w:b/>
                <w:color w:val="000000"/>
                <w:szCs w:val="24"/>
                <w:lang w:val="fr-FR"/>
              </w:rPr>
              <w:t>Justificatif émis à jour</w:t>
            </w:r>
            <w:r w:rsidRPr="001560EA">
              <w:rPr>
                <w:rFonts w:eastAsia="Calibri" w:cstheme="minorHAnsi"/>
                <w:color w:val="000000"/>
                <w:szCs w:val="24"/>
                <w:lang w:val="fr-FR"/>
              </w:rPr>
              <w:t> : Le justificatif émis a été mis à jour.</w:t>
            </w:r>
            <w:bookmarkEnd w:id="337"/>
          </w:p>
        </w:tc>
      </w:tr>
    </w:tbl>
    <w:p w14:paraId="2CBB1885" w14:textId="77777777" w:rsidR="00EF7E3B" w:rsidRPr="001D3D99" w:rsidRDefault="00EF7E3B" w:rsidP="00EF7E3B">
      <w:pPr>
        <w:rPr>
          <w:b/>
          <w:lang w:val="fr-FR"/>
        </w:rPr>
      </w:pPr>
    </w:p>
    <w:p w14:paraId="20A87A2A" w14:textId="77777777" w:rsidR="00EF7E3B" w:rsidRPr="001D3D99" w:rsidRDefault="00EF7E3B" w:rsidP="00EF7E3B">
      <w:pPr>
        <w:rPr>
          <w:b/>
          <w:lang w:val="fr-FR"/>
        </w:rPr>
      </w:pPr>
      <w:bookmarkStart w:id="338" w:name="lt_pId269"/>
      <w:r w:rsidRPr="001560EA">
        <w:rPr>
          <w:b/>
          <w:lang w:val="fr-FR"/>
        </w:rPr>
        <w:t>Révocation d’un justificatif</w:t>
      </w:r>
      <w:bookmarkEnd w:id="338"/>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C87E91" w14:paraId="16B5EC3D" w14:textId="77777777" w:rsidTr="00156997">
        <w:tc>
          <w:tcPr>
            <w:tcW w:w="1847" w:type="dxa"/>
            <w:shd w:val="clear" w:color="auto" w:fill="943634" w:themeFill="accent2" w:themeFillShade="BF"/>
          </w:tcPr>
          <w:p w14:paraId="7A635A8C" w14:textId="77777777" w:rsidR="00EF7E3B" w:rsidRPr="001D3D99" w:rsidRDefault="00EF7E3B" w:rsidP="00156997">
            <w:pPr>
              <w:jc w:val="right"/>
              <w:rPr>
                <w:rFonts w:cstheme="minorHAnsi"/>
                <w:b/>
                <w:color w:val="FFFFFF"/>
                <w:lang w:val="fr-FR"/>
              </w:rPr>
            </w:pPr>
            <w:bookmarkStart w:id="339" w:name="lt_pId270"/>
            <w:r w:rsidRPr="001560EA">
              <w:rPr>
                <w:rFonts w:cstheme="minorHAnsi"/>
                <w:b/>
                <w:color w:val="FFFFFF"/>
                <w:lang w:val="fr-FR"/>
              </w:rPr>
              <w:t>Description du processus</w:t>
            </w:r>
            <w:bookmarkEnd w:id="339"/>
          </w:p>
        </w:tc>
        <w:tc>
          <w:tcPr>
            <w:tcW w:w="6942" w:type="dxa"/>
          </w:tcPr>
          <w:p w14:paraId="50959D07" w14:textId="77777777" w:rsidR="00EF7E3B" w:rsidRPr="001D3D99" w:rsidRDefault="00EF7E3B" w:rsidP="00156997">
            <w:pPr>
              <w:pBdr>
                <w:top w:val="nil"/>
                <w:left w:val="nil"/>
                <w:bottom w:val="nil"/>
                <w:right w:val="nil"/>
                <w:between w:val="nil"/>
              </w:pBdr>
              <w:rPr>
                <w:rFonts w:eastAsia="Calibri" w:cstheme="minorHAnsi"/>
                <w:b/>
                <w:color w:val="000000"/>
                <w:szCs w:val="24"/>
                <w:lang w:val="fr-FR"/>
              </w:rPr>
            </w:pPr>
            <w:bookmarkStart w:id="340" w:name="lt_pId271"/>
            <w:r w:rsidRPr="001560EA">
              <w:rPr>
                <w:lang w:val="fr-FR"/>
              </w:rPr>
              <w:t>La révocation d’un justificatif est le processus permettant de garantir qu’un justificatif émis est en permanence marqué comme inutilisable.</w:t>
            </w:r>
            <w:bookmarkEnd w:id="340"/>
          </w:p>
        </w:tc>
      </w:tr>
      <w:tr w:rsidR="00EF7E3B" w:rsidRPr="00C87E91" w14:paraId="46004FFF" w14:textId="77777777" w:rsidTr="00156997">
        <w:tc>
          <w:tcPr>
            <w:tcW w:w="1847" w:type="dxa"/>
            <w:shd w:val="clear" w:color="auto" w:fill="943634" w:themeFill="accent2" w:themeFillShade="BF"/>
          </w:tcPr>
          <w:p w14:paraId="5C3499B4" w14:textId="77777777" w:rsidR="00EF7E3B" w:rsidRPr="001D3D99" w:rsidRDefault="00EF7E3B" w:rsidP="00156997">
            <w:pPr>
              <w:jc w:val="right"/>
              <w:rPr>
                <w:rFonts w:cstheme="minorHAnsi"/>
                <w:b/>
                <w:color w:val="FFFFFF"/>
                <w:lang w:val="fr-FR"/>
              </w:rPr>
            </w:pPr>
            <w:bookmarkStart w:id="341" w:name="lt_pId272"/>
            <w:r w:rsidRPr="001560EA">
              <w:rPr>
                <w:rFonts w:cstheme="minorHAnsi"/>
                <w:b/>
                <w:color w:val="FFFFFF"/>
                <w:lang w:val="fr-FR"/>
              </w:rPr>
              <w:t>État d’intrant</w:t>
            </w:r>
            <w:bookmarkEnd w:id="341"/>
          </w:p>
        </w:tc>
        <w:tc>
          <w:tcPr>
            <w:tcW w:w="6942" w:type="dxa"/>
          </w:tcPr>
          <w:p w14:paraId="68F97B69"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342" w:name="lt_pId273"/>
            <w:r w:rsidRPr="001560EA">
              <w:rPr>
                <w:rFonts w:eastAsia="Arial" w:cstheme="minorHAnsi"/>
                <w:b/>
                <w:color w:val="000000"/>
                <w:szCs w:val="24"/>
                <w:lang w:val="fr-FR"/>
              </w:rPr>
              <w:t>Justificatif émis</w:t>
            </w:r>
            <w:r w:rsidRPr="001560EA">
              <w:rPr>
                <w:rFonts w:eastAsia="Arial" w:cstheme="minorHAnsi"/>
                <w:color w:val="000000"/>
                <w:szCs w:val="24"/>
                <w:lang w:val="fr-FR"/>
              </w:rPr>
              <w:t> : Un justificatif a été attribué à un titulaire.</w:t>
            </w:r>
            <w:bookmarkEnd w:id="342"/>
          </w:p>
        </w:tc>
      </w:tr>
      <w:tr w:rsidR="00EF7E3B" w:rsidRPr="00C87E91" w14:paraId="7A998253" w14:textId="77777777" w:rsidTr="00156997">
        <w:tc>
          <w:tcPr>
            <w:tcW w:w="1847" w:type="dxa"/>
            <w:shd w:val="clear" w:color="auto" w:fill="943634" w:themeFill="accent2" w:themeFillShade="BF"/>
          </w:tcPr>
          <w:p w14:paraId="1509D636" w14:textId="77777777" w:rsidR="00EF7E3B" w:rsidRPr="001D3D99" w:rsidRDefault="00EF7E3B" w:rsidP="00156997">
            <w:pPr>
              <w:jc w:val="right"/>
              <w:rPr>
                <w:rFonts w:cstheme="minorHAnsi"/>
                <w:b/>
                <w:color w:val="FFFFFF"/>
                <w:lang w:val="fr-FR"/>
              </w:rPr>
            </w:pPr>
            <w:bookmarkStart w:id="343" w:name="lt_pId274"/>
            <w:r w:rsidRPr="001560EA">
              <w:rPr>
                <w:rFonts w:cstheme="minorHAnsi"/>
                <w:b/>
                <w:color w:val="FFFFFF"/>
                <w:lang w:val="fr-FR"/>
              </w:rPr>
              <w:t>État d’extrant</w:t>
            </w:r>
            <w:bookmarkEnd w:id="343"/>
          </w:p>
        </w:tc>
        <w:tc>
          <w:tcPr>
            <w:tcW w:w="6942" w:type="dxa"/>
          </w:tcPr>
          <w:p w14:paraId="356B90A9" w14:textId="77777777" w:rsidR="00EF7E3B" w:rsidRPr="001D3D99" w:rsidRDefault="00EF7E3B" w:rsidP="00156997">
            <w:pPr>
              <w:pBdr>
                <w:top w:val="nil"/>
                <w:left w:val="nil"/>
                <w:bottom w:val="nil"/>
                <w:right w:val="nil"/>
                <w:between w:val="nil"/>
              </w:pBdr>
              <w:tabs>
                <w:tab w:val="left" w:pos="720"/>
              </w:tabs>
              <w:rPr>
                <w:rFonts w:cstheme="minorHAnsi"/>
                <w:color w:val="000000"/>
                <w:lang w:val="fr-FR"/>
              </w:rPr>
            </w:pPr>
            <w:bookmarkStart w:id="344" w:name="lt_pId275"/>
            <w:r w:rsidRPr="001560EA">
              <w:rPr>
                <w:rFonts w:eastAsia="Calibri" w:cstheme="minorHAnsi"/>
                <w:b/>
                <w:color w:val="000000"/>
                <w:szCs w:val="24"/>
                <w:lang w:val="fr-FR"/>
              </w:rPr>
              <w:t>Justificatif révoqué</w:t>
            </w:r>
            <w:r w:rsidRPr="001560EA">
              <w:rPr>
                <w:rFonts w:eastAsia="Calibri" w:cstheme="minorHAnsi"/>
                <w:color w:val="000000"/>
                <w:szCs w:val="24"/>
                <w:lang w:val="fr-FR"/>
              </w:rPr>
              <w:t> : Le titulaire n’est pas en mesure d’utiliser le justificatif.</w:t>
            </w:r>
            <w:bookmarkEnd w:id="344"/>
          </w:p>
        </w:tc>
      </w:tr>
    </w:tbl>
    <w:p w14:paraId="6E29AFAC" w14:textId="77777777" w:rsidR="00EF7E3B" w:rsidRPr="001D3D99" w:rsidRDefault="00EF7E3B" w:rsidP="00EF7E3B">
      <w:pPr>
        <w:spacing w:after="0"/>
        <w:jc w:val="left"/>
        <w:rPr>
          <w:lang w:val="fr-FR"/>
        </w:rPr>
      </w:pPr>
    </w:p>
    <w:p w14:paraId="50454DB3" w14:textId="77777777" w:rsidR="00EF7E3B" w:rsidRPr="001D3D99" w:rsidRDefault="00EF7E3B" w:rsidP="00EF7E3B">
      <w:pPr>
        <w:spacing w:after="0"/>
        <w:jc w:val="left"/>
        <w:rPr>
          <w:lang w:val="fr-FR"/>
        </w:rPr>
      </w:pPr>
    </w:p>
    <w:p w14:paraId="0DC29B61" w14:textId="77777777" w:rsidR="00EF7E3B" w:rsidRPr="001D3D99" w:rsidRDefault="00EF7E3B" w:rsidP="00EF7E3B">
      <w:pPr>
        <w:spacing w:after="0"/>
        <w:jc w:val="left"/>
        <w:rPr>
          <w:lang w:val="fr-FR"/>
        </w:rPr>
      </w:pPr>
      <w:r w:rsidRPr="001D3D99">
        <w:rPr>
          <w:lang w:val="fr-FR"/>
        </w:rPr>
        <w:br w:type="page"/>
      </w:r>
    </w:p>
    <w:p w14:paraId="203DC57D" w14:textId="77777777" w:rsidR="00EF7E3B" w:rsidRPr="001D3D99" w:rsidRDefault="00EF7E3B" w:rsidP="00EF7E3B">
      <w:pPr>
        <w:pStyle w:val="Heading3"/>
        <w:rPr>
          <w:bCs/>
          <w:lang w:val="fr-FR"/>
        </w:rPr>
      </w:pPr>
      <w:bookmarkStart w:id="345" w:name="lt_pId276"/>
      <w:bookmarkStart w:id="346" w:name="_Toc75511997"/>
      <w:r w:rsidRPr="001D3D99">
        <w:rPr>
          <w:bCs/>
          <w:lang w:val="fr-FR"/>
        </w:rPr>
        <w:t>Processus des domaines liés au consentement</w:t>
      </w:r>
      <w:bookmarkEnd w:id="345"/>
      <w:bookmarkEnd w:id="346"/>
    </w:p>
    <w:p w14:paraId="7CCE0C9F" w14:textId="77777777" w:rsidR="00EF7E3B" w:rsidRPr="001D3D99" w:rsidRDefault="00EF7E3B" w:rsidP="00EF7E3B">
      <w:pPr>
        <w:rPr>
          <w:b/>
          <w:lang w:val="fr-FR"/>
        </w:rPr>
      </w:pPr>
      <w:bookmarkStart w:id="347" w:name="lt_pId277"/>
      <w:r w:rsidRPr="001D3D99">
        <w:rPr>
          <w:b/>
          <w:lang w:val="fr-FR"/>
        </w:rPr>
        <w:t>Formulation de l’avis de consentement</w:t>
      </w:r>
      <w:bookmarkEnd w:id="347"/>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767F91" w14:paraId="72E2D580" w14:textId="77777777" w:rsidTr="00156997">
        <w:tc>
          <w:tcPr>
            <w:tcW w:w="1847" w:type="dxa"/>
            <w:shd w:val="clear" w:color="auto" w:fill="943634" w:themeFill="accent2" w:themeFillShade="BF"/>
          </w:tcPr>
          <w:p w14:paraId="07C72328" w14:textId="77777777" w:rsidR="00EF7E3B" w:rsidRPr="001D3D99" w:rsidRDefault="00EF7E3B" w:rsidP="00156997">
            <w:pPr>
              <w:jc w:val="right"/>
              <w:rPr>
                <w:rFonts w:cstheme="minorHAnsi"/>
                <w:b/>
                <w:color w:val="FFFFFF"/>
                <w:lang w:val="fr-FR"/>
              </w:rPr>
            </w:pPr>
            <w:bookmarkStart w:id="348" w:name="lt_pId278"/>
            <w:r w:rsidRPr="001560EA">
              <w:rPr>
                <w:rFonts w:cstheme="minorHAnsi"/>
                <w:b/>
                <w:color w:val="FFFFFF"/>
                <w:lang w:val="fr-FR"/>
              </w:rPr>
              <w:t>Description du processus</w:t>
            </w:r>
            <w:bookmarkEnd w:id="348"/>
          </w:p>
        </w:tc>
        <w:tc>
          <w:tcPr>
            <w:tcW w:w="6942" w:type="dxa"/>
          </w:tcPr>
          <w:p w14:paraId="7D9C5E83" w14:textId="77777777" w:rsidR="00EF7E3B" w:rsidRPr="001D3D99" w:rsidRDefault="00EF7E3B" w:rsidP="00156997">
            <w:pPr>
              <w:rPr>
                <w:rFonts w:eastAsia="Calibri" w:cstheme="minorHAnsi"/>
                <w:b/>
                <w:color w:val="000000"/>
                <w:szCs w:val="24"/>
                <w:lang w:val="fr-FR"/>
              </w:rPr>
            </w:pPr>
            <w:bookmarkStart w:id="349" w:name="lt_pId279"/>
            <w:r w:rsidRPr="001560EA">
              <w:rPr>
                <w:lang w:val="fr-FR"/>
              </w:rPr>
              <w:t>La formulation d’avis de consentement est le processus consistant à produire un énoncé d’avis de consentement décrivant les renseignements personnels qui sont recueillis ou qui peuvent l’être; les parties auxquelles les renseignements personnels sont transmis (connus au moment de la présentation), et le type de renseignements personnels transmis; les fins auxquelles les renseignements personnels sont recueillis, utilisés ou divulgués; le risque de préjudice et d’autres conséquences de la collecte, de l’utilisation ou de la divulgation; la façon dont les renseignements personnels seront traités et protégés; la période d’application de l’avis de consentement; et la personne ou l’entité ayant compétence ou autorité pour l’énoncé d’avis de consentement émis.</w:t>
            </w:r>
            <w:bookmarkEnd w:id="349"/>
            <w:r w:rsidRPr="001D3D99">
              <w:rPr>
                <w:lang w:val="fr-FR"/>
              </w:rPr>
              <w:t xml:space="preserve"> </w:t>
            </w:r>
            <w:bookmarkStart w:id="350" w:name="lt_pId280"/>
            <w:r w:rsidRPr="001560EA">
              <w:rPr>
                <w:lang w:val="fr-FR"/>
              </w:rPr>
              <w:t>Ce processus devrait être effectué conformément à toute exigence de la législation et de la réglementation de compétence.</w:t>
            </w:r>
            <w:bookmarkEnd w:id="350"/>
          </w:p>
        </w:tc>
      </w:tr>
      <w:tr w:rsidR="00EF7E3B" w:rsidRPr="00767F91" w14:paraId="291FC354" w14:textId="77777777" w:rsidTr="00156997">
        <w:tc>
          <w:tcPr>
            <w:tcW w:w="1847" w:type="dxa"/>
            <w:shd w:val="clear" w:color="auto" w:fill="943634" w:themeFill="accent2" w:themeFillShade="BF"/>
          </w:tcPr>
          <w:p w14:paraId="032590E8" w14:textId="77777777" w:rsidR="00EF7E3B" w:rsidRPr="001D3D99" w:rsidRDefault="00EF7E3B" w:rsidP="00156997">
            <w:pPr>
              <w:jc w:val="right"/>
              <w:rPr>
                <w:rFonts w:cstheme="minorHAnsi"/>
                <w:b/>
                <w:color w:val="FFFFFF"/>
                <w:lang w:val="fr-FR"/>
              </w:rPr>
            </w:pPr>
            <w:bookmarkStart w:id="351" w:name="lt_pId281"/>
            <w:r w:rsidRPr="001560EA">
              <w:rPr>
                <w:rFonts w:cstheme="minorHAnsi"/>
                <w:b/>
                <w:color w:val="FFFFFF"/>
                <w:lang w:val="fr-FR"/>
              </w:rPr>
              <w:t>État d’intrant</w:t>
            </w:r>
            <w:bookmarkEnd w:id="351"/>
          </w:p>
        </w:tc>
        <w:tc>
          <w:tcPr>
            <w:tcW w:w="6942" w:type="dxa"/>
          </w:tcPr>
          <w:p w14:paraId="5334BC11"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352" w:name="lt_pId282"/>
            <w:r w:rsidRPr="001560EA">
              <w:rPr>
                <w:b/>
                <w:color w:val="000000" w:themeColor="text1"/>
                <w:szCs w:val="24"/>
                <w:lang w:val="fr-FR"/>
              </w:rPr>
              <w:t>Aucun énoncé d’avis de consentement</w:t>
            </w:r>
            <w:r w:rsidRPr="001560EA">
              <w:rPr>
                <w:color w:val="000000"/>
                <w:szCs w:val="24"/>
                <w:lang w:val="fr-FR"/>
              </w:rPr>
              <w:t> : Aucun énoncé d’avis de consentement n’existe.</w:t>
            </w:r>
            <w:bookmarkEnd w:id="352"/>
            <w:r w:rsidRPr="001D3D99">
              <w:rPr>
                <w:rFonts w:eastAsia="Arial" w:cstheme="minorHAnsi"/>
                <w:color w:val="000000"/>
                <w:szCs w:val="24"/>
                <w:lang w:val="fr-FR"/>
              </w:rPr>
              <w:t xml:space="preserve"> </w:t>
            </w:r>
          </w:p>
        </w:tc>
      </w:tr>
      <w:tr w:rsidR="00EF7E3B" w:rsidRPr="00767F91" w14:paraId="087830F4" w14:textId="77777777" w:rsidTr="00156997">
        <w:tc>
          <w:tcPr>
            <w:tcW w:w="1847" w:type="dxa"/>
            <w:shd w:val="clear" w:color="auto" w:fill="943634" w:themeFill="accent2" w:themeFillShade="BF"/>
          </w:tcPr>
          <w:p w14:paraId="42952E41" w14:textId="77777777" w:rsidR="00EF7E3B" w:rsidRPr="001D3D99" w:rsidRDefault="00EF7E3B" w:rsidP="00156997">
            <w:pPr>
              <w:jc w:val="right"/>
              <w:rPr>
                <w:rFonts w:cstheme="minorHAnsi"/>
                <w:b/>
                <w:color w:val="FFFFFF"/>
                <w:lang w:val="fr-FR"/>
              </w:rPr>
            </w:pPr>
            <w:bookmarkStart w:id="353" w:name="lt_pId283"/>
            <w:r w:rsidRPr="001560EA">
              <w:rPr>
                <w:rFonts w:cstheme="minorHAnsi"/>
                <w:b/>
                <w:color w:val="FFFFFF"/>
                <w:lang w:val="fr-FR"/>
              </w:rPr>
              <w:t>État d’extrant</w:t>
            </w:r>
            <w:bookmarkEnd w:id="353"/>
          </w:p>
        </w:tc>
        <w:tc>
          <w:tcPr>
            <w:tcW w:w="6942" w:type="dxa"/>
          </w:tcPr>
          <w:p w14:paraId="701C4B0D" w14:textId="77777777" w:rsidR="00EF7E3B" w:rsidRPr="001D3D99" w:rsidRDefault="00EF7E3B" w:rsidP="00156997">
            <w:pPr>
              <w:pBdr>
                <w:top w:val="nil"/>
                <w:left w:val="nil"/>
                <w:bottom w:val="nil"/>
                <w:right w:val="nil"/>
                <w:between w:val="nil"/>
              </w:pBdr>
              <w:tabs>
                <w:tab w:val="left" w:pos="720"/>
              </w:tabs>
              <w:rPr>
                <w:rFonts w:cstheme="minorHAnsi"/>
                <w:color w:val="000000"/>
                <w:lang w:val="fr-FR"/>
              </w:rPr>
            </w:pPr>
            <w:bookmarkStart w:id="354" w:name="lt_pId284"/>
            <w:r w:rsidRPr="001560EA">
              <w:rPr>
                <w:rFonts w:eastAsia="Arial" w:cstheme="minorHAnsi"/>
                <w:b/>
                <w:color w:val="000000"/>
                <w:szCs w:val="24"/>
                <w:lang w:val="fr-FR"/>
              </w:rPr>
              <w:t>Énoncé d’avis de consentement</w:t>
            </w:r>
            <w:r w:rsidRPr="001560EA">
              <w:rPr>
                <w:rFonts w:eastAsia="Arial" w:cstheme="minorHAnsi"/>
                <w:color w:val="000000"/>
                <w:szCs w:val="24"/>
                <w:lang w:val="fr-FR"/>
              </w:rPr>
              <w:t> : Un énoncé d’avis de consentement existe.</w:t>
            </w:r>
            <w:bookmarkEnd w:id="354"/>
          </w:p>
        </w:tc>
      </w:tr>
    </w:tbl>
    <w:p w14:paraId="05FAC49B" w14:textId="77777777" w:rsidR="00EF7E3B" w:rsidRPr="001D3D99" w:rsidRDefault="00EF7E3B" w:rsidP="00EF7E3B">
      <w:pPr>
        <w:rPr>
          <w:b/>
          <w:lang w:val="fr-FR"/>
        </w:rPr>
      </w:pPr>
      <w:bookmarkStart w:id="355" w:name="_Toc473589234"/>
    </w:p>
    <w:p w14:paraId="0055181F" w14:textId="77777777" w:rsidR="00EF7E3B" w:rsidRPr="001D3D99" w:rsidRDefault="00EF7E3B" w:rsidP="00EF7E3B">
      <w:pPr>
        <w:rPr>
          <w:b/>
          <w:lang w:val="fr-FR"/>
        </w:rPr>
      </w:pPr>
      <w:bookmarkStart w:id="356" w:name="lt_pId285"/>
      <w:r w:rsidRPr="001D3D99">
        <w:rPr>
          <w:b/>
          <w:lang w:val="fr-FR"/>
        </w:rPr>
        <w:t>Présentation de l’avis de consentement</w:t>
      </w:r>
      <w:bookmarkEnd w:id="356"/>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767F91" w14:paraId="757290C1" w14:textId="77777777" w:rsidTr="00156997">
        <w:tc>
          <w:tcPr>
            <w:tcW w:w="1847" w:type="dxa"/>
            <w:shd w:val="clear" w:color="auto" w:fill="943634" w:themeFill="accent2" w:themeFillShade="BF"/>
          </w:tcPr>
          <w:p w14:paraId="5B8B1E60" w14:textId="77777777" w:rsidR="00EF7E3B" w:rsidRPr="001D3D99" w:rsidRDefault="00EF7E3B" w:rsidP="00156997">
            <w:pPr>
              <w:jc w:val="right"/>
              <w:rPr>
                <w:rFonts w:cstheme="minorHAnsi"/>
                <w:b/>
                <w:color w:val="FFFFFF"/>
                <w:lang w:val="fr-FR"/>
              </w:rPr>
            </w:pPr>
            <w:bookmarkStart w:id="357" w:name="lt_pId286"/>
            <w:r w:rsidRPr="001560EA">
              <w:rPr>
                <w:rFonts w:cstheme="minorHAnsi"/>
                <w:b/>
                <w:color w:val="FFFFFF"/>
                <w:lang w:val="fr-FR"/>
              </w:rPr>
              <w:t>Description du processus</w:t>
            </w:r>
            <w:bookmarkEnd w:id="357"/>
          </w:p>
        </w:tc>
        <w:tc>
          <w:tcPr>
            <w:tcW w:w="6942" w:type="dxa"/>
          </w:tcPr>
          <w:p w14:paraId="03191CCD" w14:textId="77777777" w:rsidR="00EF7E3B" w:rsidRPr="001D3D99" w:rsidRDefault="00EF7E3B" w:rsidP="00156997">
            <w:pPr>
              <w:rPr>
                <w:rFonts w:eastAsia="Calibri" w:cstheme="minorHAnsi"/>
                <w:b/>
                <w:color w:val="000000"/>
                <w:szCs w:val="24"/>
                <w:lang w:val="fr-FR"/>
              </w:rPr>
            </w:pPr>
            <w:bookmarkStart w:id="358" w:name="lt_pId287"/>
            <w:r w:rsidRPr="001D3D99">
              <w:rPr>
                <w:lang w:val="fr-FR"/>
              </w:rPr>
              <w:t xml:space="preserve">La présentation </w:t>
            </w:r>
            <w:r w:rsidRPr="001D3D99">
              <w:rPr>
                <w:color w:val="000000"/>
                <w:lang w:val="fr-FR"/>
              </w:rPr>
              <w:t>de l’avis de consentement est le processus de présentation d’un avis de consentement à une personne.</w:t>
            </w:r>
            <w:bookmarkEnd w:id="358"/>
          </w:p>
        </w:tc>
      </w:tr>
      <w:tr w:rsidR="00EF7E3B" w:rsidRPr="00767F91" w14:paraId="1040500D" w14:textId="77777777" w:rsidTr="00156997">
        <w:tc>
          <w:tcPr>
            <w:tcW w:w="1847" w:type="dxa"/>
            <w:shd w:val="clear" w:color="auto" w:fill="943634" w:themeFill="accent2" w:themeFillShade="BF"/>
          </w:tcPr>
          <w:p w14:paraId="4728235E" w14:textId="77777777" w:rsidR="00EF7E3B" w:rsidRPr="001D3D99" w:rsidRDefault="00EF7E3B" w:rsidP="00156997">
            <w:pPr>
              <w:jc w:val="right"/>
              <w:rPr>
                <w:rFonts w:cstheme="minorHAnsi"/>
                <w:b/>
                <w:color w:val="FFFFFF"/>
                <w:lang w:val="fr-FR"/>
              </w:rPr>
            </w:pPr>
            <w:bookmarkStart w:id="359" w:name="lt_pId288"/>
            <w:r w:rsidRPr="001560EA">
              <w:rPr>
                <w:rFonts w:cstheme="minorHAnsi"/>
                <w:b/>
                <w:color w:val="FFFFFF"/>
                <w:lang w:val="fr-FR"/>
              </w:rPr>
              <w:t>État d’intrant</w:t>
            </w:r>
            <w:bookmarkEnd w:id="359"/>
          </w:p>
        </w:tc>
        <w:tc>
          <w:tcPr>
            <w:tcW w:w="6942" w:type="dxa"/>
          </w:tcPr>
          <w:p w14:paraId="69E1A33D"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360" w:name="lt_pId289"/>
            <w:r w:rsidRPr="001560EA">
              <w:rPr>
                <w:rFonts w:eastAsia="Arial" w:cstheme="minorHAnsi"/>
                <w:b/>
                <w:color w:val="000000"/>
                <w:szCs w:val="24"/>
                <w:lang w:val="fr-FR"/>
              </w:rPr>
              <w:t>Énoncé d’avis de consentement</w:t>
            </w:r>
            <w:r w:rsidRPr="001560EA">
              <w:rPr>
                <w:rFonts w:eastAsia="Arial" w:cstheme="minorHAnsi"/>
                <w:color w:val="000000"/>
                <w:szCs w:val="24"/>
                <w:lang w:val="fr-FR"/>
              </w:rPr>
              <w:t> : Un énoncé d’avis de consentement existe.</w:t>
            </w:r>
            <w:bookmarkEnd w:id="360"/>
          </w:p>
        </w:tc>
      </w:tr>
      <w:tr w:rsidR="00EF7E3B" w:rsidRPr="00767F91" w14:paraId="26735DCD" w14:textId="77777777" w:rsidTr="00156997">
        <w:tc>
          <w:tcPr>
            <w:tcW w:w="1847" w:type="dxa"/>
            <w:shd w:val="clear" w:color="auto" w:fill="943634" w:themeFill="accent2" w:themeFillShade="BF"/>
          </w:tcPr>
          <w:p w14:paraId="0E4BC3FD" w14:textId="77777777" w:rsidR="00EF7E3B" w:rsidRPr="001D3D99" w:rsidRDefault="00EF7E3B" w:rsidP="00156997">
            <w:pPr>
              <w:jc w:val="right"/>
              <w:rPr>
                <w:rFonts w:cstheme="minorHAnsi"/>
                <w:b/>
                <w:color w:val="FFFFFF"/>
                <w:lang w:val="fr-FR"/>
              </w:rPr>
            </w:pPr>
            <w:bookmarkStart w:id="361" w:name="lt_pId290"/>
            <w:r w:rsidRPr="001560EA">
              <w:rPr>
                <w:rFonts w:cstheme="minorHAnsi"/>
                <w:b/>
                <w:color w:val="FFFFFF"/>
                <w:lang w:val="fr-FR"/>
              </w:rPr>
              <w:t>État d’extrant</w:t>
            </w:r>
            <w:bookmarkEnd w:id="361"/>
          </w:p>
        </w:tc>
        <w:tc>
          <w:tcPr>
            <w:tcW w:w="6942" w:type="dxa"/>
          </w:tcPr>
          <w:p w14:paraId="0BAA7C68" w14:textId="77777777" w:rsidR="00EF7E3B" w:rsidRPr="001D3D99" w:rsidRDefault="00EF7E3B" w:rsidP="00156997">
            <w:pPr>
              <w:pBdr>
                <w:top w:val="nil"/>
                <w:left w:val="nil"/>
                <w:bottom w:val="nil"/>
                <w:right w:val="nil"/>
                <w:between w:val="nil"/>
              </w:pBdr>
              <w:tabs>
                <w:tab w:val="left" w:pos="720"/>
              </w:tabs>
              <w:rPr>
                <w:rFonts w:cstheme="minorHAnsi"/>
                <w:color w:val="000000"/>
                <w:lang w:val="fr-FR"/>
              </w:rPr>
            </w:pPr>
            <w:bookmarkStart w:id="362" w:name="lt_pId291"/>
            <w:r w:rsidRPr="001560EA">
              <w:rPr>
                <w:rFonts w:eastAsia="Arial" w:cstheme="minorHAnsi"/>
                <w:b/>
                <w:color w:val="000000"/>
                <w:szCs w:val="24"/>
                <w:lang w:val="fr-FR"/>
              </w:rPr>
              <w:t>Énoncé d’avis de consentement présenté</w:t>
            </w:r>
            <w:r w:rsidRPr="001560EA">
              <w:rPr>
                <w:rFonts w:eastAsia="Arial" w:cstheme="minorHAnsi"/>
                <w:color w:val="000000"/>
                <w:szCs w:val="24"/>
                <w:lang w:val="fr-FR"/>
              </w:rPr>
              <w:t> : Un avis de consentement a été présenté à une personne.</w:t>
            </w:r>
            <w:bookmarkEnd w:id="362"/>
          </w:p>
        </w:tc>
      </w:tr>
    </w:tbl>
    <w:p w14:paraId="32E247E8" w14:textId="77777777" w:rsidR="00EF7E3B" w:rsidRPr="001D3D99" w:rsidRDefault="00EF7E3B" w:rsidP="00EF7E3B">
      <w:pPr>
        <w:rPr>
          <w:b/>
          <w:lang w:val="fr-FR"/>
        </w:rPr>
      </w:pPr>
    </w:p>
    <w:p w14:paraId="2DED5F3B" w14:textId="77777777" w:rsidR="00EF7E3B" w:rsidRPr="001D3D99" w:rsidRDefault="00EF7E3B" w:rsidP="00EF7E3B">
      <w:pPr>
        <w:rPr>
          <w:b/>
          <w:lang w:val="fr-FR"/>
        </w:rPr>
      </w:pPr>
      <w:bookmarkStart w:id="363" w:name="lt_pId292"/>
      <w:bookmarkEnd w:id="355"/>
      <w:r w:rsidRPr="001560EA">
        <w:rPr>
          <w:b/>
          <w:lang w:val="fr-FR"/>
        </w:rPr>
        <w:t>Demande de consentement</w:t>
      </w:r>
      <w:bookmarkEnd w:id="363"/>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767F91" w14:paraId="1B242671" w14:textId="77777777" w:rsidTr="00156997">
        <w:tc>
          <w:tcPr>
            <w:tcW w:w="1847" w:type="dxa"/>
            <w:shd w:val="clear" w:color="auto" w:fill="943634" w:themeFill="accent2" w:themeFillShade="BF"/>
          </w:tcPr>
          <w:p w14:paraId="066B2D02" w14:textId="77777777" w:rsidR="00EF7E3B" w:rsidRPr="001D3D99" w:rsidRDefault="00EF7E3B" w:rsidP="00156997">
            <w:pPr>
              <w:jc w:val="right"/>
              <w:rPr>
                <w:rFonts w:cstheme="minorHAnsi"/>
                <w:b/>
                <w:color w:val="FFFFFF"/>
                <w:lang w:val="fr-FR"/>
              </w:rPr>
            </w:pPr>
            <w:bookmarkStart w:id="364" w:name="lt_pId293"/>
            <w:r w:rsidRPr="001560EA">
              <w:rPr>
                <w:rFonts w:cstheme="minorHAnsi"/>
                <w:b/>
                <w:color w:val="FFFFFF"/>
                <w:lang w:val="fr-FR"/>
              </w:rPr>
              <w:t>Description du processus</w:t>
            </w:r>
            <w:bookmarkEnd w:id="364"/>
          </w:p>
        </w:tc>
        <w:tc>
          <w:tcPr>
            <w:tcW w:w="6942" w:type="dxa"/>
          </w:tcPr>
          <w:p w14:paraId="58AA5FA5" w14:textId="77777777" w:rsidR="00EF7E3B" w:rsidRPr="001D3D99" w:rsidRDefault="00EF7E3B" w:rsidP="00156997">
            <w:pPr>
              <w:rPr>
                <w:rFonts w:eastAsia="Calibri" w:cstheme="minorHAnsi"/>
                <w:b/>
                <w:color w:val="000000"/>
                <w:szCs w:val="24"/>
                <w:lang w:val="fr-FR"/>
              </w:rPr>
            </w:pPr>
            <w:bookmarkStart w:id="365" w:name="lt_pId294"/>
            <w:r w:rsidRPr="001560EA">
              <w:rPr>
                <w:lang w:val="fr-FR"/>
              </w:rPr>
              <w:t>Le processus de demande de consentement consiste à demander à une personne de donner son consentement (« Oui ») ou de refuser de donner son consentement (« Non ») en fonction du contenu de l’énoncé d’avis présenté, ce qui entraîne une décision de consentement par « oui » ou par « non ».</w:t>
            </w:r>
            <w:bookmarkEnd w:id="365"/>
          </w:p>
        </w:tc>
      </w:tr>
      <w:tr w:rsidR="00EF7E3B" w:rsidRPr="00767F91" w14:paraId="67D367E2" w14:textId="77777777" w:rsidTr="00156997">
        <w:tc>
          <w:tcPr>
            <w:tcW w:w="1847" w:type="dxa"/>
            <w:shd w:val="clear" w:color="auto" w:fill="943634" w:themeFill="accent2" w:themeFillShade="BF"/>
          </w:tcPr>
          <w:p w14:paraId="54E38D4C" w14:textId="77777777" w:rsidR="00EF7E3B" w:rsidRPr="001D3D99" w:rsidRDefault="00EF7E3B" w:rsidP="00156997">
            <w:pPr>
              <w:jc w:val="right"/>
              <w:rPr>
                <w:rFonts w:cstheme="minorHAnsi"/>
                <w:b/>
                <w:color w:val="FFFFFF"/>
                <w:lang w:val="fr-FR"/>
              </w:rPr>
            </w:pPr>
            <w:bookmarkStart w:id="366" w:name="lt_pId295"/>
            <w:r w:rsidRPr="001560EA">
              <w:rPr>
                <w:rFonts w:cstheme="minorHAnsi"/>
                <w:b/>
                <w:color w:val="FFFFFF"/>
                <w:lang w:val="fr-FR"/>
              </w:rPr>
              <w:t>État d’intrant</w:t>
            </w:r>
            <w:bookmarkEnd w:id="366"/>
          </w:p>
        </w:tc>
        <w:tc>
          <w:tcPr>
            <w:tcW w:w="6942" w:type="dxa"/>
          </w:tcPr>
          <w:p w14:paraId="38B08B0E"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367" w:name="lt_pId296"/>
            <w:r w:rsidRPr="001560EA">
              <w:rPr>
                <w:rFonts w:eastAsia="Arial" w:cstheme="minorHAnsi"/>
                <w:b/>
                <w:color w:val="000000"/>
                <w:szCs w:val="24"/>
                <w:lang w:val="fr-FR"/>
              </w:rPr>
              <w:t>Énoncé d’avis de consentement présenté</w:t>
            </w:r>
            <w:r w:rsidRPr="001560EA">
              <w:rPr>
                <w:rFonts w:eastAsia="Arial" w:cstheme="minorHAnsi"/>
                <w:color w:val="000000"/>
                <w:szCs w:val="24"/>
                <w:lang w:val="fr-FR"/>
              </w:rPr>
              <w:t> : Un avis de consentement a été présenté à une personne.</w:t>
            </w:r>
            <w:bookmarkEnd w:id="367"/>
          </w:p>
        </w:tc>
      </w:tr>
      <w:tr w:rsidR="00EF7E3B" w:rsidRPr="00767F91" w14:paraId="56B4A20F" w14:textId="77777777" w:rsidTr="00156997">
        <w:tc>
          <w:tcPr>
            <w:tcW w:w="1847" w:type="dxa"/>
            <w:shd w:val="clear" w:color="auto" w:fill="943634" w:themeFill="accent2" w:themeFillShade="BF"/>
          </w:tcPr>
          <w:p w14:paraId="3445341A" w14:textId="77777777" w:rsidR="00EF7E3B" w:rsidRPr="001D3D99" w:rsidRDefault="00EF7E3B" w:rsidP="00156997">
            <w:pPr>
              <w:jc w:val="right"/>
              <w:rPr>
                <w:rFonts w:cstheme="minorHAnsi"/>
                <w:b/>
                <w:color w:val="FFFFFF"/>
                <w:lang w:val="fr-FR"/>
              </w:rPr>
            </w:pPr>
            <w:bookmarkStart w:id="368" w:name="lt_pId297"/>
            <w:r w:rsidRPr="001560EA">
              <w:rPr>
                <w:rFonts w:cstheme="minorHAnsi"/>
                <w:b/>
                <w:color w:val="FFFFFF"/>
                <w:lang w:val="fr-FR"/>
              </w:rPr>
              <w:t>État d’extrant</w:t>
            </w:r>
            <w:bookmarkEnd w:id="368"/>
          </w:p>
        </w:tc>
        <w:tc>
          <w:tcPr>
            <w:tcW w:w="6942" w:type="dxa"/>
          </w:tcPr>
          <w:p w14:paraId="5DEC8B9B" w14:textId="77777777" w:rsidR="00EF7E3B" w:rsidRPr="001D3D99" w:rsidRDefault="00EF7E3B" w:rsidP="00156997">
            <w:pPr>
              <w:pBdr>
                <w:top w:val="nil"/>
                <w:left w:val="nil"/>
                <w:bottom w:val="nil"/>
                <w:right w:val="nil"/>
                <w:between w:val="nil"/>
              </w:pBdr>
              <w:tabs>
                <w:tab w:val="left" w:pos="720"/>
              </w:tabs>
              <w:rPr>
                <w:rFonts w:cstheme="minorHAnsi"/>
                <w:color w:val="000000"/>
                <w:lang w:val="fr-FR"/>
              </w:rPr>
            </w:pPr>
            <w:bookmarkStart w:id="369" w:name="lt_pId298"/>
            <w:r w:rsidRPr="001560EA">
              <w:rPr>
                <w:rFonts w:eastAsia="Arial" w:cstheme="minorHAnsi"/>
                <w:b/>
                <w:color w:val="000000"/>
                <w:szCs w:val="24"/>
                <w:lang w:val="fr-FR"/>
              </w:rPr>
              <w:t>Décision de consentement</w:t>
            </w:r>
            <w:r w:rsidRPr="001560EA">
              <w:rPr>
                <w:rFonts w:eastAsia="Arial" w:cstheme="minorHAnsi"/>
                <w:color w:val="000000"/>
                <w:szCs w:val="24"/>
                <w:lang w:val="fr-FR"/>
              </w:rPr>
              <w:t> : Une décision de consentement existe.</w:t>
            </w:r>
            <w:bookmarkEnd w:id="369"/>
          </w:p>
        </w:tc>
      </w:tr>
    </w:tbl>
    <w:p w14:paraId="6AB9F0BD" w14:textId="77777777" w:rsidR="00EF7E3B" w:rsidRPr="001D3D99" w:rsidRDefault="00EF7E3B" w:rsidP="00EF7E3B">
      <w:pPr>
        <w:spacing w:after="0"/>
        <w:jc w:val="left"/>
        <w:rPr>
          <w:rFonts w:ascii="Arial Bold" w:hAnsi="Arial Bold"/>
          <w:b/>
          <w:lang w:val="fr-FR"/>
        </w:rPr>
      </w:pPr>
    </w:p>
    <w:p w14:paraId="7A5573F3" w14:textId="570353C5" w:rsidR="00EF7E3B" w:rsidRPr="001D3D99" w:rsidRDefault="00EF7E3B" w:rsidP="00EF7E3B">
      <w:pPr>
        <w:spacing w:after="0"/>
        <w:jc w:val="left"/>
        <w:rPr>
          <w:b/>
          <w:lang w:val="fr-FR"/>
        </w:rPr>
      </w:pPr>
    </w:p>
    <w:p w14:paraId="3B4E23B2" w14:textId="77777777" w:rsidR="00EF7E3B" w:rsidRPr="001D3D99" w:rsidRDefault="00EF7E3B" w:rsidP="00EF7E3B">
      <w:pPr>
        <w:rPr>
          <w:b/>
          <w:lang w:val="fr-FR"/>
        </w:rPr>
      </w:pPr>
      <w:bookmarkStart w:id="370" w:name="lt_pId299"/>
      <w:r w:rsidRPr="001D3D99">
        <w:rPr>
          <w:b/>
          <w:lang w:val="fr-FR"/>
        </w:rPr>
        <w:t>Enregistrement du consentement</w:t>
      </w:r>
      <w:bookmarkEnd w:id="370"/>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767F91" w14:paraId="312A0F96" w14:textId="77777777" w:rsidTr="00156997">
        <w:tc>
          <w:tcPr>
            <w:tcW w:w="1847" w:type="dxa"/>
            <w:shd w:val="clear" w:color="auto" w:fill="943634" w:themeFill="accent2" w:themeFillShade="BF"/>
          </w:tcPr>
          <w:p w14:paraId="3FBC253A" w14:textId="77777777" w:rsidR="00EF7E3B" w:rsidRPr="001D3D99" w:rsidRDefault="00EF7E3B" w:rsidP="00156997">
            <w:pPr>
              <w:jc w:val="right"/>
              <w:rPr>
                <w:rFonts w:cstheme="minorHAnsi"/>
                <w:b/>
                <w:color w:val="FFFFFF"/>
                <w:lang w:val="fr-FR"/>
              </w:rPr>
            </w:pPr>
            <w:bookmarkStart w:id="371" w:name="lt_pId300"/>
            <w:r w:rsidRPr="001560EA">
              <w:rPr>
                <w:rFonts w:cstheme="minorHAnsi"/>
                <w:b/>
                <w:color w:val="FFFFFF"/>
                <w:lang w:val="fr-FR"/>
              </w:rPr>
              <w:t>Description du processus</w:t>
            </w:r>
            <w:bookmarkEnd w:id="371"/>
          </w:p>
        </w:tc>
        <w:tc>
          <w:tcPr>
            <w:tcW w:w="6942" w:type="dxa"/>
          </w:tcPr>
          <w:p w14:paraId="2FECF970" w14:textId="77777777" w:rsidR="00EF7E3B" w:rsidRPr="001D3D99" w:rsidRDefault="00EF7E3B" w:rsidP="00156997">
            <w:pPr>
              <w:rPr>
                <w:rFonts w:eastAsia="Calibri" w:cstheme="minorHAnsi"/>
                <w:b/>
                <w:color w:val="000000"/>
                <w:szCs w:val="24"/>
                <w:lang w:val="fr-FR"/>
              </w:rPr>
            </w:pPr>
            <w:bookmarkStart w:id="372" w:name="lt_pId301"/>
            <w:r w:rsidRPr="001D3D99">
              <w:rPr>
                <w:rFonts w:cs="Helvetica"/>
                <w:color w:val="000000"/>
                <w:szCs w:val="24"/>
                <w:shd w:val="clear" w:color="auto" w:fill="FFFFFF"/>
                <w:lang w:val="fr-FR"/>
              </w:rPr>
              <w:t>Le processus d’enregistrement du consentement consiste à stocker de manière persistante un énoncé d’avis et la décision de consentement connexe de la personne.</w:t>
            </w:r>
            <w:bookmarkEnd w:id="372"/>
            <w:r w:rsidRPr="001D3D99">
              <w:rPr>
                <w:rFonts w:cs="Helvetica"/>
                <w:color w:val="000000"/>
                <w:szCs w:val="24"/>
                <w:shd w:val="clear" w:color="auto" w:fill="FFFFFF"/>
                <w:lang w:val="fr-FR"/>
              </w:rPr>
              <w:t xml:space="preserve"> </w:t>
            </w:r>
            <w:bookmarkStart w:id="373" w:name="lt_pId302"/>
            <w:r w:rsidRPr="001560EA">
              <w:rPr>
                <w:rFonts w:cs="Helvetica"/>
                <w:color w:val="000000"/>
                <w:szCs w:val="24"/>
                <w:shd w:val="clear" w:color="auto" w:fill="FFFFFF"/>
                <w:lang w:val="fr-FR"/>
              </w:rPr>
              <w:t>De plus, les renseignements sur la personne peuvent également être stockés. Par exemple : des renseignements sur la personne, la version de l’avis de consentement qui lui a été présentée, la date et l’heure auxquelles l’avis de consentement a été présenté et, le cas échéant, la date d’expiration relative à la décision de consentement.</w:t>
            </w:r>
            <w:bookmarkEnd w:id="373"/>
            <w:r w:rsidRPr="001D3D99">
              <w:rPr>
                <w:rFonts w:cs="Helvetica"/>
                <w:color w:val="000000"/>
                <w:szCs w:val="24"/>
                <w:shd w:val="clear" w:color="auto" w:fill="FFFFFF"/>
                <w:lang w:val="fr-FR"/>
              </w:rPr>
              <w:t xml:space="preserve"> </w:t>
            </w:r>
            <w:bookmarkStart w:id="374" w:name="lt_pId303"/>
            <w:r w:rsidRPr="001560EA">
              <w:rPr>
                <w:rFonts w:cs="Helvetica"/>
                <w:color w:val="000000"/>
                <w:szCs w:val="24"/>
                <w:shd w:val="clear" w:color="auto" w:fill="FFFFFF"/>
                <w:lang w:val="fr-FR"/>
              </w:rPr>
              <w:t>Une fois les renseignements relatifs au consentement stockés, une notification sur la décision de consentement prise par le sujet est envoyée aux parties concernées.</w:t>
            </w:r>
            <w:bookmarkEnd w:id="374"/>
          </w:p>
        </w:tc>
      </w:tr>
      <w:tr w:rsidR="00EF7E3B" w:rsidRPr="00767F91" w14:paraId="090CF3BF" w14:textId="77777777" w:rsidTr="00156997">
        <w:tc>
          <w:tcPr>
            <w:tcW w:w="1847" w:type="dxa"/>
            <w:shd w:val="clear" w:color="auto" w:fill="943634" w:themeFill="accent2" w:themeFillShade="BF"/>
          </w:tcPr>
          <w:p w14:paraId="35A4B56D" w14:textId="77777777" w:rsidR="00EF7E3B" w:rsidRPr="001D3D99" w:rsidRDefault="00EF7E3B" w:rsidP="00156997">
            <w:pPr>
              <w:jc w:val="right"/>
              <w:rPr>
                <w:rFonts w:cstheme="minorHAnsi"/>
                <w:b/>
                <w:color w:val="FFFFFF"/>
                <w:lang w:val="fr-FR"/>
              </w:rPr>
            </w:pPr>
            <w:bookmarkStart w:id="375" w:name="lt_pId304"/>
            <w:r w:rsidRPr="001560EA">
              <w:rPr>
                <w:rFonts w:cstheme="minorHAnsi"/>
                <w:b/>
                <w:color w:val="FFFFFF"/>
                <w:lang w:val="fr-FR"/>
              </w:rPr>
              <w:t>État d’intrant</w:t>
            </w:r>
            <w:bookmarkEnd w:id="375"/>
          </w:p>
        </w:tc>
        <w:tc>
          <w:tcPr>
            <w:tcW w:w="6942" w:type="dxa"/>
          </w:tcPr>
          <w:p w14:paraId="0AD0D877"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376" w:name="lt_pId305"/>
            <w:r w:rsidRPr="001560EA">
              <w:rPr>
                <w:rFonts w:eastAsia="Arial" w:cstheme="minorHAnsi"/>
                <w:b/>
                <w:color w:val="000000"/>
                <w:szCs w:val="24"/>
                <w:lang w:val="fr-FR"/>
              </w:rPr>
              <w:t>Décision de consentement</w:t>
            </w:r>
            <w:r w:rsidRPr="001560EA">
              <w:rPr>
                <w:rFonts w:eastAsia="Arial" w:cstheme="minorHAnsi"/>
                <w:color w:val="000000"/>
                <w:szCs w:val="24"/>
                <w:lang w:val="fr-FR"/>
              </w:rPr>
              <w:t> : Une décision de consentement existe.</w:t>
            </w:r>
            <w:bookmarkEnd w:id="376"/>
          </w:p>
        </w:tc>
      </w:tr>
      <w:tr w:rsidR="00EF7E3B" w:rsidRPr="00767F91" w14:paraId="02987410" w14:textId="77777777" w:rsidTr="00156997">
        <w:tc>
          <w:tcPr>
            <w:tcW w:w="1847" w:type="dxa"/>
            <w:shd w:val="clear" w:color="auto" w:fill="943634" w:themeFill="accent2" w:themeFillShade="BF"/>
          </w:tcPr>
          <w:p w14:paraId="50EFA7CC" w14:textId="77777777" w:rsidR="00EF7E3B" w:rsidRPr="001D3D99" w:rsidRDefault="00EF7E3B" w:rsidP="00156997">
            <w:pPr>
              <w:jc w:val="right"/>
              <w:rPr>
                <w:rFonts w:cstheme="minorHAnsi"/>
                <w:b/>
                <w:color w:val="FFFFFF"/>
                <w:lang w:val="fr-FR"/>
              </w:rPr>
            </w:pPr>
            <w:bookmarkStart w:id="377" w:name="lt_pId306"/>
            <w:r w:rsidRPr="001560EA">
              <w:rPr>
                <w:rFonts w:cstheme="minorHAnsi"/>
                <w:b/>
                <w:color w:val="FFFFFF"/>
                <w:lang w:val="fr-FR"/>
              </w:rPr>
              <w:t>État d’extrant</w:t>
            </w:r>
            <w:bookmarkEnd w:id="377"/>
          </w:p>
        </w:tc>
        <w:tc>
          <w:tcPr>
            <w:tcW w:w="6942" w:type="dxa"/>
          </w:tcPr>
          <w:p w14:paraId="15052CE8" w14:textId="77777777" w:rsidR="00EF7E3B" w:rsidRPr="001D3D99" w:rsidRDefault="00EF7E3B" w:rsidP="00156997">
            <w:pPr>
              <w:pBdr>
                <w:top w:val="nil"/>
                <w:left w:val="nil"/>
                <w:bottom w:val="nil"/>
                <w:right w:val="nil"/>
                <w:between w:val="nil"/>
              </w:pBdr>
              <w:tabs>
                <w:tab w:val="left" w:pos="720"/>
              </w:tabs>
              <w:rPr>
                <w:rFonts w:cstheme="minorHAnsi"/>
                <w:color w:val="000000"/>
                <w:lang w:val="fr-FR"/>
              </w:rPr>
            </w:pPr>
            <w:bookmarkStart w:id="378" w:name="lt_pId307"/>
            <w:r w:rsidRPr="001560EA">
              <w:rPr>
                <w:rFonts w:eastAsia="Arial" w:cstheme="minorHAnsi"/>
                <w:b/>
                <w:color w:val="000000"/>
                <w:szCs w:val="24"/>
                <w:lang w:val="fr-FR"/>
              </w:rPr>
              <w:t>Décision de consentement stockée</w:t>
            </w:r>
            <w:r w:rsidRPr="001560EA">
              <w:rPr>
                <w:rFonts w:eastAsia="Arial" w:cstheme="minorHAnsi"/>
                <w:color w:val="000000"/>
                <w:szCs w:val="24"/>
                <w:lang w:val="fr-FR"/>
              </w:rPr>
              <w:t> : Une décision de consentement stockée existe.</w:t>
            </w:r>
            <w:bookmarkEnd w:id="378"/>
          </w:p>
        </w:tc>
      </w:tr>
    </w:tbl>
    <w:p w14:paraId="2DA92AA2" w14:textId="77777777" w:rsidR="00EF7E3B" w:rsidRPr="001D3D99" w:rsidRDefault="00EF7E3B" w:rsidP="00EF7E3B">
      <w:pPr>
        <w:rPr>
          <w:b/>
          <w:lang w:val="fr-FR"/>
        </w:rPr>
      </w:pPr>
    </w:p>
    <w:p w14:paraId="4DD551C2" w14:textId="77777777" w:rsidR="00EF7E3B" w:rsidRPr="001D3D99" w:rsidRDefault="00EF7E3B" w:rsidP="00EF7E3B">
      <w:pPr>
        <w:rPr>
          <w:b/>
          <w:lang w:val="fr-FR"/>
        </w:rPr>
      </w:pPr>
      <w:bookmarkStart w:id="379" w:name="lt_pId308"/>
      <w:r w:rsidRPr="001560EA">
        <w:rPr>
          <w:b/>
          <w:lang w:val="fr-FR"/>
        </w:rPr>
        <w:t>Examen du consentement</w:t>
      </w:r>
      <w:bookmarkEnd w:id="379"/>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767F91" w14:paraId="09679FAB" w14:textId="77777777" w:rsidTr="00156997">
        <w:tc>
          <w:tcPr>
            <w:tcW w:w="1847" w:type="dxa"/>
            <w:shd w:val="clear" w:color="auto" w:fill="943634" w:themeFill="accent2" w:themeFillShade="BF"/>
          </w:tcPr>
          <w:p w14:paraId="0BAE6635" w14:textId="77777777" w:rsidR="00EF7E3B" w:rsidRPr="001D3D99" w:rsidRDefault="00EF7E3B" w:rsidP="00156997">
            <w:pPr>
              <w:jc w:val="right"/>
              <w:rPr>
                <w:rFonts w:cstheme="minorHAnsi"/>
                <w:b/>
                <w:color w:val="FFFFFF"/>
                <w:lang w:val="fr-FR"/>
              </w:rPr>
            </w:pPr>
            <w:bookmarkStart w:id="380" w:name="lt_pId309"/>
            <w:r w:rsidRPr="001560EA">
              <w:rPr>
                <w:rFonts w:cstheme="minorHAnsi"/>
                <w:b/>
                <w:color w:val="FFFFFF"/>
                <w:lang w:val="fr-FR"/>
              </w:rPr>
              <w:t>Description du processus</w:t>
            </w:r>
            <w:bookmarkEnd w:id="380"/>
          </w:p>
        </w:tc>
        <w:tc>
          <w:tcPr>
            <w:tcW w:w="6942" w:type="dxa"/>
          </w:tcPr>
          <w:p w14:paraId="3C93B3DB" w14:textId="77777777" w:rsidR="00EF7E3B" w:rsidRPr="001D3D99" w:rsidRDefault="00EF7E3B" w:rsidP="00156997">
            <w:pPr>
              <w:rPr>
                <w:rFonts w:eastAsia="Calibri" w:cstheme="minorHAnsi"/>
                <w:b/>
                <w:color w:val="000000"/>
                <w:szCs w:val="24"/>
                <w:lang w:val="fr-FR"/>
              </w:rPr>
            </w:pPr>
            <w:bookmarkStart w:id="381" w:name="lt_pId310"/>
            <w:r w:rsidRPr="001560EA">
              <w:rPr>
                <w:lang w:val="fr-FR"/>
              </w:rPr>
              <w:t>Le processus d’examen du consentement consiste à rendre les détails d’une décision de consentement stockée visibles pour la personne qui a donné le consentement.</w:t>
            </w:r>
            <w:bookmarkEnd w:id="381"/>
          </w:p>
        </w:tc>
      </w:tr>
      <w:tr w:rsidR="00EF7E3B" w:rsidRPr="00767F91" w14:paraId="221F14E7" w14:textId="77777777" w:rsidTr="00156997">
        <w:tc>
          <w:tcPr>
            <w:tcW w:w="1847" w:type="dxa"/>
            <w:shd w:val="clear" w:color="auto" w:fill="943634" w:themeFill="accent2" w:themeFillShade="BF"/>
          </w:tcPr>
          <w:p w14:paraId="6765250E" w14:textId="77777777" w:rsidR="00EF7E3B" w:rsidRPr="001D3D99" w:rsidRDefault="00EF7E3B" w:rsidP="00156997">
            <w:pPr>
              <w:jc w:val="right"/>
              <w:rPr>
                <w:rFonts w:cstheme="minorHAnsi"/>
                <w:b/>
                <w:color w:val="FFFFFF"/>
                <w:lang w:val="fr-FR"/>
              </w:rPr>
            </w:pPr>
            <w:bookmarkStart w:id="382" w:name="lt_pId311"/>
            <w:r w:rsidRPr="001560EA">
              <w:rPr>
                <w:rFonts w:cstheme="minorHAnsi"/>
                <w:b/>
                <w:color w:val="FFFFFF"/>
                <w:lang w:val="fr-FR"/>
              </w:rPr>
              <w:t>État d’intrant</w:t>
            </w:r>
            <w:bookmarkEnd w:id="382"/>
          </w:p>
        </w:tc>
        <w:tc>
          <w:tcPr>
            <w:tcW w:w="6942" w:type="dxa"/>
          </w:tcPr>
          <w:p w14:paraId="2E4B844C"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383" w:name="lt_pId312"/>
            <w:r w:rsidRPr="001560EA">
              <w:rPr>
                <w:rFonts w:eastAsia="Arial" w:cstheme="minorHAnsi"/>
                <w:b/>
                <w:color w:val="000000"/>
                <w:szCs w:val="24"/>
                <w:lang w:val="fr-FR"/>
              </w:rPr>
              <w:t>Décision de consentement stockée</w:t>
            </w:r>
            <w:r w:rsidRPr="001560EA">
              <w:rPr>
                <w:rFonts w:eastAsia="Arial" w:cstheme="minorHAnsi"/>
                <w:color w:val="000000"/>
                <w:szCs w:val="24"/>
                <w:lang w:val="fr-FR"/>
              </w:rPr>
              <w:t> : Une décision de consentement stockée existe.</w:t>
            </w:r>
            <w:bookmarkEnd w:id="383"/>
          </w:p>
        </w:tc>
      </w:tr>
      <w:tr w:rsidR="00EF7E3B" w:rsidRPr="00767F91" w14:paraId="1CA0AD98" w14:textId="77777777" w:rsidTr="00156997">
        <w:tc>
          <w:tcPr>
            <w:tcW w:w="1847" w:type="dxa"/>
            <w:shd w:val="clear" w:color="auto" w:fill="943634" w:themeFill="accent2" w:themeFillShade="BF"/>
          </w:tcPr>
          <w:p w14:paraId="1D71ABBA" w14:textId="77777777" w:rsidR="00EF7E3B" w:rsidRPr="001D3D99" w:rsidRDefault="00EF7E3B" w:rsidP="00156997">
            <w:pPr>
              <w:jc w:val="right"/>
              <w:rPr>
                <w:rFonts w:cstheme="minorHAnsi"/>
                <w:b/>
                <w:color w:val="FFFFFF"/>
                <w:lang w:val="fr-FR"/>
              </w:rPr>
            </w:pPr>
            <w:bookmarkStart w:id="384" w:name="lt_pId313"/>
            <w:r w:rsidRPr="001560EA">
              <w:rPr>
                <w:rFonts w:cstheme="minorHAnsi"/>
                <w:b/>
                <w:color w:val="FFFFFF"/>
                <w:lang w:val="fr-FR"/>
              </w:rPr>
              <w:t>État d’extrant</w:t>
            </w:r>
            <w:bookmarkEnd w:id="384"/>
          </w:p>
        </w:tc>
        <w:tc>
          <w:tcPr>
            <w:tcW w:w="6942" w:type="dxa"/>
          </w:tcPr>
          <w:p w14:paraId="2CD5AED3" w14:textId="77777777" w:rsidR="00EF7E3B" w:rsidRPr="001D3D99" w:rsidRDefault="00EF7E3B" w:rsidP="00156997">
            <w:pPr>
              <w:pBdr>
                <w:top w:val="nil"/>
                <w:left w:val="nil"/>
                <w:bottom w:val="nil"/>
                <w:right w:val="nil"/>
                <w:between w:val="nil"/>
              </w:pBdr>
              <w:tabs>
                <w:tab w:val="left" w:pos="720"/>
              </w:tabs>
              <w:rPr>
                <w:rFonts w:cstheme="minorHAnsi"/>
                <w:color w:val="000000"/>
                <w:lang w:val="fr-FR"/>
              </w:rPr>
            </w:pPr>
            <w:bookmarkStart w:id="385" w:name="lt_pId314"/>
            <w:r w:rsidRPr="001560EA">
              <w:rPr>
                <w:rFonts w:eastAsia="Arial" w:cstheme="minorHAnsi"/>
                <w:b/>
                <w:color w:val="000000"/>
                <w:szCs w:val="24"/>
                <w:lang w:val="fr-FR"/>
              </w:rPr>
              <w:t>Décision de consentement stockée</w:t>
            </w:r>
            <w:r w:rsidRPr="001560EA">
              <w:rPr>
                <w:rFonts w:eastAsia="Arial" w:cstheme="minorHAnsi"/>
                <w:color w:val="000000"/>
                <w:szCs w:val="24"/>
                <w:lang w:val="fr-FR"/>
              </w:rPr>
              <w:t> : Une décision de consentement stockée existe.</w:t>
            </w:r>
            <w:bookmarkEnd w:id="385"/>
          </w:p>
        </w:tc>
      </w:tr>
    </w:tbl>
    <w:p w14:paraId="5B306AFF" w14:textId="77777777" w:rsidR="00EF7E3B" w:rsidRPr="001D3D99" w:rsidRDefault="00EF7E3B" w:rsidP="00EF7E3B">
      <w:pPr>
        <w:rPr>
          <w:b/>
          <w:lang w:val="fr-FR"/>
        </w:rPr>
      </w:pPr>
    </w:p>
    <w:p w14:paraId="6B859D1D" w14:textId="77777777" w:rsidR="00EF7E3B" w:rsidRPr="001D3D99" w:rsidRDefault="00EF7E3B" w:rsidP="00EF7E3B">
      <w:pPr>
        <w:rPr>
          <w:b/>
          <w:lang w:val="fr-FR"/>
        </w:rPr>
      </w:pPr>
      <w:bookmarkStart w:id="386" w:name="lt_pId315"/>
      <w:r w:rsidRPr="001D3D99">
        <w:rPr>
          <w:b/>
          <w:lang w:val="fr-FR"/>
        </w:rPr>
        <w:t>Renouvellement du consentement</w:t>
      </w:r>
      <w:bookmarkEnd w:id="386"/>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767F91" w14:paraId="111AE4DB" w14:textId="77777777" w:rsidTr="00156997">
        <w:tc>
          <w:tcPr>
            <w:tcW w:w="1847" w:type="dxa"/>
            <w:shd w:val="clear" w:color="auto" w:fill="943634" w:themeFill="accent2" w:themeFillShade="BF"/>
          </w:tcPr>
          <w:p w14:paraId="7FE951A0" w14:textId="77777777" w:rsidR="00EF7E3B" w:rsidRPr="001D3D99" w:rsidRDefault="00EF7E3B" w:rsidP="00156997">
            <w:pPr>
              <w:jc w:val="right"/>
              <w:rPr>
                <w:rFonts w:cstheme="minorHAnsi"/>
                <w:b/>
                <w:color w:val="FFFFFF"/>
                <w:lang w:val="fr-FR"/>
              </w:rPr>
            </w:pPr>
            <w:bookmarkStart w:id="387" w:name="lt_pId316"/>
            <w:r w:rsidRPr="001560EA">
              <w:rPr>
                <w:rFonts w:cstheme="minorHAnsi"/>
                <w:b/>
                <w:color w:val="FFFFFF"/>
                <w:lang w:val="fr-FR"/>
              </w:rPr>
              <w:t>Description du processus</w:t>
            </w:r>
            <w:bookmarkEnd w:id="387"/>
          </w:p>
        </w:tc>
        <w:tc>
          <w:tcPr>
            <w:tcW w:w="6942" w:type="dxa"/>
          </w:tcPr>
          <w:p w14:paraId="34ED5D23" w14:textId="77777777" w:rsidR="00EF7E3B" w:rsidRPr="001D3D99" w:rsidRDefault="00EF7E3B" w:rsidP="00156997">
            <w:pPr>
              <w:rPr>
                <w:rFonts w:eastAsia="Calibri" w:cstheme="minorHAnsi"/>
                <w:b/>
                <w:color w:val="000000"/>
                <w:szCs w:val="24"/>
                <w:lang w:val="fr-FR"/>
              </w:rPr>
            </w:pPr>
            <w:bookmarkStart w:id="388" w:name="lt_pId317"/>
            <w:r w:rsidRPr="001560EA">
              <w:rPr>
                <w:rFonts w:cstheme="minorHAnsi"/>
                <w:lang w:val="fr-FR"/>
              </w:rPr>
              <w:t>Le processus de renouvellement du consentement consiste à prolonger la période de validité d’une décision de consentement par « oui » en reportant la date d’expiration.</w:t>
            </w:r>
            <w:bookmarkEnd w:id="388"/>
          </w:p>
        </w:tc>
      </w:tr>
      <w:tr w:rsidR="00EF7E3B" w:rsidRPr="00767F91" w14:paraId="4D125C4B" w14:textId="77777777" w:rsidTr="00156997">
        <w:tc>
          <w:tcPr>
            <w:tcW w:w="1847" w:type="dxa"/>
            <w:shd w:val="clear" w:color="auto" w:fill="943634" w:themeFill="accent2" w:themeFillShade="BF"/>
          </w:tcPr>
          <w:p w14:paraId="4FCA5091" w14:textId="77777777" w:rsidR="00EF7E3B" w:rsidRPr="001D3D99" w:rsidRDefault="00EF7E3B" w:rsidP="00156997">
            <w:pPr>
              <w:jc w:val="right"/>
              <w:rPr>
                <w:rFonts w:cstheme="minorHAnsi"/>
                <w:b/>
                <w:color w:val="FFFFFF"/>
                <w:lang w:val="fr-FR"/>
              </w:rPr>
            </w:pPr>
            <w:bookmarkStart w:id="389" w:name="lt_pId318"/>
            <w:r w:rsidRPr="001560EA">
              <w:rPr>
                <w:rFonts w:cstheme="minorHAnsi"/>
                <w:b/>
                <w:color w:val="FFFFFF"/>
                <w:lang w:val="fr-FR"/>
              </w:rPr>
              <w:t>État d’intrant</w:t>
            </w:r>
            <w:bookmarkEnd w:id="389"/>
          </w:p>
        </w:tc>
        <w:tc>
          <w:tcPr>
            <w:tcW w:w="6942" w:type="dxa"/>
          </w:tcPr>
          <w:p w14:paraId="1F81AE8F"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390" w:name="lt_pId319"/>
            <w:r w:rsidRPr="001560EA">
              <w:rPr>
                <w:rFonts w:eastAsia="Arial" w:cstheme="minorHAnsi"/>
                <w:b/>
                <w:color w:val="000000"/>
                <w:szCs w:val="24"/>
                <w:lang w:val="fr-FR"/>
              </w:rPr>
              <w:t>Décision de consentement stockée</w:t>
            </w:r>
            <w:r w:rsidRPr="001560EA">
              <w:rPr>
                <w:rFonts w:eastAsia="Arial" w:cstheme="minorHAnsi"/>
                <w:color w:val="000000"/>
                <w:szCs w:val="24"/>
                <w:lang w:val="fr-FR"/>
              </w:rPr>
              <w:t> : Une décision de consentement stockée existe.</w:t>
            </w:r>
            <w:bookmarkEnd w:id="390"/>
          </w:p>
        </w:tc>
      </w:tr>
      <w:tr w:rsidR="00EF7E3B" w:rsidRPr="00767F91" w14:paraId="2D0D75E9" w14:textId="77777777" w:rsidTr="00156997">
        <w:tc>
          <w:tcPr>
            <w:tcW w:w="1847" w:type="dxa"/>
            <w:shd w:val="clear" w:color="auto" w:fill="943634" w:themeFill="accent2" w:themeFillShade="BF"/>
          </w:tcPr>
          <w:p w14:paraId="546B99DD" w14:textId="77777777" w:rsidR="00EF7E3B" w:rsidRPr="001D3D99" w:rsidRDefault="00EF7E3B" w:rsidP="00156997">
            <w:pPr>
              <w:jc w:val="right"/>
              <w:rPr>
                <w:rFonts w:cstheme="minorHAnsi"/>
                <w:b/>
                <w:color w:val="FFFFFF"/>
                <w:lang w:val="fr-FR"/>
              </w:rPr>
            </w:pPr>
            <w:bookmarkStart w:id="391" w:name="lt_pId320"/>
            <w:r w:rsidRPr="001560EA">
              <w:rPr>
                <w:rFonts w:cstheme="minorHAnsi"/>
                <w:b/>
                <w:color w:val="FFFFFF"/>
                <w:lang w:val="fr-FR"/>
              </w:rPr>
              <w:t>État d’extrant</w:t>
            </w:r>
            <w:bookmarkEnd w:id="391"/>
          </w:p>
        </w:tc>
        <w:tc>
          <w:tcPr>
            <w:tcW w:w="6942" w:type="dxa"/>
          </w:tcPr>
          <w:p w14:paraId="3EFA8D59" w14:textId="77777777" w:rsidR="00EF7E3B" w:rsidRPr="001D3D99" w:rsidRDefault="00EF7E3B" w:rsidP="00156997">
            <w:pPr>
              <w:pBdr>
                <w:top w:val="nil"/>
                <w:left w:val="nil"/>
                <w:bottom w:val="nil"/>
                <w:right w:val="nil"/>
                <w:between w:val="nil"/>
              </w:pBdr>
              <w:tabs>
                <w:tab w:val="left" w:pos="720"/>
              </w:tabs>
              <w:rPr>
                <w:rFonts w:cstheme="minorHAnsi"/>
                <w:color w:val="000000"/>
                <w:lang w:val="fr-FR"/>
              </w:rPr>
            </w:pPr>
            <w:bookmarkStart w:id="392" w:name="lt_pId321"/>
            <w:r w:rsidRPr="001560EA">
              <w:rPr>
                <w:rFonts w:eastAsia="Arial" w:cstheme="minorHAnsi"/>
                <w:b/>
                <w:color w:val="000000"/>
                <w:szCs w:val="24"/>
                <w:lang w:val="fr-FR"/>
              </w:rPr>
              <w:t>Décision de consentement mise à jour</w:t>
            </w:r>
            <w:r w:rsidRPr="001560EA">
              <w:rPr>
                <w:rFonts w:eastAsia="Arial" w:cstheme="minorHAnsi"/>
                <w:color w:val="000000"/>
                <w:szCs w:val="24"/>
                <w:lang w:val="fr-FR"/>
              </w:rPr>
              <w:t> : Une décision de consentement stocké a été mise à jour</w:t>
            </w:r>
            <w:bookmarkEnd w:id="392"/>
          </w:p>
        </w:tc>
      </w:tr>
    </w:tbl>
    <w:p w14:paraId="787138AB" w14:textId="77777777" w:rsidR="00EF7E3B" w:rsidRPr="001D3D99" w:rsidRDefault="00EF7E3B" w:rsidP="00EF7E3B">
      <w:pPr>
        <w:rPr>
          <w:b/>
          <w:lang w:val="fr-FR"/>
        </w:rPr>
      </w:pPr>
    </w:p>
    <w:p w14:paraId="2A97EDD6" w14:textId="77777777" w:rsidR="00EF7E3B" w:rsidRPr="001D3D99" w:rsidRDefault="00EF7E3B" w:rsidP="00EF7E3B">
      <w:pPr>
        <w:rPr>
          <w:b/>
          <w:lang w:val="fr-FR"/>
        </w:rPr>
      </w:pPr>
      <w:bookmarkStart w:id="393" w:name="lt_pId322"/>
      <w:r w:rsidRPr="001D3D99">
        <w:rPr>
          <w:b/>
          <w:lang w:val="fr-FR"/>
        </w:rPr>
        <w:t>Expiration du consentement</w:t>
      </w:r>
      <w:bookmarkEnd w:id="393"/>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767F91" w14:paraId="16197ABA" w14:textId="77777777" w:rsidTr="00156997">
        <w:tc>
          <w:tcPr>
            <w:tcW w:w="1847" w:type="dxa"/>
            <w:shd w:val="clear" w:color="auto" w:fill="943634" w:themeFill="accent2" w:themeFillShade="BF"/>
          </w:tcPr>
          <w:p w14:paraId="218BEC02" w14:textId="77777777" w:rsidR="00EF7E3B" w:rsidRPr="001D3D99" w:rsidRDefault="00EF7E3B" w:rsidP="00156997">
            <w:pPr>
              <w:jc w:val="right"/>
              <w:rPr>
                <w:rFonts w:cstheme="minorHAnsi"/>
                <w:b/>
                <w:color w:val="FFFFFF"/>
                <w:lang w:val="fr-FR"/>
              </w:rPr>
            </w:pPr>
            <w:bookmarkStart w:id="394" w:name="lt_pId323"/>
            <w:r w:rsidRPr="001560EA">
              <w:rPr>
                <w:rFonts w:cstheme="minorHAnsi"/>
                <w:b/>
                <w:color w:val="FFFFFF"/>
                <w:lang w:val="fr-FR"/>
              </w:rPr>
              <w:t>Description du processus</w:t>
            </w:r>
            <w:bookmarkEnd w:id="394"/>
          </w:p>
        </w:tc>
        <w:tc>
          <w:tcPr>
            <w:tcW w:w="6942" w:type="dxa"/>
          </w:tcPr>
          <w:p w14:paraId="0FE9C439" w14:textId="77777777" w:rsidR="00EF7E3B" w:rsidRPr="001D3D99" w:rsidRDefault="00EF7E3B" w:rsidP="00156997">
            <w:pPr>
              <w:pStyle w:val="Default"/>
              <w:jc w:val="both"/>
              <w:rPr>
                <w:rFonts w:asciiTheme="minorHAnsi" w:hAnsiTheme="minorHAnsi" w:cstheme="minorHAnsi"/>
                <w:b/>
                <w:lang w:val="fr-FR"/>
              </w:rPr>
            </w:pPr>
            <w:bookmarkStart w:id="395" w:name="lt_pId324"/>
            <w:r w:rsidRPr="001560EA">
              <w:rPr>
                <w:rFonts w:asciiTheme="minorHAnsi" w:hAnsiTheme="minorHAnsi" w:cstheme="minorHAnsi"/>
                <w:lang w:val="fr-FR"/>
              </w:rPr>
              <w:t>Le processus d’expiration du consentement consiste à suspendre la validité d’une décision de consentement par un « oui » en raison d’une date d’expiration dépassée.</w:t>
            </w:r>
            <w:bookmarkEnd w:id="395"/>
          </w:p>
        </w:tc>
      </w:tr>
      <w:tr w:rsidR="00EF7E3B" w:rsidRPr="00767F91" w14:paraId="6E99E5A2" w14:textId="77777777" w:rsidTr="00156997">
        <w:tc>
          <w:tcPr>
            <w:tcW w:w="1847" w:type="dxa"/>
            <w:shd w:val="clear" w:color="auto" w:fill="943634" w:themeFill="accent2" w:themeFillShade="BF"/>
          </w:tcPr>
          <w:p w14:paraId="6A85F800" w14:textId="77777777" w:rsidR="00EF7E3B" w:rsidRPr="001D3D99" w:rsidRDefault="00EF7E3B" w:rsidP="00156997">
            <w:pPr>
              <w:jc w:val="right"/>
              <w:rPr>
                <w:rFonts w:cstheme="minorHAnsi"/>
                <w:b/>
                <w:color w:val="FFFFFF"/>
                <w:lang w:val="fr-FR"/>
              </w:rPr>
            </w:pPr>
            <w:bookmarkStart w:id="396" w:name="lt_pId325"/>
            <w:r w:rsidRPr="001560EA">
              <w:rPr>
                <w:rFonts w:cstheme="minorHAnsi"/>
                <w:b/>
                <w:color w:val="FFFFFF"/>
                <w:lang w:val="fr-FR"/>
              </w:rPr>
              <w:t>État d’intrant</w:t>
            </w:r>
            <w:bookmarkEnd w:id="396"/>
          </w:p>
        </w:tc>
        <w:tc>
          <w:tcPr>
            <w:tcW w:w="6942" w:type="dxa"/>
          </w:tcPr>
          <w:p w14:paraId="30880E50"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397" w:name="lt_pId326"/>
            <w:r w:rsidRPr="001560EA">
              <w:rPr>
                <w:rFonts w:eastAsia="Arial" w:cstheme="minorHAnsi"/>
                <w:b/>
                <w:color w:val="000000"/>
                <w:szCs w:val="24"/>
                <w:lang w:val="fr-FR"/>
              </w:rPr>
              <w:t>Décision de consentement stockée</w:t>
            </w:r>
            <w:r w:rsidRPr="001560EA">
              <w:rPr>
                <w:rFonts w:eastAsia="Arial" w:cstheme="minorHAnsi"/>
                <w:color w:val="000000"/>
                <w:szCs w:val="24"/>
                <w:lang w:val="fr-FR"/>
              </w:rPr>
              <w:t> : Une décision de consentement stockée existe.</w:t>
            </w:r>
            <w:bookmarkEnd w:id="397"/>
          </w:p>
        </w:tc>
      </w:tr>
      <w:tr w:rsidR="00EF7E3B" w:rsidRPr="00767F91" w14:paraId="16C0D051" w14:textId="77777777" w:rsidTr="00156997">
        <w:tc>
          <w:tcPr>
            <w:tcW w:w="1847" w:type="dxa"/>
            <w:shd w:val="clear" w:color="auto" w:fill="943634" w:themeFill="accent2" w:themeFillShade="BF"/>
          </w:tcPr>
          <w:p w14:paraId="210B5823" w14:textId="77777777" w:rsidR="00EF7E3B" w:rsidRPr="001D3D99" w:rsidRDefault="00EF7E3B" w:rsidP="00156997">
            <w:pPr>
              <w:jc w:val="right"/>
              <w:rPr>
                <w:rFonts w:cstheme="minorHAnsi"/>
                <w:b/>
                <w:color w:val="FFFFFF"/>
                <w:lang w:val="fr-FR"/>
              </w:rPr>
            </w:pPr>
            <w:bookmarkStart w:id="398" w:name="lt_pId327"/>
            <w:r w:rsidRPr="001560EA">
              <w:rPr>
                <w:rFonts w:cstheme="minorHAnsi"/>
                <w:b/>
                <w:color w:val="FFFFFF"/>
                <w:lang w:val="fr-FR"/>
              </w:rPr>
              <w:t>État d’extrant</w:t>
            </w:r>
            <w:bookmarkEnd w:id="398"/>
          </w:p>
        </w:tc>
        <w:tc>
          <w:tcPr>
            <w:tcW w:w="6942" w:type="dxa"/>
          </w:tcPr>
          <w:p w14:paraId="4B40F9ED" w14:textId="77777777" w:rsidR="00EF7E3B" w:rsidRPr="001D3D99" w:rsidRDefault="00EF7E3B" w:rsidP="00156997">
            <w:pPr>
              <w:pBdr>
                <w:top w:val="nil"/>
                <w:left w:val="nil"/>
                <w:bottom w:val="nil"/>
                <w:right w:val="nil"/>
                <w:between w:val="nil"/>
              </w:pBdr>
              <w:tabs>
                <w:tab w:val="left" w:pos="720"/>
              </w:tabs>
              <w:rPr>
                <w:rFonts w:cstheme="minorHAnsi"/>
                <w:color w:val="000000"/>
                <w:lang w:val="fr-FR"/>
              </w:rPr>
            </w:pPr>
            <w:bookmarkStart w:id="399" w:name="lt_pId328"/>
            <w:r w:rsidRPr="001560EA">
              <w:rPr>
                <w:rFonts w:eastAsia="Arial" w:cstheme="minorHAnsi"/>
                <w:b/>
                <w:color w:val="000000"/>
                <w:szCs w:val="24"/>
                <w:lang w:val="fr-FR"/>
              </w:rPr>
              <w:t>Décision de consentement mise à jour</w:t>
            </w:r>
            <w:r w:rsidRPr="001560EA">
              <w:rPr>
                <w:rFonts w:eastAsia="Arial" w:cstheme="minorHAnsi"/>
                <w:color w:val="000000"/>
                <w:szCs w:val="24"/>
                <w:lang w:val="fr-FR"/>
              </w:rPr>
              <w:t> : Une décision de consentement stocké a été mise à jour.</w:t>
            </w:r>
            <w:bookmarkEnd w:id="399"/>
          </w:p>
        </w:tc>
      </w:tr>
    </w:tbl>
    <w:p w14:paraId="7E047762" w14:textId="77777777" w:rsidR="00EF7E3B" w:rsidRPr="001D3D99" w:rsidRDefault="00EF7E3B" w:rsidP="00EF7E3B">
      <w:pPr>
        <w:spacing w:after="0"/>
        <w:jc w:val="left"/>
        <w:rPr>
          <w:rFonts w:ascii="Arial Bold" w:hAnsi="Arial Bold"/>
          <w:b/>
          <w:lang w:val="fr-FR"/>
        </w:rPr>
      </w:pPr>
    </w:p>
    <w:p w14:paraId="0C64E124" w14:textId="35B18BF3" w:rsidR="00EF7E3B" w:rsidRPr="001D3D99" w:rsidRDefault="00EF7E3B" w:rsidP="00EF7E3B">
      <w:pPr>
        <w:spacing w:after="0"/>
        <w:jc w:val="left"/>
        <w:rPr>
          <w:b/>
          <w:lang w:val="fr-FR"/>
        </w:rPr>
      </w:pPr>
    </w:p>
    <w:p w14:paraId="151DE358" w14:textId="77777777" w:rsidR="00EF7E3B" w:rsidRPr="001D3D99" w:rsidRDefault="00EF7E3B" w:rsidP="00EF7E3B">
      <w:pPr>
        <w:rPr>
          <w:b/>
          <w:lang w:val="fr-FR"/>
        </w:rPr>
      </w:pPr>
      <w:bookmarkStart w:id="400" w:name="lt_pId329"/>
      <w:r w:rsidRPr="001D3D99">
        <w:rPr>
          <w:b/>
          <w:lang w:val="fr-FR"/>
        </w:rPr>
        <w:t>Révocation du consentement</w:t>
      </w:r>
      <w:bookmarkEnd w:id="400"/>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767F91" w14:paraId="197CFCAF" w14:textId="77777777" w:rsidTr="00156997">
        <w:tc>
          <w:tcPr>
            <w:tcW w:w="1847" w:type="dxa"/>
            <w:shd w:val="clear" w:color="auto" w:fill="943634" w:themeFill="accent2" w:themeFillShade="BF"/>
          </w:tcPr>
          <w:p w14:paraId="36A76276" w14:textId="77777777" w:rsidR="00EF7E3B" w:rsidRPr="001D3D99" w:rsidRDefault="00EF7E3B" w:rsidP="00156997">
            <w:pPr>
              <w:jc w:val="right"/>
              <w:rPr>
                <w:rFonts w:cstheme="minorHAnsi"/>
                <w:b/>
                <w:color w:val="FFFFFF"/>
                <w:lang w:val="fr-FR"/>
              </w:rPr>
            </w:pPr>
            <w:bookmarkStart w:id="401" w:name="lt_pId330"/>
            <w:r w:rsidRPr="001560EA">
              <w:rPr>
                <w:rFonts w:cstheme="minorHAnsi"/>
                <w:b/>
                <w:color w:val="FFFFFF"/>
                <w:lang w:val="fr-FR"/>
              </w:rPr>
              <w:t>Description du processus</w:t>
            </w:r>
            <w:bookmarkEnd w:id="401"/>
          </w:p>
        </w:tc>
        <w:tc>
          <w:tcPr>
            <w:tcW w:w="6942" w:type="dxa"/>
          </w:tcPr>
          <w:p w14:paraId="4E792B3F" w14:textId="77777777" w:rsidR="00EF7E3B" w:rsidRPr="001D3D99" w:rsidRDefault="00EF7E3B" w:rsidP="00156997">
            <w:pPr>
              <w:pStyle w:val="Default"/>
              <w:jc w:val="both"/>
              <w:rPr>
                <w:rFonts w:asciiTheme="minorHAnsi" w:hAnsiTheme="minorHAnsi" w:cstheme="minorHAnsi"/>
                <w:b/>
                <w:lang w:val="fr-FR"/>
              </w:rPr>
            </w:pPr>
            <w:bookmarkStart w:id="402" w:name="lt_pId331"/>
            <w:r w:rsidRPr="001560EA">
              <w:rPr>
                <w:rFonts w:asciiTheme="minorHAnsi" w:hAnsiTheme="minorHAnsi" w:cstheme="minorHAnsi"/>
                <w:lang w:val="fr-FR"/>
              </w:rPr>
              <w:t>Le processus de révocation du consentement consiste à suspendre la validité d’une décision de consentement par un « oui » à la suite du retrait explicite du consentement par la personne (c’est-à-dire qu’une décision de consentement par un « oui » est convertie en une décision de consentement par un « non »).</w:t>
            </w:r>
            <w:bookmarkEnd w:id="402"/>
          </w:p>
        </w:tc>
      </w:tr>
      <w:tr w:rsidR="00EF7E3B" w:rsidRPr="00767F91" w14:paraId="0AF05FB0" w14:textId="77777777" w:rsidTr="00156997">
        <w:tc>
          <w:tcPr>
            <w:tcW w:w="1847" w:type="dxa"/>
            <w:shd w:val="clear" w:color="auto" w:fill="943634" w:themeFill="accent2" w:themeFillShade="BF"/>
          </w:tcPr>
          <w:p w14:paraId="6AF69585" w14:textId="77777777" w:rsidR="00EF7E3B" w:rsidRPr="001D3D99" w:rsidRDefault="00EF7E3B" w:rsidP="00156997">
            <w:pPr>
              <w:jc w:val="right"/>
              <w:rPr>
                <w:rFonts w:cstheme="minorHAnsi"/>
                <w:b/>
                <w:color w:val="FFFFFF"/>
                <w:lang w:val="fr-FR"/>
              </w:rPr>
            </w:pPr>
            <w:bookmarkStart w:id="403" w:name="lt_pId332"/>
            <w:r w:rsidRPr="001560EA">
              <w:rPr>
                <w:rFonts w:cstheme="minorHAnsi"/>
                <w:b/>
                <w:color w:val="FFFFFF"/>
                <w:lang w:val="fr-FR"/>
              </w:rPr>
              <w:t>État d’intrant</w:t>
            </w:r>
            <w:bookmarkEnd w:id="403"/>
          </w:p>
        </w:tc>
        <w:tc>
          <w:tcPr>
            <w:tcW w:w="6942" w:type="dxa"/>
          </w:tcPr>
          <w:p w14:paraId="10D30841"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404" w:name="lt_pId333"/>
            <w:r w:rsidRPr="001560EA">
              <w:rPr>
                <w:rFonts w:eastAsia="Arial" w:cstheme="minorHAnsi"/>
                <w:b/>
                <w:color w:val="000000"/>
                <w:szCs w:val="24"/>
                <w:lang w:val="fr-FR"/>
              </w:rPr>
              <w:t>Décision de consentement stockée</w:t>
            </w:r>
            <w:r w:rsidRPr="001560EA">
              <w:rPr>
                <w:rFonts w:eastAsia="Arial" w:cstheme="minorHAnsi"/>
                <w:color w:val="000000"/>
                <w:szCs w:val="24"/>
                <w:lang w:val="fr-FR"/>
              </w:rPr>
              <w:t> : Une décision de consentement stockée existe.</w:t>
            </w:r>
            <w:bookmarkEnd w:id="404"/>
          </w:p>
        </w:tc>
      </w:tr>
      <w:tr w:rsidR="00EF7E3B" w:rsidRPr="00767F91" w14:paraId="76A982E4" w14:textId="77777777" w:rsidTr="00156997">
        <w:tc>
          <w:tcPr>
            <w:tcW w:w="1847" w:type="dxa"/>
            <w:shd w:val="clear" w:color="auto" w:fill="943634" w:themeFill="accent2" w:themeFillShade="BF"/>
          </w:tcPr>
          <w:p w14:paraId="42938DA6" w14:textId="77777777" w:rsidR="00EF7E3B" w:rsidRPr="001D3D99" w:rsidRDefault="00EF7E3B" w:rsidP="00156997">
            <w:pPr>
              <w:jc w:val="right"/>
              <w:rPr>
                <w:rFonts w:cstheme="minorHAnsi"/>
                <w:b/>
                <w:color w:val="FFFFFF"/>
                <w:lang w:val="fr-FR"/>
              </w:rPr>
            </w:pPr>
            <w:bookmarkStart w:id="405" w:name="lt_pId334"/>
            <w:r w:rsidRPr="001560EA">
              <w:rPr>
                <w:rFonts w:cstheme="minorHAnsi"/>
                <w:b/>
                <w:color w:val="FFFFFF"/>
                <w:lang w:val="fr-FR"/>
              </w:rPr>
              <w:t>État d’extrant</w:t>
            </w:r>
            <w:bookmarkEnd w:id="405"/>
          </w:p>
        </w:tc>
        <w:tc>
          <w:tcPr>
            <w:tcW w:w="6942" w:type="dxa"/>
          </w:tcPr>
          <w:p w14:paraId="31ADE150" w14:textId="77777777" w:rsidR="00EF7E3B" w:rsidRPr="001D3D99" w:rsidRDefault="00EF7E3B" w:rsidP="00156997">
            <w:pPr>
              <w:pBdr>
                <w:top w:val="nil"/>
                <w:left w:val="nil"/>
                <w:bottom w:val="nil"/>
                <w:right w:val="nil"/>
                <w:between w:val="nil"/>
              </w:pBdr>
              <w:tabs>
                <w:tab w:val="left" w:pos="720"/>
              </w:tabs>
              <w:rPr>
                <w:rFonts w:cstheme="minorHAnsi"/>
                <w:color w:val="000000"/>
                <w:lang w:val="fr-FR"/>
              </w:rPr>
            </w:pPr>
            <w:bookmarkStart w:id="406" w:name="lt_pId335"/>
            <w:r w:rsidRPr="001560EA">
              <w:rPr>
                <w:rFonts w:eastAsia="Arial" w:cstheme="minorHAnsi"/>
                <w:b/>
                <w:color w:val="000000"/>
                <w:szCs w:val="24"/>
                <w:lang w:val="fr-FR"/>
              </w:rPr>
              <w:t>Décision de consentement mise à jour</w:t>
            </w:r>
            <w:r w:rsidRPr="001560EA">
              <w:rPr>
                <w:rFonts w:eastAsia="Arial" w:cstheme="minorHAnsi"/>
                <w:color w:val="000000"/>
                <w:szCs w:val="24"/>
                <w:lang w:val="fr-FR"/>
              </w:rPr>
              <w:t> : Une décision de consentement stocké a été mise à jour</w:t>
            </w:r>
            <w:bookmarkEnd w:id="406"/>
          </w:p>
        </w:tc>
      </w:tr>
    </w:tbl>
    <w:p w14:paraId="600F53F2" w14:textId="77777777" w:rsidR="00EF7E3B" w:rsidRPr="001D3D99" w:rsidRDefault="00EF7E3B" w:rsidP="00EF7E3B">
      <w:pPr>
        <w:spacing w:after="0"/>
        <w:jc w:val="left"/>
        <w:rPr>
          <w:lang w:val="fr-FR"/>
        </w:rPr>
      </w:pPr>
    </w:p>
    <w:p w14:paraId="47145324" w14:textId="77777777" w:rsidR="00EF7E3B" w:rsidRPr="001D3D99" w:rsidRDefault="00EF7E3B" w:rsidP="00EF7E3B">
      <w:pPr>
        <w:spacing w:after="0"/>
        <w:jc w:val="left"/>
        <w:rPr>
          <w:lang w:val="fr-FR"/>
        </w:rPr>
      </w:pPr>
    </w:p>
    <w:p w14:paraId="71C658F4" w14:textId="77777777" w:rsidR="00EF7E3B" w:rsidRPr="001D3D99" w:rsidRDefault="00EF7E3B" w:rsidP="00EF7E3B">
      <w:pPr>
        <w:spacing w:after="0"/>
        <w:jc w:val="left"/>
        <w:rPr>
          <w:lang w:val="fr-FR"/>
        </w:rPr>
      </w:pPr>
      <w:r w:rsidRPr="001D3D99">
        <w:rPr>
          <w:lang w:val="fr-FR"/>
        </w:rPr>
        <w:br w:type="page"/>
      </w:r>
    </w:p>
    <w:p w14:paraId="3F988260" w14:textId="77777777" w:rsidR="00EF7E3B" w:rsidRPr="001D3D99" w:rsidRDefault="00EF7E3B" w:rsidP="00EF7E3B">
      <w:pPr>
        <w:pStyle w:val="Heading3"/>
        <w:rPr>
          <w:lang w:val="fr-FR"/>
        </w:rPr>
      </w:pPr>
      <w:bookmarkStart w:id="407" w:name="lt_pId336"/>
      <w:bookmarkStart w:id="408" w:name="_Toc75511998"/>
      <w:r w:rsidRPr="001D3D99">
        <w:rPr>
          <w:lang w:val="fr-FR"/>
        </w:rPr>
        <w:t>Processus des domaines liés aux signatures</w:t>
      </w:r>
      <w:bookmarkEnd w:id="407"/>
      <w:bookmarkEnd w:id="408"/>
    </w:p>
    <w:p w14:paraId="58CE7DFB" w14:textId="77777777" w:rsidR="00EF7E3B" w:rsidRPr="001D3D99" w:rsidRDefault="00EF7E3B" w:rsidP="00EF7E3B">
      <w:pPr>
        <w:rPr>
          <w:b/>
          <w:lang w:val="fr-FR"/>
        </w:rPr>
      </w:pPr>
      <w:bookmarkStart w:id="409" w:name="lt_pId337"/>
      <w:r w:rsidRPr="001560EA">
        <w:rPr>
          <w:b/>
          <w:lang w:val="fr-FR"/>
        </w:rPr>
        <w:t>Création d’une signature</w:t>
      </w:r>
      <w:bookmarkEnd w:id="409"/>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767F91" w14:paraId="0BB3E8D9" w14:textId="77777777" w:rsidTr="00156997">
        <w:tc>
          <w:tcPr>
            <w:tcW w:w="1847" w:type="dxa"/>
            <w:shd w:val="clear" w:color="auto" w:fill="943634" w:themeFill="accent2" w:themeFillShade="BF"/>
          </w:tcPr>
          <w:p w14:paraId="04C3EF9D" w14:textId="77777777" w:rsidR="00EF7E3B" w:rsidRPr="001D3D99" w:rsidRDefault="00EF7E3B" w:rsidP="00156997">
            <w:pPr>
              <w:jc w:val="right"/>
              <w:rPr>
                <w:rFonts w:cstheme="minorHAnsi"/>
                <w:b/>
                <w:color w:val="FFFFFF"/>
                <w:lang w:val="fr-FR"/>
              </w:rPr>
            </w:pPr>
            <w:bookmarkStart w:id="410" w:name="lt_pId338"/>
            <w:r w:rsidRPr="001560EA">
              <w:rPr>
                <w:rFonts w:cstheme="minorHAnsi"/>
                <w:b/>
                <w:color w:val="FFFFFF"/>
                <w:lang w:val="fr-FR"/>
              </w:rPr>
              <w:t>Description du processus</w:t>
            </w:r>
            <w:bookmarkEnd w:id="410"/>
          </w:p>
        </w:tc>
        <w:tc>
          <w:tcPr>
            <w:tcW w:w="6942" w:type="dxa"/>
          </w:tcPr>
          <w:p w14:paraId="6BCBFCF3" w14:textId="77777777" w:rsidR="00EF7E3B" w:rsidRPr="001D3D99" w:rsidRDefault="00EF7E3B" w:rsidP="00156997">
            <w:pPr>
              <w:rPr>
                <w:rFonts w:eastAsia="Calibri" w:cstheme="minorHAnsi"/>
                <w:b/>
                <w:color w:val="000000"/>
                <w:szCs w:val="24"/>
                <w:lang w:val="fr-FR"/>
              </w:rPr>
            </w:pPr>
            <w:bookmarkStart w:id="411" w:name="lt_pId339"/>
            <w:r w:rsidRPr="001D3D99">
              <w:rPr>
                <w:lang w:val="fr-FR"/>
              </w:rPr>
              <w:t>Le processus de création de signature consiste à créer une signature.</w:t>
            </w:r>
            <w:bookmarkEnd w:id="411"/>
          </w:p>
        </w:tc>
      </w:tr>
      <w:tr w:rsidR="00EF7E3B" w:rsidRPr="00767F91" w14:paraId="2AA788FE" w14:textId="77777777" w:rsidTr="00156997">
        <w:tc>
          <w:tcPr>
            <w:tcW w:w="1847" w:type="dxa"/>
            <w:shd w:val="clear" w:color="auto" w:fill="943634" w:themeFill="accent2" w:themeFillShade="BF"/>
          </w:tcPr>
          <w:p w14:paraId="0FF875F9" w14:textId="77777777" w:rsidR="00EF7E3B" w:rsidRPr="001D3D99" w:rsidRDefault="00EF7E3B" w:rsidP="00156997">
            <w:pPr>
              <w:jc w:val="right"/>
              <w:rPr>
                <w:rFonts w:cstheme="minorHAnsi"/>
                <w:b/>
                <w:color w:val="FFFFFF"/>
                <w:lang w:val="fr-FR"/>
              </w:rPr>
            </w:pPr>
            <w:bookmarkStart w:id="412" w:name="lt_pId340"/>
            <w:r w:rsidRPr="001560EA">
              <w:rPr>
                <w:rFonts w:cstheme="minorHAnsi"/>
                <w:b/>
                <w:color w:val="FFFFFF"/>
                <w:lang w:val="fr-FR"/>
              </w:rPr>
              <w:t>État d’intrant</w:t>
            </w:r>
            <w:bookmarkEnd w:id="412"/>
          </w:p>
        </w:tc>
        <w:tc>
          <w:tcPr>
            <w:tcW w:w="6942" w:type="dxa"/>
          </w:tcPr>
          <w:p w14:paraId="49D27A38"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413" w:name="lt_pId341"/>
            <w:r w:rsidRPr="001560EA">
              <w:rPr>
                <w:rFonts w:eastAsia="Arial" w:cstheme="minorHAnsi"/>
                <w:b/>
                <w:color w:val="000000"/>
                <w:szCs w:val="24"/>
                <w:lang w:val="fr-FR"/>
              </w:rPr>
              <w:t>Aucune signature</w:t>
            </w:r>
            <w:r w:rsidRPr="001560EA">
              <w:rPr>
                <w:rFonts w:eastAsia="Arial" w:cstheme="minorHAnsi"/>
                <w:color w:val="000000"/>
                <w:szCs w:val="24"/>
                <w:lang w:val="fr-FR"/>
              </w:rPr>
              <w:t> : Aucune signature n’existe</w:t>
            </w:r>
            <w:bookmarkEnd w:id="413"/>
          </w:p>
        </w:tc>
      </w:tr>
      <w:tr w:rsidR="00EF7E3B" w:rsidRPr="00767F91" w14:paraId="6236B120" w14:textId="77777777" w:rsidTr="00156997">
        <w:tc>
          <w:tcPr>
            <w:tcW w:w="1847" w:type="dxa"/>
            <w:shd w:val="clear" w:color="auto" w:fill="943634" w:themeFill="accent2" w:themeFillShade="BF"/>
          </w:tcPr>
          <w:p w14:paraId="783F3929" w14:textId="77777777" w:rsidR="00EF7E3B" w:rsidRPr="001D3D99" w:rsidRDefault="00EF7E3B" w:rsidP="00156997">
            <w:pPr>
              <w:jc w:val="right"/>
              <w:rPr>
                <w:rFonts w:cstheme="minorHAnsi"/>
                <w:b/>
                <w:color w:val="FFFFFF"/>
                <w:lang w:val="fr-FR"/>
              </w:rPr>
            </w:pPr>
            <w:bookmarkStart w:id="414" w:name="lt_pId342"/>
            <w:r w:rsidRPr="001560EA">
              <w:rPr>
                <w:rFonts w:cstheme="minorHAnsi"/>
                <w:b/>
                <w:color w:val="FFFFFF"/>
                <w:lang w:val="fr-FR"/>
              </w:rPr>
              <w:t>État d’extrant</w:t>
            </w:r>
            <w:bookmarkEnd w:id="414"/>
          </w:p>
        </w:tc>
        <w:tc>
          <w:tcPr>
            <w:tcW w:w="6942" w:type="dxa"/>
          </w:tcPr>
          <w:p w14:paraId="2C80BF46" w14:textId="77777777" w:rsidR="00EF7E3B" w:rsidRPr="001D3D99" w:rsidRDefault="00EF7E3B" w:rsidP="00156997">
            <w:pPr>
              <w:pBdr>
                <w:top w:val="nil"/>
                <w:left w:val="nil"/>
                <w:bottom w:val="nil"/>
                <w:right w:val="nil"/>
                <w:between w:val="nil"/>
              </w:pBdr>
              <w:tabs>
                <w:tab w:val="left" w:pos="720"/>
              </w:tabs>
              <w:rPr>
                <w:rFonts w:cstheme="minorHAnsi"/>
                <w:color w:val="000000"/>
                <w:lang w:val="fr-FR"/>
              </w:rPr>
            </w:pPr>
            <w:bookmarkStart w:id="415" w:name="lt_pId343"/>
            <w:r w:rsidRPr="001560EA">
              <w:rPr>
                <w:rFonts w:eastAsia="Arial" w:cstheme="minorHAnsi"/>
                <w:b/>
                <w:color w:val="000000"/>
                <w:szCs w:val="24"/>
                <w:lang w:val="fr-FR"/>
              </w:rPr>
              <w:t>Signature</w:t>
            </w:r>
            <w:r w:rsidRPr="001560EA">
              <w:rPr>
                <w:rFonts w:eastAsia="Arial" w:cstheme="minorHAnsi"/>
                <w:color w:val="000000"/>
                <w:szCs w:val="24"/>
                <w:lang w:val="fr-FR"/>
              </w:rPr>
              <w:t> : il existe une signature</w:t>
            </w:r>
            <w:bookmarkEnd w:id="415"/>
          </w:p>
        </w:tc>
      </w:tr>
    </w:tbl>
    <w:p w14:paraId="67360A84" w14:textId="77777777" w:rsidR="00EF7E3B" w:rsidRPr="001D3D99" w:rsidRDefault="00EF7E3B" w:rsidP="00EF7E3B">
      <w:pPr>
        <w:rPr>
          <w:b/>
          <w:lang w:val="fr-FR"/>
        </w:rPr>
      </w:pPr>
    </w:p>
    <w:p w14:paraId="1F3E4764" w14:textId="77777777" w:rsidR="00EF7E3B" w:rsidRPr="001D3D99" w:rsidRDefault="00EF7E3B" w:rsidP="00EF7E3B">
      <w:pPr>
        <w:rPr>
          <w:b/>
          <w:lang w:val="fr-FR"/>
        </w:rPr>
      </w:pPr>
      <w:bookmarkStart w:id="416" w:name="lt_pId344"/>
      <w:r w:rsidRPr="001D3D99">
        <w:rPr>
          <w:b/>
          <w:lang w:val="fr-FR"/>
        </w:rPr>
        <w:t>Vérification de la signature</w:t>
      </w:r>
      <w:bookmarkEnd w:id="416"/>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EF7E3B" w:rsidRPr="00767F91" w14:paraId="19FB304D" w14:textId="77777777" w:rsidTr="00156997">
        <w:tc>
          <w:tcPr>
            <w:tcW w:w="1847" w:type="dxa"/>
            <w:shd w:val="clear" w:color="auto" w:fill="943634" w:themeFill="accent2" w:themeFillShade="BF"/>
          </w:tcPr>
          <w:p w14:paraId="33458E36" w14:textId="77777777" w:rsidR="00EF7E3B" w:rsidRPr="001D3D99" w:rsidRDefault="00EF7E3B" w:rsidP="00156997">
            <w:pPr>
              <w:jc w:val="right"/>
              <w:rPr>
                <w:rFonts w:cstheme="minorHAnsi"/>
                <w:b/>
                <w:color w:val="FFFFFF"/>
                <w:lang w:val="fr-FR"/>
              </w:rPr>
            </w:pPr>
            <w:bookmarkStart w:id="417" w:name="lt_pId345"/>
            <w:r w:rsidRPr="001560EA">
              <w:rPr>
                <w:rFonts w:cstheme="minorHAnsi"/>
                <w:b/>
                <w:color w:val="FFFFFF"/>
                <w:lang w:val="fr-FR"/>
              </w:rPr>
              <w:t>Description du processus</w:t>
            </w:r>
            <w:bookmarkEnd w:id="417"/>
          </w:p>
        </w:tc>
        <w:tc>
          <w:tcPr>
            <w:tcW w:w="6942" w:type="dxa"/>
          </w:tcPr>
          <w:p w14:paraId="0E6D8104" w14:textId="77777777" w:rsidR="00EF7E3B" w:rsidRPr="001D3D99" w:rsidRDefault="00EF7E3B" w:rsidP="00156997">
            <w:pPr>
              <w:rPr>
                <w:rFonts w:eastAsia="Calibri" w:cstheme="minorHAnsi"/>
                <w:b/>
                <w:color w:val="000000"/>
                <w:szCs w:val="24"/>
                <w:lang w:val="fr-FR"/>
              </w:rPr>
            </w:pPr>
            <w:bookmarkStart w:id="418" w:name="lt_pId346"/>
            <w:r w:rsidRPr="001560EA">
              <w:rPr>
                <w:rFonts w:cstheme="minorHAnsi"/>
                <w:szCs w:val="24"/>
                <w:lang w:val="fr-FR"/>
              </w:rPr>
              <w:t xml:space="preserve">Le processus de vérification de la signature consiste à confirmer que la signature est valide. </w:t>
            </w:r>
            <w:bookmarkEnd w:id="418"/>
            <w:r w:rsidRPr="001D3D99">
              <w:rPr>
                <w:rFonts w:cstheme="minorHAnsi"/>
                <w:szCs w:val="24"/>
                <w:lang w:val="fr-FR"/>
              </w:rPr>
              <w:t xml:space="preserve"> </w:t>
            </w:r>
          </w:p>
        </w:tc>
      </w:tr>
      <w:tr w:rsidR="00EF7E3B" w:rsidRPr="00767F91" w14:paraId="60579E7B" w14:textId="77777777" w:rsidTr="00156997">
        <w:tc>
          <w:tcPr>
            <w:tcW w:w="1847" w:type="dxa"/>
            <w:shd w:val="clear" w:color="auto" w:fill="943634" w:themeFill="accent2" w:themeFillShade="BF"/>
          </w:tcPr>
          <w:p w14:paraId="5478B624" w14:textId="77777777" w:rsidR="00EF7E3B" w:rsidRPr="001D3D99" w:rsidRDefault="00EF7E3B" w:rsidP="00156997">
            <w:pPr>
              <w:jc w:val="right"/>
              <w:rPr>
                <w:rFonts w:cstheme="minorHAnsi"/>
                <w:b/>
                <w:color w:val="FFFFFF"/>
                <w:lang w:val="fr-FR"/>
              </w:rPr>
            </w:pPr>
            <w:bookmarkStart w:id="419" w:name="lt_pId347"/>
            <w:r w:rsidRPr="001560EA">
              <w:rPr>
                <w:rFonts w:cstheme="minorHAnsi"/>
                <w:b/>
                <w:color w:val="FFFFFF"/>
                <w:lang w:val="fr-FR"/>
              </w:rPr>
              <w:t>État d’intrant</w:t>
            </w:r>
            <w:bookmarkEnd w:id="419"/>
          </w:p>
        </w:tc>
        <w:tc>
          <w:tcPr>
            <w:tcW w:w="6942" w:type="dxa"/>
          </w:tcPr>
          <w:p w14:paraId="35F05773" w14:textId="77777777" w:rsidR="00EF7E3B" w:rsidRPr="001D3D99" w:rsidRDefault="00EF7E3B" w:rsidP="00156997">
            <w:pPr>
              <w:pBdr>
                <w:top w:val="nil"/>
                <w:left w:val="nil"/>
                <w:bottom w:val="nil"/>
                <w:right w:val="nil"/>
                <w:between w:val="nil"/>
              </w:pBdr>
              <w:rPr>
                <w:rFonts w:eastAsia="Arial" w:cstheme="minorHAnsi"/>
                <w:color w:val="000000"/>
                <w:sz w:val="22"/>
                <w:szCs w:val="22"/>
                <w:lang w:val="fr-FR"/>
              </w:rPr>
            </w:pPr>
            <w:bookmarkStart w:id="420" w:name="lt_pId348"/>
            <w:r w:rsidRPr="001560EA">
              <w:rPr>
                <w:rFonts w:eastAsia="Arial" w:cstheme="minorHAnsi"/>
                <w:b/>
                <w:color w:val="000000"/>
                <w:szCs w:val="24"/>
                <w:lang w:val="fr-FR"/>
              </w:rPr>
              <w:t>Signature</w:t>
            </w:r>
            <w:r w:rsidRPr="001560EA">
              <w:rPr>
                <w:rFonts w:eastAsia="Arial" w:cstheme="minorHAnsi"/>
                <w:color w:val="000000"/>
                <w:szCs w:val="24"/>
                <w:lang w:val="fr-FR"/>
              </w:rPr>
              <w:t> : il existe une signature</w:t>
            </w:r>
            <w:bookmarkEnd w:id="420"/>
          </w:p>
        </w:tc>
      </w:tr>
      <w:tr w:rsidR="00EF7E3B" w:rsidRPr="00767F91" w14:paraId="15F54D9F" w14:textId="77777777" w:rsidTr="00156997">
        <w:tc>
          <w:tcPr>
            <w:tcW w:w="1847" w:type="dxa"/>
            <w:shd w:val="clear" w:color="auto" w:fill="943634" w:themeFill="accent2" w:themeFillShade="BF"/>
          </w:tcPr>
          <w:p w14:paraId="1C67CE5F" w14:textId="77777777" w:rsidR="00EF7E3B" w:rsidRPr="001D3D99" w:rsidRDefault="00EF7E3B" w:rsidP="00156997">
            <w:pPr>
              <w:jc w:val="right"/>
              <w:rPr>
                <w:rFonts w:cstheme="minorHAnsi"/>
                <w:b/>
                <w:color w:val="FFFFFF"/>
                <w:lang w:val="fr-FR"/>
              </w:rPr>
            </w:pPr>
            <w:bookmarkStart w:id="421" w:name="lt_pId349"/>
            <w:r w:rsidRPr="001560EA">
              <w:rPr>
                <w:rFonts w:cstheme="minorHAnsi"/>
                <w:b/>
                <w:color w:val="FFFFFF"/>
                <w:lang w:val="fr-FR"/>
              </w:rPr>
              <w:t>État d’extrant</w:t>
            </w:r>
            <w:bookmarkEnd w:id="421"/>
          </w:p>
        </w:tc>
        <w:tc>
          <w:tcPr>
            <w:tcW w:w="6942" w:type="dxa"/>
          </w:tcPr>
          <w:p w14:paraId="5564C563" w14:textId="77777777" w:rsidR="00EF7E3B" w:rsidRPr="001D3D99" w:rsidRDefault="00EF7E3B" w:rsidP="00156997">
            <w:pPr>
              <w:pBdr>
                <w:top w:val="nil"/>
                <w:left w:val="nil"/>
                <w:bottom w:val="nil"/>
                <w:right w:val="nil"/>
                <w:between w:val="nil"/>
              </w:pBdr>
              <w:tabs>
                <w:tab w:val="left" w:pos="720"/>
              </w:tabs>
              <w:rPr>
                <w:rFonts w:cstheme="minorHAnsi"/>
                <w:color w:val="000000"/>
                <w:lang w:val="fr-FR"/>
              </w:rPr>
            </w:pPr>
            <w:bookmarkStart w:id="422" w:name="lt_pId350"/>
            <w:r w:rsidRPr="001560EA">
              <w:rPr>
                <w:rFonts w:eastAsia="Arial" w:cstheme="minorHAnsi"/>
                <w:b/>
                <w:color w:val="000000"/>
                <w:szCs w:val="24"/>
                <w:lang w:val="fr-FR"/>
              </w:rPr>
              <w:t>Signature vérifiée</w:t>
            </w:r>
            <w:r w:rsidRPr="001560EA">
              <w:rPr>
                <w:rFonts w:eastAsia="Arial" w:cstheme="minorHAnsi"/>
                <w:color w:val="000000"/>
                <w:szCs w:val="24"/>
                <w:lang w:val="fr-FR"/>
              </w:rPr>
              <w:t> : La signature est valide.</w:t>
            </w:r>
            <w:bookmarkEnd w:id="422"/>
          </w:p>
        </w:tc>
      </w:tr>
    </w:tbl>
    <w:p w14:paraId="7EAF7A64" w14:textId="77777777" w:rsidR="00EF7E3B" w:rsidRPr="001D3D99" w:rsidRDefault="00EF7E3B" w:rsidP="00EF7E3B">
      <w:pPr>
        <w:spacing w:after="0"/>
        <w:jc w:val="left"/>
        <w:rPr>
          <w:rFonts w:cstheme="minorHAnsi"/>
          <w:lang w:val="fr-FR"/>
        </w:rPr>
      </w:pPr>
    </w:p>
    <w:p w14:paraId="2CF73FEC" w14:textId="77777777" w:rsidR="00EF7E3B" w:rsidRPr="001D3D99" w:rsidRDefault="00EF7E3B" w:rsidP="00EF7E3B">
      <w:pPr>
        <w:spacing w:after="0"/>
        <w:jc w:val="left"/>
        <w:rPr>
          <w:rFonts w:cstheme="minorHAnsi"/>
          <w:lang w:val="fr-FR"/>
        </w:rPr>
      </w:pPr>
    </w:p>
    <w:p w14:paraId="78D0F4F9" w14:textId="3E647871" w:rsidR="00EF7E3B" w:rsidRPr="001D3D99" w:rsidRDefault="00EF7E3B" w:rsidP="00EF7E3B">
      <w:pPr>
        <w:spacing w:after="0"/>
        <w:jc w:val="left"/>
        <w:rPr>
          <w:rFonts w:cstheme="minorHAnsi"/>
          <w:lang w:val="fr-FR"/>
        </w:rPr>
      </w:pPr>
    </w:p>
    <w:p w14:paraId="0352ECB9" w14:textId="77777777" w:rsidR="00EF7E3B" w:rsidRPr="001D3D99" w:rsidRDefault="00EF7E3B" w:rsidP="00EF7E3B">
      <w:pPr>
        <w:spacing w:after="0"/>
        <w:jc w:val="left"/>
        <w:rPr>
          <w:rFonts w:cstheme="minorHAnsi"/>
          <w:lang w:val="fr-FR"/>
        </w:rPr>
      </w:pPr>
    </w:p>
    <w:p w14:paraId="1F5016DA" w14:textId="77777777" w:rsidR="00EF7E3B" w:rsidRPr="001D3D99" w:rsidRDefault="00EF7E3B" w:rsidP="00EF7E3B">
      <w:pPr>
        <w:spacing w:after="0"/>
        <w:jc w:val="left"/>
        <w:rPr>
          <w:rFonts w:ascii="Arial Bold" w:hAnsi="Arial Bold"/>
          <w:b/>
          <w:sz w:val="28"/>
          <w:szCs w:val="28"/>
          <w:lang w:val="fr-FR"/>
        </w:rPr>
      </w:pPr>
    </w:p>
    <w:p w14:paraId="5E897207" w14:textId="77777777" w:rsidR="00EF7E3B" w:rsidRPr="001D3D99" w:rsidRDefault="00EF7E3B" w:rsidP="00EF7E3B">
      <w:pPr>
        <w:spacing w:after="0"/>
        <w:jc w:val="left"/>
        <w:rPr>
          <w:rFonts w:ascii="Arial Bold" w:hAnsi="Arial Bold"/>
          <w:b/>
          <w:sz w:val="28"/>
          <w:szCs w:val="28"/>
          <w:lang w:val="fr-FR"/>
        </w:rPr>
      </w:pPr>
      <w:r w:rsidRPr="001D3D99">
        <w:rPr>
          <w:lang w:val="fr-FR"/>
        </w:rPr>
        <w:br w:type="page"/>
      </w:r>
    </w:p>
    <w:p w14:paraId="59E8564D" w14:textId="77777777" w:rsidR="00EF7E3B" w:rsidRPr="001D3D99" w:rsidRDefault="00EF7E3B" w:rsidP="00EF7E3B">
      <w:pPr>
        <w:pStyle w:val="Heading2"/>
        <w:rPr>
          <w:lang w:val="fr-FR"/>
        </w:rPr>
      </w:pPr>
      <w:bookmarkStart w:id="423" w:name="lt_pId351"/>
      <w:bookmarkStart w:id="424" w:name="_Toc75511999"/>
      <w:r w:rsidRPr="001D3D99">
        <w:rPr>
          <w:lang w:val="fr-FR"/>
        </w:rPr>
        <w:t>Les qualificateurs en détail</w:t>
      </w:r>
      <w:bookmarkEnd w:id="423"/>
      <w:bookmarkEnd w:id="424"/>
    </w:p>
    <w:p w14:paraId="4143A70F" w14:textId="77777777" w:rsidR="00EF7E3B" w:rsidRPr="001D3D99" w:rsidRDefault="00EF7E3B" w:rsidP="00EF7E3B">
      <w:pPr>
        <w:pStyle w:val="Heading3"/>
        <w:rPr>
          <w:lang w:val="fr-FR"/>
        </w:rPr>
      </w:pPr>
      <w:bookmarkStart w:id="425" w:name="lt_pId352"/>
      <w:bookmarkStart w:id="426" w:name="_Toc75512000"/>
      <w:r w:rsidRPr="001560EA">
        <w:rPr>
          <w:lang w:val="fr-FR"/>
        </w:rPr>
        <w:t>Qualificateurs de domaines liés à l’identité</w:t>
      </w:r>
      <w:bookmarkEnd w:id="425"/>
      <w:bookmarkEnd w:id="426"/>
    </w:p>
    <w:p w14:paraId="5B6CB12E" w14:textId="77777777" w:rsidR="00EF7E3B" w:rsidRPr="001D3D99" w:rsidRDefault="00EF7E3B" w:rsidP="00EF7E3B">
      <w:pPr>
        <w:rPr>
          <w:lang w:val="fr-FR"/>
        </w:rPr>
      </w:pPr>
      <w:bookmarkStart w:id="427" w:name="lt_pId353"/>
      <w:r w:rsidRPr="001D3D99">
        <w:rPr>
          <w:lang w:val="fr-FR"/>
        </w:rPr>
        <w:t>Pour refléter la responsabilité partagée de l’identité entre les administrations dans le contexte pancanadien, deux qualificatifs de domaines liés à l’identité ont été définis :</w:t>
      </w:r>
      <w:bookmarkEnd w:id="427"/>
      <w:r w:rsidRPr="001D3D99">
        <w:rPr>
          <w:lang w:val="fr-FR"/>
        </w:rPr>
        <w:t xml:space="preserve"> </w:t>
      </w:r>
    </w:p>
    <w:p w14:paraId="73D61D88" w14:textId="77777777" w:rsidR="00EF7E3B" w:rsidRPr="001D3D99" w:rsidRDefault="00EF7E3B" w:rsidP="00AB65AD">
      <w:pPr>
        <w:numPr>
          <w:ilvl w:val="0"/>
          <w:numId w:val="11"/>
        </w:numPr>
        <w:ind w:left="714" w:hanging="357"/>
        <w:rPr>
          <w:b/>
          <w:lang w:val="fr-FR"/>
        </w:rPr>
      </w:pPr>
      <w:bookmarkStart w:id="428" w:name="lt_pId354"/>
      <w:r w:rsidRPr="001560EA">
        <w:rPr>
          <w:b/>
          <w:lang w:val="fr-FR"/>
        </w:rPr>
        <w:t>Domaine lié à l’identité principale</w:t>
      </w:r>
      <w:r w:rsidRPr="001560EA">
        <w:rPr>
          <w:color w:val="000000"/>
          <w:lang w:val="fr-FR"/>
        </w:rPr>
        <w:t xml:space="preserve"> : Critères de conformité qui sont reliés à un événement fondamental en particulier (p. ex., naissance, changement de nom légal de la personne, immigration, résidence légale, citoyenneté naturalisée, décès, enregistrement de la dénomination sociale de l’organisation, changement de nom légal de l’organisation ou faillite). </w:t>
      </w:r>
      <w:bookmarkStart w:id="429" w:name="lt_pId355"/>
      <w:bookmarkEnd w:id="428"/>
      <w:r w:rsidRPr="001D3D99">
        <w:rPr>
          <w:rFonts w:cstheme="minorHAnsi"/>
          <w:color w:val="000000"/>
          <w:szCs w:val="24"/>
          <w:lang w:val="fr-FR"/>
        </w:rPr>
        <w:t xml:space="preserve">L’établissement et le maintien des identités fondamentales relèvent exclusivement du secteur public </w:t>
      </w:r>
      <w:r w:rsidRPr="001D3D99">
        <w:rPr>
          <w:rFonts w:cstheme="minorHAnsi"/>
          <w:szCs w:val="24"/>
          <w:lang w:val="fr-FR"/>
        </w:rPr>
        <w:t>(plus précisément, les bureaux de l’état civil [BEC] et les registres des entreprises des provinces et des territoires, Immigration, Réfugiés et Citoyenneté Canada [IRCC]; le registre fédéral des sociétés de Corporations Canada).</w:t>
      </w:r>
      <w:bookmarkEnd w:id="429"/>
    </w:p>
    <w:p w14:paraId="7837D2DA" w14:textId="77777777" w:rsidR="00EF7E3B" w:rsidRPr="001D3D99" w:rsidRDefault="00EF7E3B" w:rsidP="00AB65AD">
      <w:pPr>
        <w:numPr>
          <w:ilvl w:val="0"/>
          <w:numId w:val="11"/>
        </w:numPr>
        <w:ind w:left="714" w:hanging="357"/>
        <w:rPr>
          <w:b/>
          <w:lang w:val="fr-FR"/>
        </w:rPr>
      </w:pPr>
      <w:bookmarkStart w:id="430" w:name="lt_pId356"/>
      <w:r w:rsidRPr="001560EA">
        <w:rPr>
          <w:b/>
          <w:lang w:val="fr-FR"/>
        </w:rPr>
        <w:t>Domaine lié à l’identité contextuelle</w:t>
      </w:r>
      <w:r w:rsidRPr="001560EA">
        <w:rPr>
          <w:lang w:val="fr-FR"/>
        </w:rPr>
        <w:t xml:space="preserve"> : Critères de conformité propres à un contexte d’identité (p. ex., services bancaires, permis d’exploitation d’entreprise, services de santé, permis de conduire ou médias sociaux). </w:t>
      </w:r>
      <w:bookmarkStart w:id="431" w:name="lt_pId357"/>
      <w:bookmarkEnd w:id="430"/>
      <w:r w:rsidRPr="001560EA">
        <w:rPr>
          <w:color w:val="000000"/>
          <w:szCs w:val="24"/>
          <w:shd w:val="clear" w:color="auto" w:fill="FFFFFF"/>
          <w:lang w:val="fr-FR"/>
        </w:rPr>
        <w:t>Selon le contexte identitaire, une identité contextuelle peut être liée à une identité principale (p. ex., un permis de conduire) ou ne pas être liée à une identité fondamentale (p. ex., un profil de médias sociaux).</w:t>
      </w:r>
      <w:bookmarkEnd w:id="431"/>
      <w:r w:rsidRPr="001D3D99">
        <w:rPr>
          <w:color w:val="000000"/>
          <w:szCs w:val="24"/>
          <w:shd w:val="clear" w:color="auto" w:fill="FFFFFF"/>
          <w:lang w:val="fr-FR"/>
        </w:rPr>
        <w:t xml:space="preserve"> </w:t>
      </w:r>
      <w:bookmarkStart w:id="432" w:name="lt_pId358"/>
      <w:r w:rsidRPr="001560EA">
        <w:rPr>
          <w:color w:val="000000"/>
          <w:szCs w:val="24"/>
          <w:shd w:val="clear" w:color="auto" w:fill="FFFFFF"/>
          <w:lang w:val="fr-FR"/>
        </w:rPr>
        <w:t>L’identité contextuelle est établie et maintenue à la fois par les secteurs public et privé.</w:t>
      </w:r>
      <w:bookmarkEnd w:id="432"/>
      <w:r w:rsidRPr="001D3D99">
        <w:rPr>
          <w:color w:val="000000"/>
          <w:szCs w:val="24"/>
          <w:shd w:val="clear" w:color="auto" w:fill="FFFFFF"/>
          <w:lang w:val="fr-FR"/>
        </w:rPr>
        <w:t xml:space="preserve"> </w:t>
      </w:r>
    </w:p>
    <w:p w14:paraId="10A0FD7E" w14:textId="77777777" w:rsidR="00EF7E3B" w:rsidRPr="001D3D99" w:rsidRDefault="00EF7E3B" w:rsidP="00EF7E3B">
      <w:pPr>
        <w:pStyle w:val="Heading3"/>
        <w:rPr>
          <w:lang w:val="fr-FR"/>
        </w:rPr>
      </w:pPr>
      <w:bookmarkStart w:id="433" w:name="lt_pId359"/>
      <w:bookmarkStart w:id="434" w:name="_Toc75512001"/>
      <w:r w:rsidRPr="001560EA">
        <w:rPr>
          <w:lang w:val="fr-FR"/>
        </w:rPr>
        <w:t>Qualificateurs de niveaux d’assurance (NA) à l’échelle pancanadienne</w:t>
      </w:r>
      <w:bookmarkEnd w:id="433"/>
      <w:bookmarkEnd w:id="434"/>
    </w:p>
    <w:p w14:paraId="0B298DD6" w14:textId="77777777" w:rsidR="00EF7E3B" w:rsidRPr="001D3D99" w:rsidRDefault="00EF7E3B" w:rsidP="00EF7E3B">
      <w:pPr>
        <w:rPr>
          <w:lang w:val="fr-FR"/>
        </w:rPr>
      </w:pPr>
    </w:p>
    <w:tbl>
      <w:tblPr>
        <w:tblW w:w="9640" w:type="dxa"/>
        <w:tblInd w:w="-381" w:type="dxa"/>
        <w:tblCellMar>
          <w:left w:w="0" w:type="dxa"/>
          <w:right w:w="0" w:type="dxa"/>
        </w:tblCellMar>
        <w:tblLook w:val="04A0" w:firstRow="1" w:lastRow="0" w:firstColumn="1" w:lastColumn="0" w:noHBand="0" w:noVBand="1"/>
      </w:tblPr>
      <w:tblGrid>
        <w:gridCol w:w="1392"/>
        <w:gridCol w:w="8248"/>
      </w:tblGrid>
      <w:tr w:rsidR="00EF7E3B" w:rsidRPr="00767F91" w14:paraId="4693F662" w14:textId="77777777" w:rsidTr="00156997">
        <w:trPr>
          <w:trHeight w:val="300"/>
        </w:trPr>
        <w:tc>
          <w:tcPr>
            <w:tcW w:w="9640" w:type="dxa"/>
            <w:gridSpan w:val="2"/>
            <w:tcBorders>
              <w:top w:val="single" w:sz="6" w:space="0" w:color="000000"/>
              <w:left w:val="single" w:sz="6" w:space="0" w:color="000000"/>
              <w:bottom w:val="single" w:sz="6" w:space="0" w:color="000000"/>
              <w:right w:val="single" w:sz="6" w:space="0" w:color="000000"/>
            </w:tcBorders>
            <w:shd w:val="clear" w:color="auto" w:fill="943634"/>
            <w:tcMar>
              <w:top w:w="0" w:type="dxa"/>
              <w:left w:w="45" w:type="dxa"/>
              <w:bottom w:w="0" w:type="dxa"/>
              <w:right w:w="45" w:type="dxa"/>
            </w:tcMar>
            <w:vAlign w:val="bottom"/>
            <w:hideMark/>
          </w:tcPr>
          <w:p w14:paraId="54331405" w14:textId="77777777" w:rsidR="00EF7E3B" w:rsidRPr="001D3D99" w:rsidRDefault="00EF7E3B" w:rsidP="00156997">
            <w:pPr>
              <w:spacing w:after="0"/>
              <w:jc w:val="center"/>
              <w:rPr>
                <w:rFonts w:ascii="Calibri" w:hAnsi="Calibri"/>
                <w:b/>
                <w:bCs/>
                <w:szCs w:val="24"/>
                <w:lang w:val="fr-FR" w:eastAsia="en-CA"/>
              </w:rPr>
            </w:pPr>
            <w:bookmarkStart w:id="435" w:name="lt_pId360"/>
            <w:r w:rsidRPr="001D3D99">
              <w:rPr>
                <w:rFonts w:ascii="Calibri" w:hAnsi="Calibri"/>
                <w:b/>
                <w:bCs/>
                <w:color w:val="FFFFFF" w:themeColor="background1"/>
                <w:szCs w:val="24"/>
                <w:lang w:val="fr-FR" w:eastAsia="en-CA"/>
              </w:rPr>
              <w:t>Qualificateurs de niveaux d’assurance (NA) à l’échelle pancanadienne</w:t>
            </w:r>
            <w:bookmarkEnd w:id="435"/>
          </w:p>
        </w:tc>
      </w:tr>
      <w:tr w:rsidR="00EF7E3B" w:rsidRPr="001D3D99" w14:paraId="0E1332CC" w14:textId="77777777" w:rsidTr="00156997">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55FDD07" w14:textId="77777777" w:rsidR="00EF7E3B" w:rsidRPr="001D3D99" w:rsidRDefault="00EF7E3B" w:rsidP="00156997">
            <w:pPr>
              <w:spacing w:after="0"/>
              <w:jc w:val="left"/>
              <w:rPr>
                <w:rFonts w:ascii="Calibri" w:hAnsi="Calibri"/>
                <w:b/>
                <w:bCs/>
                <w:color w:val="000000"/>
                <w:szCs w:val="24"/>
                <w:lang w:val="fr-FR" w:eastAsia="en-CA"/>
              </w:rPr>
            </w:pPr>
            <w:bookmarkStart w:id="436" w:name="lt_pId361"/>
            <w:r w:rsidRPr="001560EA">
              <w:rPr>
                <w:rFonts w:ascii="Calibri" w:hAnsi="Calibri"/>
                <w:b/>
                <w:bCs/>
                <w:color w:val="000000"/>
                <w:szCs w:val="24"/>
                <w:lang w:val="fr-FR" w:eastAsia="en-CA"/>
              </w:rPr>
              <w:t>Qualificateur</w:t>
            </w:r>
            <w:bookmarkEnd w:id="436"/>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9AF1DB3" w14:textId="77777777" w:rsidR="00EF7E3B" w:rsidRPr="001D3D99" w:rsidRDefault="00EF7E3B" w:rsidP="00156997">
            <w:pPr>
              <w:spacing w:after="0"/>
              <w:jc w:val="left"/>
              <w:rPr>
                <w:rFonts w:ascii="Calibri" w:hAnsi="Calibri"/>
                <w:b/>
                <w:bCs/>
                <w:color w:val="000000"/>
                <w:szCs w:val="24"/>
                <w:lang w:val="fr-FR" w:eastAsia="en-CA"/>
              </w:rPr>
            </w:pPr>
            <w:bookmarkStart w:id="437" w:name="lt_pId362"/>
            <w:r w:rsidRPr="001560EA">
              <w:rPr>
                <w:rFonts w:ascii="Calibri" w:hAnsi="Calibri"/>
                <w:b/>
                <w:bCs/>
                <w:color w:val="000000"/>
                <w:szCs w:val="24"/>
                <w:lang w:val="fr-FR" w:eastAsia="en-CA"/>
              </w:rPr>
              <w:t>Description</w:t>
            </w:r>
            <w:bookmarkEnd w:id="437"/>
          </w:p>
        </w:tc>
      </w:tr>
      <w:tr w:rsidR="00EF7E3B" w:rsidRPr="00767F91" w14:paraId="6563E09F" w14:textId="77777777" w:rsidTr="00156997">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11907CA0" w14:textId="77777777" w:rsidR="00EF7E3B" w:rsidRPr="001D3D99" w:rsidRDefault="00EF7E3B" w:rsidP="00156997">
            <w:pPr>
              <w:spacing w:after="0"/>
              <w:jc w:val="left"/>
              <w:rPr>
                <w:rFonts w:ascii="Calibri" w:hAnsi="Calibri"/>
                <w:color w:val="000000"/>
                <w:szCs w:val="24"/>
                <w:lang w:val="fr-FR" w:eastAsia="en-CA"/>
              </w:rPr>
            </w:pPr>
            <w:bookmarkStart w:id="438" w:name="lt_pId363"/>
            <w:r w:rsidRPr="001D3D99">
              <w:rPr>
                <w:rFonts w:ascii="Calibri" w:hAnsi="Calibri"/>
                <w:color w:val="000000"/>
                <w:szCs w:val="24"/>
                <w:lang w:val="fr-FR" w:eastAsia="en-CA"/>
              </w:rPr>
              <w:t>IP1</w:t>
            </w:r>
            <w:bookmarkEnd w:id="438"/>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F09C8A9" w14:textId="77777777" w:rsidR="00EF7E3B" w:rsidRPr="001D3D99" w:rsidRDefault="00EF7E3B" w:rsidP="00156997">
            <w:pPr>
              <w:spacing w:after="0"/>
              <w:jc w:val="left"/>
              <w:rPr>
                <w:rFonts w:ascii="Calibri" w:hAnsi="Calibri"/>
                <w:color w:val="333333"/>
                <w:szCs w:val="24"/>
                <w:lang w:val="fr-FR" w:eastAsia="en-CA"/>
              </w:rPr>
            </w:pPr>
            <w:bookmarkStart w:id="439" w:name="lt_pId364"/>
            <w:r w:rsidRPr="001560EA">
              <w:rPr>
                <w:rFonts w:ascii="Calibri" w:hAnsi="Calibri"/>
                <w:color w:val="333333"/>
                <w:szCs w:val="24"/>
                <w:lang w:val="fr-FR" w:eastAsia="en-CA"/>
              </w:rPr>
              <w:t>Niveau 1 : Besoin d’un faible niveau de confiance que la personne est bien celle qu’elle affirme être.</w:t>
            </w:r>
            <w:bookmarkEnd w:id="439"/>
          </w:p>
        </w:tc>
      </w:tr>
      <w:tr w:rsidR="00EF7E3B" w:rsidRPr="00767F91" w14:paraId="43C14E7C" w14:textId="77777777" w:rsidTr="00156997">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43AD1CE3" w14:textId="77777777" w:rsidR="00EF7E3B" w:rsidRPr="001D3D99" w:rsidRDefault="00EF7E3B" w:rsidP="00156997">
            <w:pPr>
              <w:spacing w:after="0"/>
              <w:jc w:val="left"/>
              <w:rPr>
                <w:rFonts w:ascii="Calibri" w:hAnsi="Calibri"/>
                <w:color w:val="000000"/>
                <w:szCs w:val="24"/>
                <w:lang w:val="fr-FR" w:eastAsia="en-CA"/>
              </w:rPr>
            </w:pPr>
            <w:bookmarkStart w:id="440" w:name="lt_pId365"/>
            <w:r w:rsidRPr="001D3D99">
              <w:rPr>
                <w:rFonts w:ascii="Calibri" w:hAnsi="Calibri"/>
                <w:color w:val="000000"/>
                <w:szCs w:val="24"/>
                <w:lang w:val="fr-FR" w:eastAsia="en-CA"/>
              </w:rPr>
              <w:t>IP2</w:t>
            </w:r>
            <w:bookmarkEnd w:id="440"/>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33A043C" w14:textId="77777777" w:rsidR="00EF7E3B" w:rsidRPr="001D3D99" w:rsidRDefault="00EF7E3B" w:rsidP="00156997">
            <w:pPr>
              <w:spacing w:after="0"/>
              <w:jc w:val="left"/>
              <w:rPr>
                <w:rFonts w:ascii="Calibri" w:hAnsi="Calibri"/>
                <w:color w:val="333333"/>
                <w:szCs w:val="24"/>
                <w:lang w:val="fr-FR" w:eastAsia="en-CA"/>
              </w:rPr>
            </w:pPr>
            <w:bookmarkStart w:id="441" w:name="lt_pId366"/>
            <w:r w:rsidRPr="001560EA">
              <w:rPr>
                <w:rFonts w:ascii="Calibri" w:hAnsi="Calibri"/>
                <w:color w:val="333333"/>
                <w:szCs w:val="24"/>
                <w:lang w:val="fr-FR" w:eastAsia="en-CA"/>
              </w:rPr>
              <w:t>Besoin d’un certain niveau de confiance que la personne est bien celle qu’elle affirme être.</w:t>
            </w:r>
            <w:bookmarkEnd w:id="441"/>
          </w:p>
        </w:tc>
      </w:tr>
      <w:tr w:rsidR="00EF7E3B" w:rsidRPr="00767F91" w14:paraId="24B7F57E" w14:textId="77777777" w:rsidTr="00156997">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69ECB8F8" w14:textId="77777777" w:rsidR="00EF7E3B" w:rsidRPr="001D3D99" w:rsidRDefault="00EF7E3B" w:rsidP="00156997">
            <w:pPr>
              <w:spacing w:after="0"/>
              <w:jc w:val="left"/>
              <w:rPr>
                <w:rFonts w:ascii="Calibri" w:hAnsi="Calibri"/>
                <w:color w:val="000000"/>
                <w:szCs w:val="24"/>
                <w:lang w:val="fr-FR" w:eastAsia="en-CA"/>
              </w:rPr>
            </w:pPr>
            <w:bookmarkStart w:id="442" w:name="lt_pId367"/>
            <w:r w:rsidRPr="001D3D99">
              <w:rPr>
                <w:rFonts w:ascii="Calibri" w:hAnsi="Calibri"/>
                <w:color w:val="000000"/>
                <w:szCs w:val="24"/>
                <w:lang w:val="fr-FR" w:eastAsia="en-CA"/>
              </w:rPr>
              <w:t>IP3</w:t>
            </w:r>
            <w:bookmarkEnd w:id="442"/>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980FEB3" w14:textId="77777777" w:rsidR="00EF7E3B" w:rsidRPr="001D3D99" w:rsidRDefault="00EF7E3B" w:rsidP="00156997">
            <w:pPr>
              <w:spacing w:after="0"/>
              <w:jc w:val="left"/>
              <w:rPr>
                <w:rFonts w:ascii="Calibri" w:hAnsi="Calibri"/>
                <w:color w:val="333333"/>
                <w:szCs w:val="24"/>
                <w:lang w:val="fr-FR" w:eastAsia="en-CA"/>
              </w:rPr>
            </w:pPr>
            <w:bookmarkStart w:id="443" w:name="lt_pId368"/>
            <w:r w:rsidRPr="001560EA">
              <w:rPr>
                <w:rFonts w:ascii="Calibri" w:hAnsi="Calibri"/>
                <w:color w:val="333333"/>
                <w:szCs w:val="24"/>
                <w:lang w:val="fr-FR" w:eastAsia="en-CA"/>
              </w:rPr>
              <w:t>Besoin d’un niveau élevé de confiance que la personne est bien celle qu’elle affirme être.</w:t>
            </w:r>
            <w:bookmarkEnd w:id="443"/>
          </w:p>
        </w:tc>
      </w:tr>
      <w:tr w:rsidR="00EF7E3B" w:rsidRPr="00767F91" w14:paraId="4BEB6108" w14:textId="77777777" w:rsidTr="00156997">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40519BCB" w14:textId="77777777" w:rsidR="00EF7E3B" w:rsidRPr="001D3D99" w:rsidRDefault="00EF7E3B" w:rsidP="00156997">
            <w:pPr>
              <w:spacing w:after="0"/>
              <w:jc w:val="left"/>
              <w:rPr>
                <w:rFonts w:ascii="Calibri" w:hAnsi="Calibri"/>
                <w:color w:val="000000"/>
                <w:szCs w:val="24"/>
                <w:lang w:val="fr-FR" w:eastAsia="en-CA"/>
              </w:rPr>
            </w:pPr>
            <w:bookmarkStart w:id="444" w:name="lt_pId369"/>
            <w:r w:rsidRPr="001D3D99">
              <w:rPr>
                <w:rFonts w:ascii="Calibri" w:hAnsi="Calibri"/>
                <w:color w:val="000000"/>
                <w:szCs w:val="24"/>
                <w:lang w:val="fr-FR" w:eastAsia="en-CA"/>
              </w:rPr>
              <w:t>IP4</w:t>
            </w:r>
            <w:bookmarkEnd w:id="444"/>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5D29D5B" w14:textId="77777777" w:rsidR="00EF7E3B" w:rsidRPr="001D3D99" w:rsidRDefault="00EF7E3B" w:rsidP="00156997">
            <w:pPr>
              <w:spacing w:after="0"/>
              <w:jc w:val="left"/>
              <w:rPr>
                <w:rFonts w:ascii="Calibri" w:hAnsi="Calibri"/>
                <w:color w:val="333333"/>
                <w:szCs w:val="24"/>
                <w:lang w:val="fr-FR" w:eastAsia="en-CA"/>
              </w:rPr>
            </w:pPr>
            <w:bookmarkStart w:id="445" w:name="lt_pId370"/>
            <w:r w:rsidRPr="001560EA">
              <w:rPr>
                <w:rFonts w:ascii="Calibri" w:hAnsi="Calibri"/>
                <w:color w:val="333333"/>
                <w:szCs w:val="24"/>
                <w:lang w:val="fr-FR" w:eastAsia="en-CA"/>
              </w:rPr>
              <w:t>Besoin d’un niveau très élevé de confiance que la personne est bien celle qu’elle affirme être.</w:t>
            </w:r>
            <w:bookmarkEnd w:id="445"/>
          </w:p>
        </w:tc>
      </w:tr>
    </w:tbl>
    <w:p w14:paraId="1FF659DB" w14:textId="77777777" w:rsidR="00EF7E3B" w:rsidRPr="001D3D99" w:rsidRDefault="00EF7E3B" w:rsidP="00EF7E3B">
      <w:pPr>
        <w:widowControl w:val="0"/>
        <w:pBdr>
          <w:top w:val="nil"/>
          <w:left w:val="nil"/>
          <w:bottom w:val="nil"/>
          <w:right w:val="nil"/>
          <w:between w:val="nil"/>
        </w:pBdr>
        <w:rPr>
          <w:rFonts w:cstheme="minorHAnsi"/>
          <w:color w:val="000000"/>
          <w:szCs w:val="24"/>
          <w:lang w:val="fr-FR"/>
        </w:rPr>
      </w:pPr>
    </w:p>
    <w:tbl>
      <w:tblPr>
        <w:tblW w:w="9640" w:type="dxa"/>
        <w:tblInd w:w="-381" w:type="dxa"/>
        <w:tblCellMar>
          <w:left w:w="0" w:type="dxa"/>
          <w:right w:w="0" w:type="dxa"/>
        </w:tblCellMar>
        <w:tblLook w:val="04A0" w:firstRow="1" w:lastRow="0" w:firstColumn="1" w:lastColumn="0" w:noHBand="0" w:noVBand="1"/>
      </w:tblPr>
      <w:tblGrid>
        <w:gridCol w:w="1392"/>
        <w:gridCol w:w="8248"/>
      </w:tblGrid>
      <w:tr w:rsidR="00EF7E3B" w:rsidRPr="00767F91" w14:paraId="204A6555" w14:textId="77777777" w:rsidTr="00156997">
        <w:trPr>
          <w:trHeight w:val="300"/>
        </w:trPr>
        <w:tc>
          <w:tcPr>
            <w:tcW w:w="9640" w:type="dxa"/>
            <w:gridSpan w:val="2"/>
            <w:tcBorders>
              <w:top w:val="single" w:sz="6" w:space="0" w:color="000000"/>
              <w:left w:val="single" w:sz="6" w:space="0" w:color="000000"/>
              <w:bottom w:val="single" w:sz="6" w:space="0" w:color="000000"/>
              <w:right w:val="single" w:sz="6" w:space="0" w:color="000000"/>
            </w:tcBorders>
            <w:shd w:val="clear" w:color="auto" w:fill="943634"/>
            <w:tcMar>
              <w:top w:w="0" w:type="dxa"/>
              <w:left w:w="45" w:type="dxa"/>
              <w:bottom w:w="0" w:type="dxa"/>
              <w:right w:w="45" w:type="dxa"/>
            </w:tcMar>
            <w:vAlign w:val="bottom"/>
            <w:hideMark/>
          </w:tcPr>
          <w:p w14:paraId="48E1FA41" w14:textId="77777777" w:rsidR="00EF7E3B" w:rsidRPr="001D3D99" w:rsidRDefault="00EF7E3B" w:rsidP="00156997">
            <w:pPr>
              <w:spacing w:after="0"/>
              <w:jc w:val="center"/>
              <w:rPr>
                <w:rFonts w:ascii="Calibri" w:hAnsi="Calibri"/>
                <w:b/>
                <w:bCs/>
                <w:szCs w:val="24"/>
                <w:lang w:val="fr-FR" w:eastAsia="en-CA"/>
              </w:rPr>
            </w:pPr>
            <w:bookmarkStart w:id="446" w:name="lt_pId371"/>
            <w:r w:rsidRPr="001D3D99">
              <w:rPr>
                <w:rFonts w:ascii="Calibri" w:hAnsi="Calibri"/>
                <w:b/>
                <w:bCs/>
                <w:color w:val="FFFFFF" w:themeColor="background1"/>
                <w:szCs w:val="24"/>
                <w:lang w:val="fr-FR" w:eastAsia="en-CA"/>
              </w:rPr>
              <w:t>Qualificateurs de niveaux d’assurance de l’identité à l’échelle pancanadienne</w:t>
            </w:r>
            <w:bookmarkEnd w:id="446"/>
          </w:p>
        </w:tc>
      </w:tr>
      <w:tr w:rsidR="00EF7E3B" w:rsidRPr="001D3D99" w14:paraId="3F3AAFB7" w14:textId="77777777" w:rsidTr="00156997">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11E3FEC" w14:textId="77777777" w:rsidR="00EF7E3B" w:rsidRPr="001D3D99" w:rsidRDefault="00EF7E3B" w:rsidP="00156997">
            <w:pPr>
              <w:spacing w:after="0"/>
              <w:jc w:val="left"/>
              <w:rPr>
                <w:rFonts w:ascii="Calibri" w:hAnsi="Calibri"/>
                <w:b/>
                <w:bCs/>
                <w:color w:val="000000"/>
                <w:szCs w:val="24"/>
                <w:lang w:val="fr-FR" w:eastAsia="en-CA"/>
              </w:rPr>
            </w:pPr>
            <w:bookmarkStart w:id="447" w:name="lt_pId372"/>
            <w:r w:rsidRPr="001560EA">
              <w:rPr>
                <w:rFonts w:ascii="Calibri" w:hAnsi="Calibri"/>
                <w:b/>
                <w:bCs/>
                <w:color w:val="000000"/>
                <w:szCs w:val="24"/>
                <w:lang w:val="fr-FR" w:eastAsia="en-CA"/>
              </w:rPr>
              <w:t>Qualificateur</w:t>
            </w:r>
            <w:bookmarkEnd w:id="447"/>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0873CF7" w14:textId="77777777" w:rsidR="00EF7E3B" w:rsidRPr="001D3D99" w:rsidRDefault="00EF7E3B" w:rsidP="00156997">
            <w:pPr>
              <w:spacing w:after="0"/>
              <w:jc w:val="left"/>
              <w:rPr>
                <w:rFonts w:ascii="Calibri" w:hAnsi="Calibri"/>
                <w:b/>
                <w:bCs/>
                <w:color w:val="000000"/>
                <w:szCs w:val="24"/>
                <w:lang w:val="fr-FR" w:eastAsia="en-CA"/>
              </w:rPr>
            </w:pPr>
            <w:bookmarkStart w:id="448" w:name="lt_pId373"/>
            <w:r w:rsidRPr="001560EA">
              <w:rPr>
                <w:rFonts w:ascii="Calibri" w:hAnsi="Calibri"/>
                <w:b/>
                <w:bCs/>
                <w:color w:val="000000"/>
                <w:szCs w:val="24"/>
                <w:lang w:val="fr-FR" w:eastAsia="en-CA"/>
              </w:rPr>
              <w:t>Description</w:t>
            </w:r>
            <w:bookmarkEnd w:id="448"/>
          </w:p>
        </w:tc>
      </w:tr>
      <w:tr w:rsidR="00EF7E3B" w:rsidRPr="00767F91" w14:paraId="10944C15" w14:textId="77777777" w:rsidTr="00156997">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4973CD1B" w14:textId="77777777" w:rsidR="00EF7E3B" w:rsidRPr="001D3D99" w:rsidRDefault="00EF7E3B" w:rsidP="00156997">
            <w:pPr>
              <w:spacing w:after="0"/>
              <w:jc w:val="left"/>
              <w:rPr>
                <w:rFonts w:ascii="Calibri" w:hAnsi="Calibri"/>
                <w:color w:val="000000"/>
                <w:szCs w:val="24"/>
                <w:lang w:val="fr-FR" w:eastAsia="en-CA"/>
              </w:rPr>
            </w:pPr>
            <w:bookmarkStart w:id="449" w:name="lt_pId374"/>
            <w:r w:rsidRPr="001560EA">
              <w:rPr>
                <w:rFonts w:ascii="Calibri" w:hAnsi="Calibri"/>
                <w:color w:val="000000"/>
                <w:szCs w:val="24"/>
                <w:lang w:val="fr-FR" w:eastAsia="en-CA"/>
              </w:rPr>
              <w:t>IO1</w:t>
            </w:r>
            <w:bookmarkEnd w:id="449"/>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A90658A" w14:textId="77777777" w:rsidR="00EF7E3B" w:rsidRPr="001D3D99" w:rsidRDefault="00EF7E3B" w:rsidP="00156997">
            <w:pPr>
              <w:spacing w:after="0"/>
              <w:jc w:val="left"/>
              <w:rPr>
                <w:rFonts w:ascii="Calibri" w:hAnsi="Calibri"/>
                <w:color w:val="333333"/>
                <w:szCs w:val="24"/>
                <w:lang w:val="fr-FR" w:eastAsia="en-CA"/>
              </w:rPr>
            </w:pPr>
            <w:bookmarkStart w:id="450" w:name="lt_pId375"/>
            <w:r w:rsidRPr="001D3D99">
              <w:rPr>
                <w:rFonts w:ascii="Calibri" w:hAnsi="Calibri"/>
                <w:color w:val="333333"/>
                <w:szCs w:val="24"/>
                <w:lang w:val="fr-FR" w:eastAsia="en-CA"/>
              </w:rPr>
              <w:t>Besoin d’un faible niveau de confiance que l’organisation est bien celle qu’elle affirme être.</w:t>
            </w:r>
            <w:bookmarkEnd w:id="450"/>
          </w:p>
        </w:tc>
      </w:tr>
      <w:tr w:rsidR="00EF7E3B" w:rsidRPr="00767F91" w14:paraId="3C6097F3" w14:textId="77777777" w:rsidTr="00156997">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2437794D" w14:textId="77777777" w:rsidR="00EF7E3B" w:rsidRPr="001D3D99" w:rsidRDefault="00EF7E3B" w:rsidP="00156997">
            <w:pPr>
              <w:spacing w:after="0"/>
              <w:jc w:val="left"/>
              <w:rPr>
                <w:rFonts w:ascii="Calibri" w:hAnsi="Calibri"/>
                <w:color w:val="000000"/>
                <w:szCs w:val="24"/>
                <w:lang w:val="fr-FR" w:eastAsia="en-CA"/>
              </w:rPr>
            </w:pPr>
            <w:bookmarkStart w:id="451" w:name="lt_pId376"/>
            <w:r w:rsidRPr="001560EA">
              <w:rPr>
                <w:rFonts w:ascii="Calibri" w:hAnsi="Calibri"/>
                <w:color w:val="000000"/>
                <w:szCs w:val="24"/>
                <w:lang w:val="fr-FR" w:eastAsia="en-CA"/>
              </w:rPr>
              <w:t>IO2</w:t>
            </w:r>
            <w:bookmarkEnd w:id="451"/>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F35573C" w14:textId="77777777" w:rsidR="00EF7E3B" w:rsidRPr="001D3D99" w:rsidRDefault="00EF7E3B" w:rsidP="00156997">
            <w:pPr>
              <w:spacing w:after="0"/>
              <w:jc w:val="left"/>
              <w:rPr>
                <w:rFonts w:ascii="Calibri" w:hAnsi="Calibri"/>
                <w:color w:val="333333"/>
                <w:szCs w:val="24"/>
                <w:lang w:val="fr-FR" w:eastAsia="en-CA"/>
              </w:rPr>
            </w:pPr>
            <w:bookmarkStart w:id="452" w:name="lt_pId377"/>
            <w:r w:rsidRPr="001D3D99">
              <w:rPr>
                <w:rFonts w:ascii="Calibri" w:hAnsi="Calibri"/>
                <w:color w:val="333333"/>
                <w:szCs w:val="24"/>
                <w:lang w:val="fr-FR" w:eastAsia="en-CA"/>
              </w:rPr>
              <w:t>Besoin d’un certain niveau de confiance que l’organisation est bien celle qu’elle affirme être.</w:t>
            </w:r>
            <w:bookmarkEnd w:id="452"/>
          </w:p>
        </w:tc>
      </w:tr>
      <w:tr w:rsidR="00EF7E3B" w:rsidRPr="00767F91" w14:paraId="56B23FA7" w14:textId="77777777" w:rsidTr="00156997">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60B2288E" w14:textId="77777777" w:rsidR="00EF7E3B" w:rsidRPr="001D3D99" w:rsidRDefault="00EF7E3B" w:rsidP="00156997">
            <w:pPr>
              <w:spacing w:after="0"/>
              <w:jc w:val="left"/>
              <w:rPr>
                <w:rFonts w:ascii="Calibri" w:hAnsi="Calibri"/>
                <w:color w:val="000000"/>
                <w:szCs w:val="24"/>
                <w:lang w:val="fr-FR" w:eastAsia="en-CA"/>
              </w:rPr>
            </w:pPr>
            <w:bookmarkStart w:id="453" w:name="lt_pId378"/>
            <w:r w:rsidRPr="001560EA">
              <w:rPr>
                <w:rFonts w:ascii="Calibri" w:hAnsi="Calibri"/>
                <w:color w:val="000000"/>
                <w:szCs w:val="24"/>
                <w:lang w:val="fr-FR" w:eastAsia="en-CA"/>
              </w:rPr>
              <w:t>IO3</w:t>
            </w:r>
            <w:bookmarkEnd w:id="453"/>
            <w:r w:rsidRPr="001D3D99">
              <w:rPr>
                <w:rFonts w:ascii="Calibri" w:hAnsi="Calibri"/>
                <w:color w:val="000000"/>
                <w:szCs w:val="24"/>
                <w:lang w:val="fr-FR" w:eastAsia="en-CA"/>
              </w:rPr>
              <w:t xml:space="preserve"> </w:t>
            </w:r>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DCAC347" w14:textId="77777777" w:rsidR="00EF7E3B" w:rsidRPr="001D3D99" w:rsidRDefault="00EF7E3B" w:rsidP="00156997">
            <w:pPr>
              <w:spacing w:after="0"/>
              <w:jc w:val="left"/>
              <w:rPr>
                <w:rFonts w:ascii="Calibri" w:hAnsi="Calibri"/>
                <w:color w:val="333333"/>
                <w:szCs w:val="24"/>
                <w:lang w:val="fr-FR" w:eastAsia="en-CA"/>
              </w:rPr>
            </w:pPr>
            <w:bookmarkStart w:id="454" w:name="lt_pId379"/>
            <w:r w:rsidRPr="001D3D99">
              <w:rPr>
                <w:rFonts w:ascii="Calibri" w:hAnsi="Calibri"/>
                <w:color w:val="333333"/>
                <w:szCs w:val="24"/>
                <w:lang w:val="fr-FR" w:eastAsia="en-CA"/>
              </w:rPr>
              <w:t>Besoin d’un niveau élevé de confiance que l’organisation est bien celle qu’elle affirme être.</w:t>
            </w:r>
            <w:bookmarkEnd w:id="454"/>
          </w:p>
        </w:tc>
      </w:tr>
      <w:tr w:rsidR="00EF7E3B" w:rsidRPr="00767F91" w14:paraId="17D5B9FE" w14:textId="77777777" w:rsidTr="00156997">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0F40C0BD" w14:textId="77777777" w:rsidR="00EF7E3B" w:rsidRPr="001D3D99" w:rsidRDefault="00EF7E3B" w:rsidP="00156997">
            <w:pPr>
              <w:spacing w:after="0"/>
              <w:jc w:val="left"/>
              <w:rPr>
                <w:rFonts w:ascii="Calibri" w:hAnsi="Calibri"/>
                <w:color w:val="000000"/>
                <w:szCs w:val="24"/>
                <w:lang w:val="fr-FR" w:eastAsia="en-CA"/>
              </w:rPr>
            </w:pPr>
            <w:bookmarkStart w:id="455" w:name="lt_pId380"/>
            <w:r w:rsidRPr="001560EA">
              <w:rPr>
                <w:rFonts w:ascii="Calibri" w:hAnsi="Calibri"/>
                <w:color w:val="000000"/>
                <w:szCs w:val="24"/>
                <w:lang w:val="fr-FR" w:eastAsia="en-CA"/>
              </w:rPr>
              <w:t>IO4</w:t>
            </w:r>
            <w:bookmarkEnd w:id="455"/>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22EC8AF" w14:textId="77777777" w:rsidR="00EF7E3B" w:rsidRPr="001D3D99" w:rsidRDefault="00EF7E3B" w:rsidP="00156997">
            <w:pPr>
              <w:spacing w:after="0"/>
              <w:jc w:val="left"/>
              <w:rPr>
                <w:rFonts w:ascii="Calibri" w:hAnsi="Calibri"/>
                <w:color w:val="333333"/>
                <w:szCs w:val="24"/>
                <w:lang w:val="fr-FR" w:eastAsia="en-CA"/>
              </w:rPr>
            </w:pPr>
            <w:bookmarkStart w:id="456" w:name="lt_pId381"/>
            <w:r w:rsidRPr="001D3D99">
              <w:rPr>
                <w:rFonts w:ascii="Calibri" w:hAnsi="Calibri"/>
                <w:color w:val="333333"/>
                <w:szCs w:val="24"/>
                <w:lang w:val="fr-FR" w:eastAsia="en-CA"/>
              </w:rPr>
              <w:t>Besoin d’un niveau très élevé de confiance que l’organisation est bien celle qu’elle affirme être.</w:t>
            </w:r>
            <w:bookmarkEnd w:id="456"/>
          </w:p>
        </w:tc>
      </w:tr>
    </w:tbl>
    <w:p w14:paraId="7D4D05A2" w14:textId="77777777" w:rsidR="00EF7E3B" w:rsidRPr="001D3D99" w:rsidRDefault="00EF7E3B" w:rsidP="00EF7E3B">
      <w:pPr>
        <w:widowControl w:val="0"/>
        <w:pBdr>
          <w:top w:val="nil"/>
          <w:left w:val="nil"/>
          <w:bottom w:val="nil"/>
          <w:right w:val="nil"/>
          <w:between w:val="nil"/>
        </w:pBdr>
        <w:rPr>
          <w:rFonts w:cstheme="minorHAnsi"/>
          <w:color w:val="000000"/>
          <w:szCs w:val="24"/>
          <w:lang w:val="fr-FR"/>
        </w:rPr>
      </w:pPr>
    </w:p>
    <w:p w14:paraId="7978C0F7" w14:textId="2F6D4AB6" w:rsidR="00EF7E3B" w:rsidRPr="001D3D99" w:rsidRDefault="00EF7E3B" w:rsidP="00EF7E3B">
      <w:pPr>
        <w:spacing w:after="0"/>
        <w:jc w:val="left"/>
        <w:rPr>
          <w:rFonts w:cstheme="minorHAnsi"/>
          <w:color w:val="000000"/>
          <w:szCs w:val="24"/>
          <w:lang w:val="fr-FR"/>
        </w:rPr>
      </w:pPr>
    </w:p>
    <w:tbl>
      <w:tblPr>
        <w:tblW w:w="9640" w:type="dxa"/>
        <w:tblInd w:w="-381" w:type="dxa"/>
        <w:tblCellMar>
          <w:left w:w="0" w:type="dxa"/>
          <w:right w:w="0" w:type="dxa"/>
        </w:tblCellMar>
        <w:tblLook w:val="04A0" w:firstRow="1" w:lastRow="0" w:firstColumn="1" w:lastColumn="0" w:noHBand="0" w:noVBand="1"/>
      </w:tblPr>
      <w:tblGrid>
        <w:gridCol w:w="1392"/>
        <w:gridCol w:w="8248"/>
      </w:tblGrid>
      <w:tr w:rsidR="00EF7E3B" w:rsidRPr="00767F91" w14:paraId="2CDE2AD9" w14:textId="77777777" w:rsidTr="00156997">
        <w:trPr>
          <w:trHeight w:val="300"/>
        </w:trPr>
        <w:tc>
          <w:tcPr>
            <w:tcW w:w="9640" w:type="dxa"/>
            <w:gridSpan w:val="2"/>
            <w:tcBorders>
              <w:top w:val="single" w:sz="6" w:space="0" w:color="000000"/>
              <w:left w:val="single" w:sz="6" w:space="0" w:color="000000"/>
              <w:bottom w:val="single" w:sz="6" w:space="0" w:color="000000"/>
              <w:right w:val="single" w:sz="6" w:space="0" w:color="000000"/>
            </w:tcBorders>
            <w:shd w:val="clear" w:color="auto" w:fill="943634"/>
            <w:tcMar>
              <w:top w:w="0" w:type="dxa"/>
              <w:left w:w="45" w:type="dxa"/>
              <w:bottom w:w="0" w:type="dxa"/>
              <w:right w:w="45" w:type="dxa"/>
            </w:tcMar>
            <w:vAlign w:val="bottom"/>
            <w:hideMark/>
          </w:tcPr>
          <w:p w14:paraId="288FB9F8" w14:textId="77777777" w:rsidR="00EF7E3B" w:rsidRPr="001D3D99" w:rsidRDefault="00EF7E3B" w:rsidP="00156997">
            <w:pPr>
              <w:spacing w:after="0"/>
              <w:jc w:val="center"/>
              <w:rPr>
                <w:rFonts w:ascii="Calibri" w:hAnsi="Calibri"/>
                <w:b/>
                <w:bCs/>
                <w:szCs w:val="24"/>
                <w:lang w:val="fr-FR" w:eastAsia="en-CA"/>
              </w:rPr>
            </w:pPr>
            <w:bookmarkStart w:id="457" w:name="lt_pId382"/>
            <w:r w:rsidRPr="001D3D99">
              <w:rPr>
                <w:rFonts w:ascii="Calibri" w:hAnsi="Calibri"/>
                <w:b/>
                <w:bCs/>
                <w:color w:val="FFFFFF" w:themeColor="background1"/>
                <w:szCs w:val="24"/>
                <w:lang w:val="fr-FR" w:eastAsia="en-CA"/>
              </w:rPr>
              <w:t>Qualificateurs de niveaux d’assurance de la relation à l’échelle pancanadienne</w:t>
            </w:r>
            <w:bookmarkEnd w:id="457"/>
          </w:p>
        </w:tc>
      </w:tr>
      <w:tr w:rsidR="00EF7E3B" w:rsidRPr="001D3D99" w14:paraId="07F12A27" w14:textId="77777777" w:rsidTr="00156997">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21E92CF" w14:textId="77777777" w:rsidR="00EF7E3B" w:rsidRPr="001D3D99" w:rsidRDefault="00EF7E3B" w:rsidP="00156997">
            <w:pPr>
              <w:spacing w:after="0"/>
              <w:jc w:val="left"/>
              <w:rPr>
                <w:rFonts w:ascii="Calibri" w:hAnsi="Calibri"/>
                <w:b/>
                <w:bCs/>
                <w:color w:val="000000"/>
                <w:szCs w:val="24"/>
                <w:lang w:val="fr-FR" w:eastAsia="en-CA"/>
              </w:rPr>
            </w:pPr>
            <w:bookmarkStart w:id="458" w:name="lt_pId383"/>
            <w:r w:rsidRPr="001560EA">
              <w:rPr>
                <w:rFonts w:ascii="Calibri" w:hAnsi="Calibri"/>
                <w:b/>
                <w:bCs/>
                <w:color w:val="000000"/>
                <w:szCs w:val="24"/>
                <w:lang w:val="fr-FR" w:eastAsia="en-CA"/>
              </w:rPr>
              <w:t>Qualificateur</w:t>
            </w:r>
            <w:bookmarkEnd w:id="458"/>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9F2F015" w14:textId="77777777" w:rsidR="00EF7E3B" w:rsidRPr="001D3D99" w:rsidRDefault="00EF7E3B" w:rsidP="00156997">
            <w:pPr>
              <w:spacing w:after="0"/>
              <w:jc w:val="left"/>
              <w:rPr>
                <w:rFonts w:ascii="Calibri" w:hAnsi="Calibri"/>
                <w:b/>
                <w:bCs/>
                <w:color w:val="000000"/>
                <w:szCs w:val="24"/>
                <w:lang w:val="fr-FR" w:eastAsia="en-CA"/>
              </w:rPr>
            </w:pPr>
            <w:bookmarkStart w:id="459" w:name="lt_pId384"/>
            <w:r w:rsidRPr="001560EA">
              <w:rPr>
                <w:rFonts w:ascii="Calibri" w:hAnsi="Calibri"/>
                <w:b/>
                <w:bCs/>
                <w:color w:val="000000"/>
                <w:szCs w:val="24"/>
                <w:lang w:val="fr-FR" w:eastAsia="en-CA"/>
              </w:rPr>
              <w:t>Description</w:t>
            </w:r>
            <w:bookmarkEnd w:id="459"/>
          </w:p>
        </w:tc>
      </w:tr>
      <w:tr w:rsidR="00EF7E3B" w:rsidRPr="00767F91" w14:paraId="40B6AA8C" w14:textId="77777777" w:rsidTr="00156997">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49EAC973" w14:textId="77777777" w:rsidR="00EF7E3B" w:rsidRPr="001D3D99" w:rsidRDefault="00EF7E3B" w:rsidP="00156997">
            <w:pPr>
              <w:spacing w:after="0"/>
              <w:jc w:val="left"/>
              <w:rPr>
                <w:rFonts w:ascii="Calibri" w:hAnsi="Calibri"/>
                <w:color w:val="000000"/>
                <w:szCs w:val="24"/>
                <w:lang w:val="fr-FR" w:eastAsia="en-CA"/>
              </w:rPr>
            </w:pPr>
            <w:bookmarkStart w:id="460" w:name="lt_pId385"/>
            <w:r w:rsidRPr="001560EA">
              <w:rPr>
                <w:rFonts w:ascii="Calibri" w:hAnsi="Calibri"/>
                <w:color w:val="000000"/>
                <w:szCs w:val="24"/>
                <w:lang w:val="fr-FR" w:eastAsia="en-CA"/>
              </w:rPr>
              <w:t>R1</w:t>
            </w:r>
            <w:bookmarkEnd w:id="460"/>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F3F0BDB" w14:textId="77777777" w:rsidR="00EF7E3B" w:rsidRPr="001D3D99" w:rsidRDefault="00EF7E3B" w:rsidP="00156997">
            <w:pPr>
              <w:spacing w:after="0"/>
              <w:jc w:val="left"/>
              <w:rPr>
                <w:rFonts w:ascii="Calibri" w:hAnsi="Calibri"/>
                <w:color w:val="333333"/>
                <w:szCs w:val="24"/>
                <w:lang w:val="fr-FR" w:eastAsia="en-CA"/>
              </w:rPr>
            </w:pPr>
            <w:bookmarkStart w:id="461" w:name="lt_pId386"/>
            <w:r w:rsidRPr="001D3D99">
              <w:rPr>
                <w:rFonts w:ascii="Calibri" w:hAnsi="Calibri"/>
                <w:color w:val="333333"/>
                <w:szCs w:val="24"/>
                <w:lang w:val="fr-FR" w:eastAsia="en-CA"/>
              </w:rPr>
              <w:t>Besoin d’un faible niveau de confiance que la ou les personnes sont bien celles qu’elles affirment être, quant à l’exactitude des renseignements sur l’identité de la ou des organisations et à la preuve de la relation.</w:t>
            </w:r>
            <w:bookmarkEnd w:id="461"/>
          </w:p>
        </w:tc>
      </w:tr>
      <w:tr w:rsidR="00EF7E3B" w:rsidRPr="00767F91" w14:paraId="0F88E000" w14:textId="77777777" w:rsidTr="00156997">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3AB99C78" w14:textId="77777777" w:rsidR="00EF7E3B" w:rsidRPr="001D3D99" w:rsidRDefault="00EF7E3B" w:rsidP="00156997">
            <w:pPr>
              <w:spacing w:after="0"/>
              <w:jc w:val="left"/>
              <w:rPr>
                <w:rFonts w:ascii="Calibri" w:hAnsi="Calibri"/>
                <w:color w:val="000000"/>
                <w:szCs w:val="24"/>
                <w:lang w:val="fr-FR" w:eastAsia="en-CA"/>
              </w:rPr>
            </w:pPr>
            <w:bookmarkStart w:id="462" w:name="lt_pId387"/>
            <w:r w:rsidRPr="001560EA">
              <w:rPr>
                <w:rFonts w:ascii="Calibri" w:hAnsi="Calibri"/>
                <w:color w:val="000000"/>
                <w:szCs w:val="24"/>
                <w:lang w:val="fr-FR" w:eastAsia="en-CA"/>
              </w:rPr>
              <w:t>R2</w:t>
            </w:r>
            <w:bookmarkEnd w:id="462"/>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DB478BD" w14:textId="77777777" w:rsidR="00EF7E3B" w:rsidRPr="001D3D99" w:rsidRDefault="00EF7E3B" w:rsidP="00156997">
            <w:pPr>
              <w:spacing w:after="0"/>
              <w:jc w:val="left"/>
              <w:rPr>
                <w:rFonts w:ascii="Calibri" w:hAnsi="Calibri"/>
                <w:color w:val="333333"/>
                <w:szCs w:val="24"/>
                <w:lang w:val="fr-FR" w:eastAsia="en-CA"/>
              </w:rPr>
            </w:pPr>
            <w:bookmarkStart w:id="463" w:name="lt_pId388"/>
            <w:r w:rsidRPr="001D3D99">
              <w:rPr>
                <w:rFonts w:ascii="Calibri" w:hAnsi="Calibri"/>
                <w:color w:val="333333"/>
                <w:szCs w:val="24"/>
                <w:lang w:val="fr-FR" w:eastAsia="en-CA"/>
              </w:rPr>
              <w:t>Besoin d’un certain niveau de confiance que la ou les personnes sont bien celles qu’elles affirment être, quant à l’exactitude des renseignements sur l’identité de la ou des organisations et à la preuve de la relation.</w:t>
            </w:r>
            <w:bookmarkEnd w:id="463"/>
          </w:p>
        </w:tc>
      </w:tr>
      <w:tr w:rsidR="00EF7E3B" w:rsidRPr="00767F91" w14:paraId="09D0E04D" w14:textId="77777777" w:rsidTr="00156997">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110624DD" w14:textId="77777777" w:rsidR="00EF7E3B" w:rsidRPr="001D3D99" w:rsidRDefault="00EF7E3B" w:rsidP="00156997">
            <w:pPr>
              <w:spacing w:after="0"/>
              <w:jc w:val="left"/>
              <w:rPr>
                <w:rFonts w:ascii="Calibri" w:hAnsi="Calibri"/>
                <w:color w:val="000000"/>
                <w:szCs w:val="24"/>
                <w:lang w:val="fr-FR" w:eastAsia="en-CA"/>
              </w:rPr>
            </w:pPr>
            <w:bookmarkStart w:id="464" w:name="lt_pId389"/>
            <w:r w:rsidRPr="001560EA">
              <w:rPr>
                <w:rFonts w:ascii="Calibri" w:hAnsi="Calibri"/>
                <w:color w:val="000000"/>
                <w:szCs w:val="24"/>
                <w:lang w:val="fr-FR" w:eastAsia="en-CA"/>
              </w:rPr>
              <w:t>R3</w:t>
            </w:r>
            <w:bookmarkEnd w:id="464"/>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3C0E2FD" w14:textId="77777777" w:rsidR="00EF7E3B" w:rsidRPr="001D3D99" w:rsidRDefault="00EF7E3B" w:rsidP="00156997">
            <w:pPr>
              <w:spacing w:after="0"/>
              <w:jc w:val="left"/>
              <w:rPr>
                <w:rFonts w:ascii="Calibri" w:hAnsi="Calibri"/>
                <w:color w:val="333333"/>
                <w:szCs w:val="24"/>
                <w:lang w:val="fr-FR" w:eastAsia="en-CA"/>
              </w:rPr>
            </w:pPr>
            <w:bookmarkStart w:id="465" w:name="lt_pId390"/>
            <w:r w:rsidRPr="001D3D99">
              <w:rPr>
                <w:rFonts w:ascii="Calibri" w:hAnsi="Calibri"/>
                <w:color w:val="333333"/>
                <w:szCs w:val="24"/>
                <w:lang w:val="fr-FR" w:eastAsia="en-CA"/>
              </w:rPr>
              <w:t>Besoin d’un niveau élevé de confiance que la ou les personnes sont bien celles qu’elles affirment être, quant à l’exactitude des renseignements sur l’identité de la ou des organisations et à la preuve de la relation.</w:t>
            </w:r>
            <w:bookmarkEnd w:id="465"/>
          </w:p>
        </w:tc>
      </w:tr>
      <w:tr w:rsidR="00EF7E3B" w:rsidRPr="00767F91" w14:paraId="69E2373E" w14:textId="77777777" w:rsidTr="00156997">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2D399C07" w14:textId="77777777" w:rsidR="00EF7E3B" w:rsidRPr="001D3D99" w:rsidRDefault="00EF7E3B" w:rsidP="00156997">
            <w:pPr>
              <w:spacing w:after="0"/>
              <w:jc w:val="left"/>
              <w:rPr>
                <w:rFonts w:ascii="Calibri" w:hAnsi="Calibri"/>
                <w:color w:val="000000"/>
                <w:szCs w:val="24"/>
                <w:lang w:val="fr-FR" w:eastAsia="en-CA"/>
              </w:rPr>
            </w:pPr>
            <w:bookmarkStart w:id="466" w:name="lt_pId391"/>
            <w:r w:rsidRPr="001560EA">
              <w:rPr>
                <w:rFonts w:ascii="Calibri" w:hAnsi="Calibri"/>
                <w:color w:val="000000"/>
                <w:szCs w:val="24"/>
                <w:lang w:val="fr-FR" w:eastAsia="en-CA"/>
              </w:rPr>
              <w:t>R4</w:t>
            </w:r>
            <w:bookmarkEnd w:id="466"/>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62378E9" w14:textId="77777777" w:rsidR="00EF7E3B" w:rsidRPr="001D3D99" w:rsidRDefault="00EF7E3B" w:rsidP="00156997">
            <w:pPr>
              <w:spacing w:after="0"/>
              <w:jc w:val="left"/>
              <w:rPr>
                <w:rFonts w:ascii="Calibri" w:hAnsi="Calibri"/>
                <w:color w:val="333333"/>
                <w:szCs w:val="24"/>
                <w:lang w:val="fr-FR" w:eastAsia="en-CA"/>
              </w:rPr>
            </w:pPr>
            <w:bookmarkStart w:id="467" w:name="lt_pId392"/>
            <w:r w:rsidRPr="001D3D99">
              <w:rPr>
                <w:rFonts w:ascii="Calibri" w:hAnsi="Calibri"/>
                <w:color w:val="333333"/>
                <w:szCs w:val="24"/>
                <w:lang w:val="fr-FR" w:eastAsia="en-CA"/>
              </w:rPr>
              <w:t>Besoin d’un niveau très élevé de confiance que la ou les personnes sont bien celles qu’elles affirment être, quant à l’exactitude des renseignements sur l’identité de la ou des organisations et à la preuve de la relation.</w:t>
            </w:r>
            <w:bookmarkEnd w:id="467"/>
          </w:p>
        </w:tc>
      </w:tr>
    </w:tbl>
    <w:p w14:paraId="266E32FF" w14:textId="77777777" w:rsidR="00EF7E3B" w:rsidRPr="001D3D99" w:rsidRDefault="00EF7E3B" w:rsidP="00EF7E3B">
      <w:pPr>
        <w:widowControl w:val="0"/>
        <w:pBdr>
          <w:top w:val="nil"/>
          <w:left w:val="nil"/>
          <w:bottom w:val="nil"/>
          <w:right w:val="nil"/>
          <w:between w:val="nil"/>
        </w:pBdr>
        <w:rPr>
          <w:rFonts w:cstheme="minorHAnsi"/>
          <w:color w:val="000000"/>
          <w:szCs w:val="24"/>
          <w:lang w:val="fr-FR"/>
        </w:rPr>
      </w:pPr>
    </w:p>
    <w:tbl>
      <w:tblPr>
        <w:tblW w:w="9640" w:type="dxa"/>
        <w:tblInd w:w="-381" w:type="dxa"/>
        <w:tblCellMar>
          <w:left w:w="0" w:type="dxa"/>
          <w:right w:w="0" w:type="dxa"/>
        </w:tblCellMar>
        <w:tblLook w:val="04A0" w:firstRow="1" w:lastRow="0" w:firstColumn="1" w:lastColumn="0" w:noHBand="0" w:noVBand="1"/>
      </w:tblPr>
      <w:tblGrid>
        <w:gridCol w:w="1392"/>
        <w:gridCol w:w="8248"/>
      </w:tblGrid>
      <w:tr w:rsidR="00EF7E3B" w:rsidRPr="00767F91" w14:paraId="62E6353F" w14:textId="77777777" w:rsidTr="00156997">
        <w:trPr>
          <w:trHeight w:val="300"/>
        </w:trPr>
        <w:tc>
          <w:tcPr>
            <w:tcW w:w="9640" w:type="dxa"/>
            <w:gridSpan w:val="2"/>
            <w:tcBorders>
              <w:top w:val="single" w:sz="6" w:space="0" w:color="000000"/>
              <w:left w:val="single" w:sz="6" w:space="0" w:color="000000"/>
              <w:bottom w:val="single" w:sz="6" w:space="0" w:color="000000"/>
              <w:right w:val="single" w:sz="6" w:space="0" w:color="000000"/>
            </w:tcBorders>
            <w:shd w:val="clear" w:color="auto" w:fill="943634"/>
            <w:tcMar>
              <w:top w:w="0" w:type="dxa"/>
              <w:left w:w="45" w:type="dxa"/>
              <w:bottom w:w="0" w:type="dxa"/>
              <w:right w:w="45" w:type="dxa"/>
            </w:tcMar>
            <w:vAlign w:val="bottom"/>
            <w:hideMark/>
          </w:tcPr>
          <w:p w14:paraId="6CA72292" w14:textId="77777777" w:rsidR="00EF7E3B" w:rsidRPr="001D3D99" w:rsidRDefault="00EF7E3B" w:rsidP="00156997">
            <w:pPr>
              <w:spacing w:after="0"/>
              <w:jc w:val="center"/>
              <w:rPr>
                <w:rFonts w:ascii="Calibri" w:hAnsi="Calibri"/>
                <w:b/>
                <w:bCs/>
                <w:szCs w:val="24"/>
                <w:lang w:val="fr-FR" w:eastAsia="en-CA"/>
              </w:rPr>
            </w:pPr>
            <w:bookmarkStart w:id="468" w:name="lt_pId393"/>
            <w:r w:rsidRPr="001560EA">
              <w:rPr>
                <w:rFonts w:ascii="Calibri" w:hAnsi="Calibri"/>
                <w:bCs/>
                <w:color w:val="FFFFFF" w:themeColor="background1"/>
                <w:szCs w:val="24"/>
                <w:lang w:val="fr-FR" w:eastAsia="en-CA"/>
              </w:rPr>
              <w:t>Niveaux d’assurance des justificatifs à l’échelle pancanadienne</w:t>
            </w:r>
            <w:bookmarkEnd w:id="468"/>
          </w:p>
        </w:tc>
      </w:tr>
      <w:tr w:rsidR="00EF7E3B" w:rsidRPr="001D3D99" w14:paraId="457C2D7B" w14:textId="77777777" w:rsidTr="00156997">
        <w:trPr>
          <w:trHeight w:val="300"/>
        </w:trPr>
        <w:tc>
          <w:tcPr>
            <w:tcW w:w="130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495959E" w14:textId="77777777" w:rsidR="00EF7E3B" w:rsidRPr="001D3D99" w:rsidRDefault="00EF7E3B" w:rsidP="00156997">
            <w:pPr>
              <w:spacing w:after="0"/>
              <w:jc w:val="left"/>
              <w:rPr>
                <w:rFonts w:ascii="Calibri" w:hAnsi="Calibri"/>
                <w:b/>
                <w:bCs/>
                <w:color w:val="000000"/>
                <w:szCs w:val="24"/>
                <w:lang w:val="fr-FR" w:eastAsia="en-CA"/>
              </w:rPr>
            </w:pPr>
            <w:bookmarkStart w:id="469" w:name="lt_pId394"/>
            <w:r w:rsidRPr="001560EA">
              <w:rPr>
                <w:rFonts w:ascii="Calibri" w:hAnsi="Calibri"/>
                <w:b/>
                <w:bCs/>
                <w:color w:val="000000"/>
                <w:szCs w:val="24"/>
                <w:lang w:val="fr-FR" w:eastAsia="en-CA"/>
              </w:rPr>
              <w:t>Qualificateur</w:t>
            </w:r>
            <w:bookmarkEnd w:id="469"/>
          </w:p>
        </w:tc>
        <w:tc>
          <w:tcPr>
            <w:tcW w:w="83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9999F2B" w14:textId="77777777" w:rsidR="00EF7E3B" w:rsidRPr="001D3D99" w:rsidRDefault="00EF7E3B" w:rsidP="00156997">
            <w:pPr>
              <w:spacing w:after="0"/>
              <w:jc w:val="left"/>
              <w:rPr>
                <w:rFonts w:ascii="Calibri" w:hAnsi="Calibri"/>
                <w:b/>
                <w:bCs/>
                <w:color w:val="000000"/>
                <w:szCs w:val="24"/>
                <w:lang w:val="fr-FR" w:eastAsia="en-CA"/>
              </w:rPr>
            </w:pPr>
            <w:bookmarkStart w:id="470" w:name="lt_pId395"/>
            <w:r w:rsidRPr="001560EA">
              <w:rPr>
                <w:rFonts w:ascii="Calibri" w:hAnsi="Calibri"/>
                <w:b/>
                <w:bCs/>
                <w:color w:val="000000"/>
                <w:szCs w:val="24"/>
                <w:lang w:val="fr-FR" w:eastAsia="en-CA"/>
              </w:rPr>
              <w:t>Description</w:t>
            </w:r>
            <w:bookmarkEnd w:id="470"/>
          </w:p>
        </w:tc>
      </w:tr>
      <w:tr w:rsidR="00EF7E3B" w:rsidRPr="00767F91" w14:paraId="659167D9" w14:textId="77777777" w:rsidTr="00156997">
        <w:trPr>
          <w:trHeight w:val="300"/>
        </w:trPr>
        <w:tc>
          <w:tcPr>
            <w:tcW w:w="130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47E9A0FF" w14:textId="77777777" w:rsidR="00EF7E3B" w:rsidRPr="001D3D99" w:rsidRDefault="00EF7E3B" w:rsidP="00156997">
            <w:pPr>
              <w:spacing w:after="0"/>
              <w:jc w:val="left"/>
              <w:rPr>
                <w:rFonts w:ascii="Calibri" w:hAnsi="Calibri"/>
                <w:color w:val="000000"/>
                <w:szCs w:val="24"/>
                <w:lang w:val="fr-FR" w:eastAsia="en-CA"/>
              </w:rPr>
            </w:pPr>
            <w:bookmarkStart w:id="471" w:name="lt_pId396"/>
            <w:r w:rsidRPr="001560EA">
              <w:rPr>
                <w:rFonts w:ascii="Calibri" w:hAnsi="Calibri"/>
                <w:color w:val="000000"/>
                <w:szCs w:val="24"/>
                <w:lang w:val="fr-FR" w:eastAsia="en-CA"/>
              </w:rPr>
              <w:t>C1</w:t>
            </w:r>
            <w:bookmarkEnd w:id="471"/>
          </w:p>
        </w:tc>
        <w:tc>
          <w:tcPr>
            <w:tcW w:w="83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8D24441" w14:textId="77777777" w:rsidR="00EF7E3B" w:rsidRPr="001D3D99" w:rsidRDefault="00EF7E3B" w:rsidP="00156997">
            <w:pPr>
              <w:spacing w:after="0"/>
              <w:jc w:val="left"/>
              <w:rPr>
                <w:rFonts w:ascii="Calibri" w:hAnsi="Calibri"/>
                <w:color w:val="333333"/>
                <w:szCs w:val="24"/>
                <w:lang w:val="fr-FR" w:eastAsia="en-CA"/>
              </w:rPr>
            </w:pPr>
            <w:bookmarkStart w:id="472" w:name="lt_pId397"/>
            <w:r w:rsidRPr="001D3D99">
              <w:rPr>
                <w:rFonts w:ascii="Calibri" w:hAnsi="Calibri"/>
                <w:color w:val="333333"/>
                <w:szCs w:val="24"/>
                <w:lang w:val="fr-FR" w:eastAsia="en-CA"/>
              </w:rPr>
              <w:t xml:space="preserve">Besoin d’un faible niveau de confiance qu’un titulaire exerce un contrôle sur un justificatif émis et que le justificatif émis est valide. </w:t>
            </w:r>
            <w:bookmarkEnd w:id="472"/>
          </w:p>
        </w:tc>
      </w:tr>
      <w:tr w:rsidR="00EF7E3B" w:rsidRPr="00767F91" w14:paraId="578D11B7" w14:textId="77777777" w:rsidTr="00156997">
        <w:trPr>
          <w:trHeight w:val="300"/>
        </w:trPr>
        <w:tc>
          <w:tcPr>
            <w:tcW w:w="130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1649E1CD" w14:textId="77777777" w:rsidR="00EF7E3B" w:rsidRPr="001D3D99" w:rsidRDefault="00EF7E3B" w:rsidP="00156997">
            <w:pPr>
              <w:spacing w:after="0"/>
              <w:jc w:val="left"/>
              <w:rPr>
                <w:rFonts w:ascii="Calibri" w:hAnsi="Calibri"/>
                <w:color w:val="000000"/>
                <w:szCs w:val="24"/>
                <w:lang w:val="fr-FR" w:eastAsia="en-CA"/>
              </w:rPr>
            </w:pPr>
            <w:bookmarkStart w:id="473" w:name="lt_pId398"/>
            <w:r w:rsidRPr="001560EA">
              <w:rPr>
                <w:rFonts w:ascii="Calibri" w:hAnsi="Calibri"/>
                <w:color w:val="000000"/>
                <w:szCs w:val="24"/>
                <w:lang w:val="fr-FR" w:eastAsia="en-CA"/>
              </w:rPr>
              <w:t>C2</w:t>
            </w:r>
            <w:bookmarkEnd w:id="473"/>
          </w:p>
        </w:tc>
        <w:tc>
          <w:tcPr>
            <w:tcW w:w="83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B683384" w14:textId="77777777" w:rsidR="00EF7E3B" w:rsidRPr="001D3D99" w:rsidRDefault="00EF7E3B" w:rsidP="00156997">
            <w:pPr>
              <w:spacing w:after="0"/>
              <w:jc w:val="left"/>
              <w:rPr>
                <w:rFonts w:ascii="Calibri" w:hAnsi="Calibri"/>
                <w:color w:val="333333"/>
                <w:szCs w:val="24"/>
                <w:lang w:val="fr-FR" w:eastAsia="en-CA"/>
              </w:rPr>
            </w:pPr>
            <w:bookmarkStart w:id="474" w:name="lt_pId399"/>
            <w:r w:rsidRPr="001D3D99">
              <w:rPr>
                <w:rFonts w:ascii="Calibri" w:hAnsi="Calibri"/>
                <w:color w:val="333333"/>
                <w:szCs w:val="24"/>
                <w:lang w:val="fr-FR" w:eastAsia="en-CA"/>
              </w:rPr>
              <w:t xml:space="preserve">Besoin d’un certain niveau de confiance qu’un titulaire exerce un contrôle sur un justificatif émis et que le justificatif émis est valide. </w:t>
            </w:r>
            <w:bookmarkEnd w:id="474"/>
          </w:p>
        </w:tc>
      </w:tr>
      <w:tr w:rsidR="00EF7E3B" w:rsidRPr="00767F91" w14:paraId="7F4E211C" w14:textId="77777777" w:rsidTr="00156997">
        <w:trPr>
          <w:trHeight w:val="300"/>
        </w:trPr>
        <w:tc>
          <w:tcPr>
            <w:tcW w:w="130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59ED6D40" w14:textId="77777777" w:rsidR="00EF7E3B" w:rsidRPr="001D3D99" w:rsidRDefault="00EF7E3B" w:rsidP="00156997">
            <w:pPr>
              <w:spacing w:after="0"/>
              <w:jc w:val="left"/>
              <w:rPr>
                <w:rFonts w:ascii="Calibri" w:hAnsi="Calibri"/>
                <w:color w:val="000000"/>
                <w:szCs w:val="24"/>
                <w:lang w:val="fr-FR" w:eastAsia="en-CA"/>
              </w:rPr>
            </w:pPr>
            <w:bookmarkStart w:id="475" w:name="lt_pId400"/>
            <w:r w:rsidRPr="001560EA">
              <w:rPr>
                <w:rFonts w:ascii="Calibri" w:hAnsi="Calibri"/>
                <w:color w:val="000000"/>
                <w:szCs w:val="24"/>
                <w:lang w:val="fr-FR" w:eastAsia="en-CA"/>
              </w:rPr>
              <w:t>C3</w:t>
            </w:r>
            <w:bookmarkEnd w:id="475"/>
          </w:p>
        </w:tc>
        <w:tc>
          <w:tcPr>
            <w:tcW w:w="83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4850CF1" w14:textId="77777777" w:rsidR="00EF7E3B" w:rsidRPr="001D3D99" w:rsidRDefault="00EF7E3B" w:rsidP="00156997">
            <w:pPr>
              <w:spacing w:after="0"/>
              <w:jc w:val="left"/>
              <w:rPr>
                <w:rFonts w:ascii="Calibri" w:hAnsi="Calibri"/>
                <w:color w:val="333333"/>
                <w:szCs w:val="24"/>
                <w:lang w:val="fr-FR" w:eastAsia="en-CA"/>
              </w:rPr>
            </w:pPr>
            <w:bookmarkStart w:id="476" w:name="lt_pId401"/>
            <w:r w:rsidRPr="001D3D99">
              <w:rPr>
                <w:rFonts w:ascii="Calibri" w:hAnsi="Calibri"/>
                <w:color w:val="333333"/>
                <w:szCs w:val="24"/>
                <w:lang w:val="fr-FR" w:eastAsia="en-CA"/>
              </w:rPr>
              <w:t xml:space="preserve">Besoin d’un niveau élevé de confiance qu’un titulaire exerce un contrôle sur un justificatif émis et que le justificatif émis est valide. </w:t>
            </w:r>
            <w:bookmarkEnd w:id="476"/>
          </w:p>
        </w:tc>
      </w:tr>
      <w:tr w:rsidR="00EF7E3B" w:rsidRPr="00767F91" w14:paraId="4A43A471" w14:textId="77777777" w:rsidTr="00156997">
        <w:trPr>
          <w:trHeight w:val="300"/>
        </w:trPr>
        <w:tc>
          <w:tcPr>
            <w:tcW w:w="130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73592BC6" w14:textId="77777777" w:rsidR="00EF7E3B" w:rsidRPr="001D3D99" w:rsidRDefault="00EF7E3B" w:rsidP="00156997">
            <w:pPr>
              <w:spacing w:after="0"/>
              <w:jc w:val="left"/>
              <w:rPr>
                <w:rFonts w:ascii="Calibri" w:hAnsi="Calibri"/>
                <w:color w:val="000000"/>
                <w:szCs w:val="24"/>
                <w:lang w:val="fr-FR" w:eastAsia="en-CA"/>
              </w:rPr>
            </w:pPr>
            <w:bookmarkStart w:id="477" w:name="lt_pId402"/>
            <w:r w:rsidRPr="001560EA">
              <w:rPr>
                <w:rFonts w:ascii="Calibri" w:hAnsi="Calibri"/>
                <w:color w:val="000000"/>
                <w:szCs w:val="24"/>
                <w:lang w:val="fr-FR" w:eastAsia="en-CA"/>
              </w:rPr>
              <w:t>C4</w:t>
            </w:r>
            <w:bookmarkEnd w:id="477"/>
          </w:p>
        </w:tc>
        <w:tc>
          <w:tcPr>
            <w:tcW w:w="83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EF14DD4" w14:textId="77777777" w:rsidR="00EF7E3B" w:rsidRPr="001D3D99" w:rsidRDefault="00EF7E3B" w:rsidP="00156997">
            <w:pPr>
              <w:spacing w:after="0"/>
              <w:jc w:val="left"/>
              <w:rPr>
                <w:rFonts w:ascii="Calibri" w:hAnsi="Calibri"/>
                <w:color w:val="333333"/>
                <w:szCs w:val="24"/>
                <w:lang w:val="fr-FR" w:eastAsia="en-CA"/>
              </w:rPr>
            </w:pPr>
            <w:bookmarkStart w:id="478" w:name="lt_pId403"/>
            <w:r w:rsidRPr="001D3D99">
              <w:rPr>
                <w:rFonts w:ascii="Calibri" w:hAnsi="Calibri"/>
                <w:color w:val="333333"/>
                <w:szCs w:val="24"/>
                <w:lang w:val="fr-FR" w:eastAsia="en-CA"/>
              </w:rPr>
              <w:t xml:space="preserve">Besoin d’un niveau très élevé de confiance qu’un titulaire exerce un contrôle sur un justificatif émis et que le justificatif émis est valide. </w:t>
            </w:r>
            <w:bookmarkEnd w:id="478"/>
          </w:p>
        </w:tc>
      </w:tr>
    </w:tbl>
    <w:p w14:paraId="20086882" w14:textId="77777777" w:rsidR="00EF7E3B" w:rsidRPr="001D3D99" w:rsidRDefault="00EF7E3B" w:rsidP="00EF7E3B">
      <w:pPr>
        <w:widowControl w:val="0"/>
        <w:pBdr>
          <w:top w:val="nil"/>
          <w:left w:val="nil"/>
          <w:bottom w:val="nil"/>
          <w:right w:val="nil"/>
          <w:between w:val="nil"/>
        </w:pBdr>
        <w:rPr>
          <w:rFonts w:cstheme="minorHAnsi"/>
          <w:color w:val="000000"/>
          <w:szCs w:val="24"/>
          <w:lang w:val="fr-FR"/>
        </w:rPr>
      </w:pPr>
    </w:p>
    <w:p w14:paraId="7D9DF473" w14:textId="77777777" w:rsidR="00EF7E3B" w:rsidRPr="001D3D99" w:rsidRDefault="00EF7E3B" w:rsidP="00EF7E3B">
      <w:pPr>
        <w:pStyle w:val="Heading3"/>
        <w:rPr>
          <w:lang w:val="fr-FR"/>
        </w:rPr>
      </w:pPr>
      <w:bookmarkStart w:id="479" w:name="lt_pId404"/>
      <w:bookmarkStart w:id="480" w:name="_Toc75512002"/>
      <w:r w:rsidRPr="001D3D99">
        <w:rPr>
          <w:lang w:val="fr-FR"/>
        </w:rPr>
        <w:t>Qualificateurs de domaine de signature</w:t>
      </w:r>
      <w:bookmarkEnd w:id="479"/>
      <w:bookmarkEnd w:id="480"/>
      <w:r w:rsidRPr="001D3D99">
        <w:rPr>
          <w:lang w:val="fr-FR"/>
        </w:rPr>
        <w:t xml:space="preserve"> </w:t>
      </w:r>
    </w:p>
    <w:p w14:paraId="2FB7ECF2" w14:textId="77777777" w:rsidR="00EF7E3B" w:rsidRPr="001D3D99" w:rsidRDefault="00EF7E3B" w:rsidP="00EF7E3B">
      <w:pPr>
        <w:rPr>
          <w:szCs w:val="24"/>
          <w:lang w:val="fr-FR"/>
        </w:rPr>
      </w:pPr>
      <w:bookmarkStart w:id="481" w:name="lt_pId405"/>
      <w:r w:rsidRPr="001560EA">
        <w:rPr>
          <w:szCs w:val="24"/>
          <w:lang w:val="fr-FR"/>
        </w:rPr>
        <w:t xml:space="preserve">La partie 2 de la </w:t>
      </w:r>
      <w:r w:rsidRPr="001560EA">
        <w:rPr>
          <w:i/>
          <w:szCs w:val="24"/>
          <w:lang w:val="fr-FR"/>
        </w:rPr>
        <w:t>Loi fédérale sur la protection des renseignements personnels et les documents électroniques 7</w:t>
      </w:r>
      <w:r w:rsidRPr="001560EA">
        <w:rPr>
          <w:szCs w:val="24"/>
          <w:lang w:val="fr-FR"/>
        </w:rPr>
        <w:t xml:space="preserve"> (LPRPDE) définit une signature électronique comme « une signature constituée d’une ou de plusieurs lettres, ou d’un ou de plusieurs caractères, nombres ou autres symboles sous forme numérique incorporée, jointe ou associée à un document électronique ».</w:t>
      </w:r>
      <w:bookmarkEnd w:id="481"/>
    </w:p>
    <w:p w14:paraId="3E09BB7C" w14:textId="77777777" w:rsidR="00EF7E3B" w:rsidRPr="001D3D99" w:rsidRDefault="00EF7E3B" w:rsidP="00EF7E3B">
      <w:pPr>
        <w:rPr>
          <w:szCs w:val="24"/>
          <w:lang w:val="fr-FR"/>
        </w:rPr>
      </w:pPr>
      <w:bookmarkStart w:id="482" w:name="lt_pId406"/>
      <w:r w:rsidRPr="001560EA">
        <w:rPr>
          <w:szCs w:val="24"/>
          <w:lang w:val="fr-FR"/>
        </w:rPr>
        <w:t xml:space="preserve">La Partie 2 de la LPRPDE aborde certains cas spécifiques à la technologie et exige l’utilisation d’une catégorie particulière de signatures électroniques (appelée </w:t>
      </w:r>
      <w:r w:rsidRPr="001560EA">
        <w:rPr>
          <w:b/>
          <w:i/>
          <w:szCs w:val="24"/>
          <w:lang w:val="fr-FR"/>
        </w:rPr>
        <w:t>signature électronique sécurisée</w:t>
      </w:r>
      <w:r w:rsidRPr="001560EA">
        <w:rPr>
          <w:szCs w:val="24"/>
          <w:lang w:val="fr-FR"/>
        </w:rPr>
        <w:t xml:space="preserve"> qui est définie en détail dans le </w:t>
      </w:r>
      <w:r w:rsidRPr="001560EA">
        <w:rPr>
          <w:i/>
          <w:szCs w:val="24"/>
          <w:lang w:val="fr-FR"/>
        </w:rPr>
        <w:t>Règlement sur les signatures électroniques sécurisées</w:t>
      </w:r>
      <w:r w:rsidRPr="001560EA">
        <w:rPr>
          <w:szCs w:val="24"/>
          <w:lang w:val="fr-FR"/>
        </w:rPr>
        <w:t xml:space="preserve"> [RSES] ci-joint).</w:t>
      </w:r>
      <w:bookmarkEnd w:id="482"/>
      <w:r w:rsidRPr="001D3D99">
        <w:rPr>
          <w:szCs w:val="24"/>
          <w:lang w:val="fr-FR"/>
        </w:rPr>
        <w:t xml:space="preserve"> </w:t>
      </w:r>
      <w:bookmarkStart w:id="483" w:name="lt_pId407"/>
      <w:r w:rsidRPr="001D3D99">
        <w:rPr>
          <w:szCs w:val="24"/>
          <w:lang w:val="fr-FR"/>
        </w:rPr>
        <w:t>Des signatures électroniques sécurisées peuvent être utilisées comme qualificateurs de domaine de signature.</w:t>
      </w:r>
      <w:bookmarkEnd w:id="483"/>
    </w:p>
    <w:p w14:paraId="166A4709" w14:textId="0ED802C9" w:rsidR="00EF7E3B" w:rsidRPr="001D3D99" w:rsidRDefault="00EF7E3B" w:rsidP="00EF7E3B">
      <w:pPr>
        <w:spacing w:after="0"/>
        <w:jc w:val="left"/>
        <w:rPr>
          <w:rFonts w:ascii="Arial Bold" w:hAnsi="Arial Bold"/>
          <w:b/>
          <w:lang w:val="fr-FR"/>
        </w:rPr>
      </w:pPr>
    </w:p>
    <w:p w14:paraId="0633E696" w14:textId="77777777" w:rsidR="00EF7E3B" w:rsidRPr="001D3D99" w:rsidRDefault="00EF7E3B" w:rsidP="00EF7E3B">
      <w:pPr>
        <w:pStyle w:val="Heading3"/>
        <w:rPr>
          <w:lang w:val="fr-FR"/>
        </w:rPr>
      </w:pPr>
      <w:bookmarkStart w:id="484" w:name="lt_pId408"/>
      <w:bookmarkStart w:id="485" w:name="_Toc75512003"/>
      <w:r w:rsidRPr="001560EA">
        <w:rPr>
          <w:lang w:val="fr-FR"/>
        </w:rPr>
        <w:t>Autres qualificateurs de cadre de confiance</w:t>
      </w:r>
      <w:bookmarkEnd w:id="484"/>
      <w:bookmarkEnd w:id="485"/>
    </w:p>
    <w:p w14:paraId="1021B275" w14:textId="77777777" w:rsidR="00EF7E3B" w:rsidRPr="001D3D99" w:rsidRDefault="00EF7E3B" w:rsidP="00EF7E3B">
      <w:pPr>
        <w:rPr>
          <w:lang w:val="fr-FR"/>
        </w:rPr>
      </w:pPr>
      <w:bookmarkStart w:id="486" w:name="lt_pId409"/>
      <w:r w:rsidRPr="001560EA">
        <w:rPr>
          <w:lang w:val="fr-FR"/>
        </w:rPr>
        <w:t>Les qualificateurs peuvent être fondés sur les trois niveaux d’assurance définis par le Règlement européen no 910/2014 sur l’identification électronique et les services de confiance pour les transactions électroniques :</w:t>
      </w:r>
      <w:bookmarkEnd w:id="486"/>
      <w:r w:rsidRPr="001D3D99">
        <w:rPr>
          <w:lang w:val="fr-FR"/>
        </w:rPr>
        <w:t xml:space="preserve">  </w:t>
      </w:r>
    </w:p>
    <w:p w14:paraId="77C7DB30" w14:textId="77777777" w:rsidR="00EF7E3B" w:rsidRPr="001D3D99" w:rsidRDefault="00EF7E3B" w:rsidP="00AB65AD">
      <w:pPr>
        <w:numPr>
          <w:ilvl w:val="0"/>
          <w:numId w:val="10"/>
        </w:numPr>
        <w:ind w:left="714" w:hanging="357"/>
        <w:rPr>
          <w:lang w:val="fr-FR"/>
        </w:rPr>
      </w:pPr>
      <w:bookmarkStart w:id="487" w:name="lt_pId410"/>
      <w:r w:rsidRPr="001560EA">
        <w:rPr>
          <w:b/>
          <w:lang w:val="fr-FR"/>
        </w:rPr>
        <w:t>Faible</w:t>
      </w:r>
      <w:r w:rsidRPr="001560EA">
        <w:rPr>
          <w:lang w:val="fr-FR"/>
        </w:rPr>
        <w:t> : faible degré de confiance</w:t>
      </w:r>
      <w:bookmarkEnd w:id="487"/>
      <w:r>
        <w:rPr>
          <w:lang w:val="fr-FR"/>
        </w:rPr>
        <w:t>.</w:t>
      </w:r>
    </w:p>
    <w:p w14:paraId="4930B27A" w14:textId="77777777" w:rsidR="00EF7E3B" w:rsidRPr="001D3D99" w:rsidRDefault="00EF7E3B" w:rsidP="00AB65AD">
      <w:pPr>
        <w:numPr>
          <w:ilvl w:val="0"/>
          <w:numId w:val="10"/>
        </w:numPr>
        <w:ind w:left="714" w:hanging="357"/>
        <w:rPr>
          <w:lang w:val="fr-FR"/>
        </w:rPr>
      </w:pPr>
      <w:bookmarkStart w:id="488" w:name="lt_pId411"/>
      <w:r w:rsidRPr="001560EA">
        <w:rPr>
          <w:b/>
          <w:lang w:val="fr-FR"/>
        </w:rPr>
        <w:t>Important</w:t>
      </w:r>
      <w:r w:rsidRPr="001560EA">
        <w:rPr>
          <w:lang w:val="fr-FR"/>
        </w:rPr>
        <w:t> : degré de confiance important</w:t>
      </w:r>
      <w:bookmarkEnd w:id="488"/>
      <w:r>
        <w:rPr>
          <w:lang w:val="fr-FR"/>
        </w:rPr>
        <w:t>.</w:t>
      </w:r>
    </w:p>
    <w:p w14:paraId="6C3BDDD7" w14:textId="77777777" w:rsidR="00EF7E3B" w:rsidRPr="001D3D99" w:rsidRDefault="00EF7E3B" w:rsidP="00AB65AD">
      <w:pPr>
        <w:numPr>
          <w:ilvl w:val="0"/>
          <w:numId w:val="10"/>
        </w:numPr>
        <w:ind w:left="714" w:hanging="357"/>
        <w:rPr>
          <w:lang w:val="fr-FR"/>
        </w:rPr>
      </w:pPr>
      <w:bookmarkStart w:id="489" w:name="lt_pId412"/>
      <w:r w:rsidRPr="001560EA">
        <w:rPr>
          <w:b/>
          <w:lang w:val="fr-FR"/>
        </w:rPr>
        <w:t>Élevé</w:t>
      </w:r>
      <w:r w:rsidRPr="001560EA">
        <w:rPr>
          <w:lang w:val="fr-FR"/>
        </w:rPr>
        <w:t> : degré de confiance élevé</w:t>
      </w:r>
      <w:bookmarkEnd w:id="489"/>
      <w:r>
        <w:rPr>
          <w:lang w:val="fr-FR"/>
        </w:rPr>
        <w:t>.</w:t>
      </w:r>
    </w:p>
    <w:p w14:paraId="4FBA740B" w14:textId="77777777" w:rsidR="00EF7E3B" w:rsidRPr="001D3D99" w:rsidRDefault="00EF7E3B" w:rsidP="00EF7E3B">
      <w:pPr>
        <w:rPr>
          <w:lang w:val="fr-FR"/>
        </w:rPr>
      </w:pPr>
      <w:bookmarkStart w:id="490" w:name="lt_pId413"/>
      <w:r w:rsidRPr="001560EA">
        <w:rPr>
          <w:lang w:val="fr-FR"/>
        </w:rPr>
        <w:t xml:space="preserve">Les qualificateurs peuvent être fondés sur les niveaux d’assurance définis dans les </w:t>
      </w:r>
      <w:r w:rsidRPr="001560EA">
        <w:rPr>
          <w:i/>
          <w:lang w:val="fr-FR"/>
        </w:rPr>
        <w:t>directives sur l’identité numérique énoncées dans la publication spéciale 800-63</w:t>
      </w:r>
      <w:r w:rsidRPr="001560EA">
        <w:rPr>
          <w:lang w:val="fr-FR"/>
        </w:rPr>
        <w:t xml:space="preserve"> de la NIST :</w:t>
      </w:r>
      <w:bookmarkEnd w:id="490"/>
    </w:p>
    <w:p w14:paraId="3F02BC69" w14:textId="77777777" w:rsidR="00EF7E3B" w:rsidRPr="001D3D99" w:rsidRDefault="00EF7E3B" w:rsidP="00AB65AD">
      <w:pPr>
        <w:numPr>
          <w:ilvl w:val="0"/>
          <w:numId w:val="12"/>
        </w:numPr>
        <w:ind w:left="714" w:hanging="357"/>
        <w:rPr>
          <w:lang w:val="fr-FR"/>
        </w:rPr>
      </w:pPr>
      <w:bookmarkStart w:id="491" w:name="lt_pId414"/>
      <w:r w:rsidRPr="001560EA">
        <w:rPr>
          <w:b/>
          <w:lang w:val="fr-FR"/>
        </w:rPr>
        <w:t>Niveau d’assurance de l’identité</w:t>
      </w:r>
      <w:r w:rsidRPr="001560EA">
        <w:rPr>
          <w:lang w:val="fr-FR"/>
        </w:rPr>
        <w:t> : Fait référence aux processus du domaine d’identité.</w:t>
      </w:r>
      <w:bookmarkEnd w:id="491"/>
    </w:p>
    <w:p w14:paraId="6702EFFE" w14:textId="77777777" w:rsidR="00EF7E3B" w:rsidRPr="001D3D99" w:rsidRDefault="00EF7E3B" w:rsidP="00AB65AD">
      <w:pPr>
        <w:numPr>
          <w:ilvl w:val="0"/>
          <w:numId w:val="12"/>
        </w:numPr>
        <w:ind w:left="714" w:hanging="357"/>
        <w:rPr>
          <w:b/>
          <w:lang w:val="fr-FR"/>
        </w:rPr>
      </w:pPr>
      <w:bookmarkStart w:id="492" w:name="lt_pId415"/>
      <w:r w:rsidRPr="001560EA">
        <w:rPr>
          <w:b/>
          <w:lang w:val="fr-FR"/>
        </w:rPr>
        <w:t>Niveau d’assurance de l’authentification</w:t>
      </w:r>
      <w:r w:rsidRPr="001560EA">
        <w:rPr>
          <w:lang w:val="fr-FR"/>
        </w:rPr>
        <w:t> : Fait référence au processus d’authentification.</w:t>
      </w:r>
      <w:bookmarkEnd w:id="492"/>
    </w:p>
    <w:p w14:paraId="76BDDA08" w14:textId="77777777" w:rsidR="00EF7E3B" w:rsidRPr="001D3D99" w:rsidRDefault="00EF7E3B" w:rsidP="00AB65AD">
      <w:pPr>
        <w:numPr>
          <w:ilvl w:val="0"/>
          <w:numId w:val="12"/>
        </w:numPr>
        <w:ind w:left="714" w:hanging="357"/>
        <w:rPr>
          <w:b/>
          <w:lang w:val="fr-FR"/>
        </w:rPr>
      </w:pPr>
      <w:bookmarkStart w:id="493" w:name="lt_pId416"/>
      <w:r w:rsidRPr="001560EA">
        <w:rPr>
          <w:b/>
          <w:lang w:val="fr-FR"/>
        </w:rPr>
        <w:t>Niveau d’assurance de la fédération</w:t>
      </w:r>
      <w:r w:rsidRPr="001560EA">
        <w:rPr>
          <w:lang w:val="fr-FR"/>
        </w:rPr>
        <w:t> : Désigne la force d’une affirmation dans un environnement fédérée, utilisée pour communiquer les renseignements liés à l’authentification et aux attributs (le cas échéant) à une partie utilisatrice.</w:t>
      </w:r>
      <w:bookmarkEnd w:id="493"/>
    </w:p>
    <w:p w14:paraId="6C626149" w14:textId="77777777" w:rsidR="00EF7E3B" w:rsidRPr="001D3D99" w:rsidRDefault="00EF7E3B" w:rsidP="00EF7E3B">
      <w:pPr>
        <w:spacing w:after="0"/>
        <w:jc w:val="left"/>
        <w:rPr>
          <w:szCs w:val="24"/>
          <w:lang w:val="fr-FR"/>
        </w:rPr>
      </w:pPr>
    </w:p>
    <w:p w14:paraId="153B1B71" w14:textId="77777777" w:rsidR="00EF7E3B" w:rsidRPr="001D3D99" w:rsidRDefault="00EF7E3B" w:rsidP="00EF7E3B">
      <w:pPr>
        <w:spacing w:after="0"/>
        <w:jc w:val="left"/>
        <w:rPr>
          <w:szCs w:val="24"/>
          <w:lang w:val="fr-FR"/>
        </w:rPr>
      </w:pPr>
    </w:p>
    <w:p w14:paraId="17988383" w14:textId="77777777" w:rsidR="00EF7E3B" w:rsidRPr="001D3D99" w:rsidRDefault="00EF7E3B" w:rsidP="00EF7E3B">
      <w:pPr>
        <w:spacing w:after="0"/>
        <w:jc w:val="left"/>
        <w:rPr>
          <w:szCs w:val="24"/>
          <w:lang w:val="fr-FR"/>
        </w:rPr>
      </w:pPr>
      <w:r w:rsidRPr="001D3D99">
        <w:rPr>
          <w:szCs w:val="24"/>
          <w:lang w:val="fr-FR"/>
        </w:rPr>
        <w:br w:type="page"/>
      </w:r>
    </w:p>
    <w:p w14:paraId="2112A0A2" w14:textId="77777777" w:rsidR="00EF7E3B" w:rsidRPr="001D3D99" w:rsidRDefault="00EF7E3B" w:rsidP="00EF7E3B">
      <w:pPr>
        <w:pStyle w:val="Heading1"/>
        <w:rPr>
          <w:lang w:val="fr-FR"/>
        </w:rPr>
      </w:pPr>
      <w:bookmarkStart w:id="494" w:name="lt_pId417"/>
      <w:bookmarkStart w:id="495" w:name="_Toc75512004"/>
      <w:bookmarkEnd w:id="117"/>
      <w:r w:rsidRPr="001560EA">
        <w:rPr>
          <w:lang w:val="fr-FR"/>
        </w:rPr>
        <w:t>Annexe A : Termes et dÉfinitions</w:t>
      </w:r>
      <w:bookmarkEnd w:id="494"/>
      <w:bookmarkEnd w:id="495"/>
    </w:p>
    <w:p w14:paraId="62A91BE6" w14:textId="77777777" w:rsidR="00EF7E3B" w:rsidRPr="001D3D99" w:rsidRDefault="00EF7E3B" w:rsidP="00EF7E3B">
      <w:pPr>
        <w:rPr>
          <w:lang w:val="fr-FR"/>
        </w:rPr>
      </w:pPr>
      <w:bookmarkStart w:id="496" w:name="lt_pId418"/>
      <w:r w:rsidRPr="001560EA">
        <w:rPr>
          <w:lang w:val="fr-FR"/>
        </w:rPr>
        <w:t xml:space="preserve">Les définitions qui suivent sont des définitions qui font autorité, tirées de la </w:t>
      </w:r>
      <w:r w:rsidRPr="001560EA">
        <w:rPr>
          <w:i/>
          <w:lang w:val="fr-FR"/>
        </w:rPr>
        <w:t>Norme sur l’assurance de l’identité et des justificatifs</w:t>
      </w:r>
      <w:r w:rsidRPr="001560EA">
        <w:rPr>
          <w:lang w:val="fr-FR"/>
        </w:rPr>
        <w:t>, des définitions provenant de lignes directrices et de documents de référence de l’industrie ainsi que des définitions créées par le groupe de travail pour les besoins de ce document.</w:t>
      </w:r>
      <w:bookmarkEnd w:id="496"/>
    </w:p>
    <w:p w14:paraId="0CA0377A" w14:textId="77777777" w:rsidR="00EF7E3B" w:rsidRPr="001D3D99" w:rsidRDefault="00EF7E3B" w:rsidP="00EF7E3B">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5773"/>
      </w:tblGrid>
      <w:tr w:rsidR="00EF7E3B" w:rsidRPr="001D3D99" w14:paraId="15AC441A" w14:textId="77777777" w:rsidTr="00156997">
        <w:trPr>
          <w:tblHeader/>
        </w:trPr>
        <w:tc>
          <w:tcPr>
            <w:tcW w:w="2975" w:type="dxa"/>
            <w:tcBorders>
              <w:top w:val="single" w:sz="4" w:space="0" w:color="auto"/>
              <w:left w:val="single" w:sz="4" w:space="0" w:color="auto"/>
              <w:bottom w:val="single" w:sz="4" w:space="0" w:color="auto"/>
              <w:right w:val="single" w:sz="4" w:space="0" w:color="auto"/>
            </w:tcBorders>
            <w:shd w:val="clear" w:color="auto" w:fill="943634"/>
          </w:tcPr>
          <w:p w14:paraId="797CEC87" w14:textId="77777777" w:rsidR="00EF7E3B" w:rsidRPr="001D3D99" w:rsidRDefault="00EF7E3B" w:rsidP="00156997">
            <w:pPr>
              <w:spacing w:before="200" w:after="200"/>
              <w:rPr>
                <w:b/>
                <w:color w:val="FFFFFF"/>
                <w:szCs w:val="24"/>
                <w:lang w:val="fr-FR"/>
              </w:rPr>
            </w:pPr>
            <w:bookmarkStart w:id="497" w:name="lt_pId419"/>
            <w:r w:rsidRPr="001560EA">
              <w:rPr>
                <w:b/>
                <w:color w:val="FFFFFF"/>
                <w:szCs w:val="24"/>
                <w:lang w:val="fr-FR"/>
              </w:rPr>
              <w:t>Terme</w:t>
            </w:r>
            <w:bookmarkEnd w:id="497"/>
            <w:r w:rsidRPr="001D3D99">
              <w:rPr>
                <w:b/>
                <w:color w:val="FFFFFF"/>
                <w:szCs w:val="24"/>
                <w:lang w:val="fr-FR"/>
              </w:rPr>
              <w:t xml:space="preserve"> </w:t>
            </w:r>
          </w:p>
        </w:tc>
        <w:tc>
          <w:tcPr>
            <w:tcW w:w="5773" w:type="dxa"/>
            <w:tcBorders>
              <w:top w:val="single" w:sz="4" w:space="0" w:color="auto"/>
              <w:left w:val="single" w:sz="4" w:space="0" w:color="auto"/>
              <w:bottom w:val="single" w:sz="4" w:space="0" w:color="auto"/>
              <w:right w:val="single" w:sz="4" w:space="0" w:color="auto"/>
            </w:tcBorders>
            <w:shd w:val="clear" w:color="auto" w:fill="943634"/>
          </w:tcPr>
          <w:p w14:paraId="488AF380" w14:textId="77777777" w:rsidR="00EF7E3B" w:rsidRPr="001D3D99" w:rsidRDefault="00EF7E3B" w:rsidP="00156997">
            <w:pPr>
              <w:spacing w:before="200" w:after="200"/>
              <w:rPr>
                <w:b/>
                <w:color w:val="FFFFFF"/>
                <w:szCs w:val="24"/>
                <w:lang w:val="fr-FR"/>
              </w:rPr>
            </w:pPr>
            <w:bookmarkStart w:id="498" w:name="lt_pId420"/>
            <w:r w:rsidRPr="001560EA">
              <w:rPr>
                <w:b/>
                <w:color w:val="FFFFFF"/>
                <w:szCs w:val="24"/>
                <w:lang w:val="fr-FR"/>
              </w:rPr>
              <w:t>Définition</w:t>
            </w:r>
            <w:bookmarkEnd w:id="498"/>
          </w:p>
        </w:tc>
      </w:tr>
      <w:tr w:rsidR="00EF7E3B" w:rsidRPr="001D3D99" w14:paraId="020EE461" w14:textId="77777777" w:rsidTr="00156997">
        <w:tc>
          <w:tcPr>
            <w:tcW w:w="2975" w:type="dxa"/>
            <w:tcBorders>
              <w:top w:val="single" w:sz="4" w:space="0" w:color="auto"/>
              <w:left w:val="single" w:sz="4" w:space="0" w:color="auto"/>
              <w:bottom w:val="single" w:sz="4" w:space="0" w:color="auto"/>
              <w:right w:val="single" w:sz="4" w:space="0" w:color="auto"/>
            </w:tcBorders>
          </w:tcPr>
          <w:p w14:paraId="0CBD61AE" w14:textId="77777777" w:rsidR="00EF7E3B" w:rsidRPr="001D3D99" w:rsidRDefault="00EF7E3B" w:rsidP="00156997">
            <w:pPr>
              <w:jc w:val="left"/>
              <w:rPr>
                <w:bCs/>
                <w:color w:val="000000"/>
                <w:szCs w:val="24"/>
                <w:lang w:val="fr-FR"/>
              </w:rPr>
            </w:pPr>
            <w:bookmarkStart w:id="499" w:name="lt_pId421"/>
            <w:r w:rsidRPr="001D3D99">
              <w:rPr>
                <w:lang w:val="fr-FR"/>
              </w:rPr>
              <w:t>relation de mandataire</w:t>
            </w:r>
            <w:bookmarkEnd w:id="499"/>
          </w:p>
        </w:tc>
        <w:tc>
          <w:tcPr>
            <w:tcW w:w="5773" w:type="dxa"/>
            <w:tcBorders>
              <w:top w:val="single" w:sz="4" w:space="0" w:color="auto"/>
              <w:left w:val="single" w:sz="4" w:space="0" w:color="auto"/>
              <w:bottom w:val="single" w:sz="4" w:space="0" w:color="auto"/>
              <w:right w:val="single" w:sz="4" w:space="0" w:color="auto"/>
            </w:tcBorders>
          </w:tcPr>
          <w:p w14:paraId="58590795" w14:textId="77777777" w:rsidR="00EF7E3B" w:rsidRPr="001D3D99" w:rsidRDefault="00EF7E3B" w:rsidP="00156997">
            <w:pPr>
              <w:rPr>
                <w:color w:val="000000"/>
                <w:szCs w:val="24"/>
                <w:lang w:val="fr-FR"/>
              </w:rPr>
            </w:pPr>
            <w:bookmarkStart w:id="500" w:name="lt_pId422"/>
            <w:r w:rsidRPr="001D3D99">
              <w:rPr>
                <w:color w:val="000000"/>
                <w:szCs w:val="24"/>
                <w:lang w:val="fr-FR"/>
              </w:rPr>
              <w:t>Cas particulier d’une relation équilibrée où les entités sont égales, mais où une entité (le principal) nomme une autre entité (le mandataire) pour agir au nom du mandant à une fin déterminée (p. ex., procuration, société comptable qui produit des déclarations pour une société).</w:t>
            </w:r>
            <w:bookmarkEnd w:id="500"/>
          </w:p>
          <w:p w14:paraId="6A84C1E2" w14:textId="77777777" w:rsidR="00EF7E3B" w:rsidRPr="001D3D99" w:rsidRDefault="00EF7E3B" w:rsidP="00156997">
            <w:pPr>
              <w:rPr>
                <w:lang w:val="fr-FR"/>
              </w:rPr>
            </w:pPr>
            <w:bookmarkStart w:id="501" w:name="lt_pId423"/>
            <w:r w:rsidRPr="001D3D99">
              <w:rPr>
                <w:color w:val="000000"/>
                <w:szCs w:val="24"/>
                <w:lang w:val="fr-FR"/>
              </w:rPr>
              <w:t>Voir également « relation équilibrée ».</w:t>
            </w:r>
            <w:bookmarkEnd w:id="501"/>
          </w:p>
        </w:tc>
      </w:tr>
      <w:tr w:rsidR="00EF7E3B" w:rsidRPr="00767F91" w14:paraId="6CDF4D14" w14:textId="77777777" w:rsidTr="00156997">
        <w:tc>
          <w:tcPr>
            <w:tcW w:w="2975" w:type="dxa"/>
            <w:tcBorders>
              <w:top w:val="single" w:sz="4" w:space="0" w:color="auto"/>
              <w:left w:val="single" w:sz="4" w:space="0" w:color="auto"/>
              <w:bottom w:val="single" w:sz="4" w:space="0" w:color="auto"/>
              <w:right w:val="single" w:sz="4" w:space="0" w:color="auto"/>
            </w:tcBorders>
          </w:tcPr>
          <w:p w14:paraId="105C1896" w14:textId="77777777" w:rsidR="00EF7E3B" w:rsidRPr="001D3D99" w:rsidRDefault="00EF7E3B" w:rsidP="00156997">
            <w:pPr>
              <w:jc w:val="left"/>
              <w:rPr>
                <w:bCs/>
                <w:color w:val="000000"/>
                <w:szCs w:val="24"/>
                <w:lang w:val="fr-FR"/>
              </w:rPr>
            </w:pPr>
            <w:bookmarkStart w:id="502" w:name="lt_pId424"/>
            <w:r w:rsidRPr="001560EA">
              <w:rPr>
                <w:bCs/>
                <w:color w:val="000000"/>
                <w:szCs w:val="24"/>
                <w:lang w:val="fr-FR"/>
              </w:rPr>
              <w:t>agent</w:t>
            </w:r>
            <w:bookmarkEnd w:id="502"/>
          </w:p>
        </w:tc>
        <w:tc>
          <w:tcPr>
            <w:tcW w:w="5773" w:type="dxa"/>
            <w:tcBorders>
              <w:top w:val="single" w:sz="4" w:space="0" w:color="auto"/>
              <w:left w:val="single" w:sz="4" w:space="0" w:color="auto"/>
              <w:bottom w:val="single" w:sz="4" w:space="0" w:color="auto"/>
              <w:right w:val="single" w:sz="4" w:space="0" w:color="auto"/>
            </w:tcBorders>
          </w:tcPr>
          <w:p w14:paraId="3827E094" w14:textId="77777777" w:rsidR="00EF7E3B" w:rsidRPr="001D3D99" w:rsidRDefault="00EF7E3B" w:rsidP="00156997">
            <w:pPr>
              <w:rPr>
                <w:szCs w:val="24"/>
                <w:lang w:val="fr-FR"/>
              </w:rPr>
            </w:pPr>
            <w:bookmarkStart w:id="503" w:name="lt_pId425"/>
            <w:r w:rsidRPr="001D3D99">
              <w:rPr>
                <w:rFonts w:cs="Helvetica"/>
                <w:color w:val="000000"/>
                <w:szCs w:val="24"/>
                <w:shd w:val="clear" w:color="auto" w:fill="FFFFFF"/>
                <w:lang w:val="fr-FR"/>
              </w:rPr>
              <w:t>Personne agissant pour le compte d’une entité.</w:t>
            </w:r>
            <w:bookmarkEnd w:id="503"/>
          </w:p>
        </w:tc>
      </w:tr>
      <w:tr w:rsidR="00EF7E3B" w:rsidRPr="00767F91" w14:paraId="18B571DA" w14:textId="77777777" w:rsidTr="00156997">
        <w:tc>
          <w:tcPr>
            <w:tcW w:w="2975" w:type="dxa"/>
            <w:tcBorders>
              <w:top w:val="single" w:sz="4" w:space="0" w:color="auto"/>
              <w:left w:val="single" w:sz="4" w:space="0" w:color="auto"/>
              <w:bottom w:val="single" w:sz="4" w:space="0" w:color="auto"/>
              <w:right w:val="single" w:sz="4" w:space="0" w:color="auto"/>
            </w:tcBorders>
          </w:tcPr>
          <w:p w14:paraId="4D9CE4C3" w14:textId="77777777" w:rsidR="00EF7E3B" w:rsidRPr="001D3D99" w:rsidRDefault="00EF7E3B" w:rsidP="00156997">
            <w:pPr>
              <w:jc w:val="left"/>
              <w:rPr>
                <w:bCs/>
                <w:color w:val="000000"/>
                <w:szCs w:val="24"/>
                <w:lang w:val="fr-FR"/>
              </w:rPr>
            </w:pPr>
            <w:bookmarkStart w:id="504" w:name="lt_pId426"/>
            <w:r w:rsidRPr="001560EA">
              <w:rPr>
                <w:bCs/>
                <w:color w:val="000000"/>
                <w:szCs w:val="24"/>
                <w:lang w:val="fr-FR"/>
              </w:rPr>
              <w:t>identificateur attribué</w:t>
            </w:r>
            <w:bookmarkEnd w:id="504"/>
          </w:p>
        </w:tc>
        <w:tc>
          <w:tcPr>
            <w:tcW w:w="5773" w:type="dxa"/>
            <w:tcBorders>
              <w:top w:val="single" w:sz="4" w:space="0" w:color="auto"/>
              <w:left w:val="single" w:sz="4" w:space="0" w:color="auto"/>
              <w:bottom w:val="single" w:sz="4" w:space="0" w:color="auto"/>
              <w:right w:val="single" w:sz="4" w:space="0" w:color="auto"/>
            </w:tcBorders>
          </w:tcPr>
          <w:p w14:paraId="1700E748" w14:textId="77777777" w:rsidR="00EF7E3B" w:rsidRPr="001D3D99" w:rsidRDefault="00EF7E3B" w:rsidP="00156997">
            <w:pPr>
              <w:rPr>
                <w:color w:val="000000"/>
                <w:szCs w:val="24"/>
                <w:lang w:val="fr-FR"/>
              </w:rPr>
            </w:pPr>
            <w:bookmarkStart w:id="505" w:name="lt_pId427"/>
            <w:r w:rsidRPr="001560EA">
              <w:rPr>
                <w:lang w:val="fr-FR"/>
              </w:rPr>
              <w:t>Chaîne numérique ou alphanumérique automatiquement générée et permettant de faire la distinction entre des entités d’une population sans recourir à un autre attribut d’identité.</w:t>
            </w:r>
            <w:bookmarkEnd w:id="505"/>
          </w:p>
        </w:tc>
      </w:tr>
      <w:tr w:rsidR="00EF7E3B" w:rsidRPr="00767F91" w14:paraId="76A75FB4" w14:textId="77777777" w:rsidTr="00156997">
        <w:tc>
          <w:tcPr>
            <w:tcW w:w="2975" w:type="dxa"/>
            <w:tcBorders>
              <w:top w:val="single" w:sz="4" w:space="0" w:color="auto"/>
              <w:left w:val="single" w:sz="4" w:space="0" w:color="auto"/>
              <w:bottom w:val="single" w:sz="4" w:space="0" w:color="auto"/>
              <w:right w:val="single" w:sz="4" w:space="0" w:color="auto"/>
            </w:tcBorders>
            <w:hideMark/>
          </w:tcPr>
          <w:p w14:paraId="03DD709F" w14:textId="77777777" w:rsidR="00EF7E3B" w:rsidRPr="001D3D99" w:rsidRDefault="00EF7E3B" w:rsidP="00156997">
            <w:pPr>
              <w:jc w:val="left"/>
              <w:rPr>
                <w:color w:val="000000"/>
                <w:szCs w:val="24"/>
                <w:lang w:val="fr-FR"/>
              </w:rPr>
            </w:pPr>
            <w:bookmarkStart w:id="506" w:name="lt_pId428"/>
            <w:r w:rsidRPr="001560EA">
              <w:rPr>
                <w:bCs/>
                <w:color w:val="000000"/>
                <w:szCs w:val="24"/>
                <w:lang w:val="fr-FR"/>
              </w:rPr>
              <w:t>assurance</w:t>
            </w:r>
            <w:bookmarkEnd w:id="506"/>
          </w:p>
        </w:tc>
        <w:tc>
          <w:tcPr>
            <w:tcW w:w="5773" w:type="dxa"/>
            <w:tcBorders>
              <w:top w:val="single" w:sz="4" w:space="0" w:color="auto"/>
              <w:left w:val="single" w:sz="4" w:space="0" w:color="auto"/>
              <w:bottom w:val="single" w:sz="4" w:space="0" w:color="auto"/>
              <w:right w:val="single" w:sz="4" w:space="0" w:color="auto"/>
            </w:tcBorders>
            <w:hideMark/>
          </w:tcPr>
          <w:p w14:paraId="61362E9E" w14:textId="77777777" w:rsidR="00EF7E3B" w:rsidRPr="001D3D99" w:rsidRDefault="00EF7E3B" w:rsidP="00156997">
            <w:pPr>
              <w:rPr>
                <w:color w:val="000000"/>
                <w:szCs w:val="24"/>
                <w:lang w:val="fr-FR"/>
              </w:rPr>
            </w:pPr>
            <w:bookmarkStart w:id="507" w:name="lt_pId429"/>
            <w:r w:rsidRPr="001D3D99">
              <w:rPr>
                <w:color w:val="000000"/>
                <w:szCs w:val="24"/>
                <w:lang w:val="fr-FR"/>
              </w:rPr>
              <w:t>Confiance qu’une déclaration est vraie.</w:t>
            </w:r>
            <w:bookmarkEnd w:id="507"/>
          </w:p>
        </w:tc>
      </w:tr>
      <w:tr w:rsidR="00EF7E3B" w:rsidRPr="00767F91" w14:paraId="11B5F2CF" w14:textId="77777777" w:rsidTr="00156997">
        <w:tc>
          <w:tcPr>
            <w:tcW w:w="2975" w:type="dxa"/>
            <w:tcBorders>
              <w:top w:val="single" w:sz="4" w:space="0" w:color="auto"/>
              <w:left w:val="single" w:sz="4" w:space="0" w:color="auto"/>
              <w:bottom w:val="single" w:sz="4" w:space="0" w:color="auto"/>
              <w:right w:val="single" w:sz="4" w:space="0" w:color="auto"/>
            </w:tcBorders>
            <w:hideMark/>
          </w:tcPr>
          <w:p w14:paraId="0E0F6358" w14:textId="77777777" w:rsidR="00EF7E3B" w:rsidRPr="001D3D99" w:rsidRDefault="00EF7E3B" w:rsidP="00156997">
            <w:pPr>
              <w:jc w:val="left"/>
              <w:rPr>
                <w:color w:val="000000"/>
                <w:szCs w:val="24"/>
                <w:lang w:val="fr-FR"/>
              </w:rPr>
            </w:pPr>
            <w:bookmarkStart w:id="508" w:name="lt_pId430"/>
            <w:r w:rsidRPr="001560EA">
              <w:rPr>
                <w:bCs/>
                <w:color w:val="000000"/>
                <w:szCs w:val="24"/>
                <w:lang w:val="fr-FR"/>
              </w:rPr>
              <w:t>Niveau d’assurance</w:t>
            </w:r>
            <w:bookmarkEnd w:id="508"/>
            <w:r w:rsidRPr="001D3D99">
              <w:rPr>
                <w:bCs/>
                <w:color w:val="000000"/>
                <w:szCs w:val="24"/>
                <w:lang w:val="fr-FR"/>
              </w:rPr>
              <w:t xml:space="preserve"> </w:t>
            </w:r>
          </w:p>
        </w:tc>
        <w:tc>
          <w:tcPr>
            <w:tcW w:w="5773" w:type="dxa"/>
            <w:tcBorders>
              <w:top w:val="single" w:sz="4" w:space="0" w:color="auto"/>
              <w:left w:val="single" w:sz="4" w:space="0" w:color="auto"/>
              <w:bottom w:val="single" w:sz="4" w:space="0" w:color="auto"/>
              <w:right w:val="single" w:sz="4" w:space="0" w:color="auto"/>
            </w:tcBorders>
            <w:hideMark/>
          </w:tcPr>
          <w:p w14:paraId="7F62F09F" w14:textId="77777777" w:rsidR="00EF7E3B" w:rsidRPr="001D3D99" w:rsidRDefault="00EF7E3B" w:rsidP="00156997">
            <w:pPr>
              <w:rPr>
                <w:color w:val="000000"/>
                <w:szCs w:val="24"/>
                <w:lang w:val="fr-FR"/>
              </w:rPr>
            </w:pPr>
            <w:bookmarkStart w:id="509" w:name="lt_pId431"/>
            <w:r w:rsidRPr="001D3D99">
              <w:rPr>
                <w:color w:val="000000"/>
                <w:szCs w:val="24"/>
                <w:lang w:val="fr-FR"/>
              </w:rPr>
              <w:t>Un niveau de confiance qu’une déclaration est vraie et sur laquelle d’autres peuvent se fier.</w:t>
            </w:r>
            <w:bookmarkEnd w:id="509"/>
          </w:p>
        </w:tc>
      </w:tr>
      <w:tr w:rsidR="00EF7E3B" w:rsidRPr="00767F91" w14:paraId="0C9DE542" w14:textId="77777777" w:rsidTr="00156997">
        <w:tc>
          <w:tcPr>
            <w:tcW w:w="2975" w:type="dxa"/>
            <w:tcBorders>
              <w:top w:val="single" w:sz="4" w:space="0" w:color="auto"/>
              <w:left w:val="single" w:sz="4" w:space="0" w:color="auto"/>
              <w:bottom w:val="single" w:sz="4" w:space="0" w:color="auto"/>
              <w:right w:val="single" w:sz="4" w:space="0" w:color="auto"/>
            </w:tcBorders>
          </w:tcPr>
          <w:p w14:paraId="0C30AA2C" w14:textId="77777777" w:rsidR="00EF7E3B" w:rsidRPr="001D3D99" w:rsidRDefault="00EF7E3B" w:rsidP="00156997">
            <w:pPr>
              <w:jc w:val="left"/>
              <w:rPr>
                <w:lang w:val="fr-FR"/>
              </w:rPr>
            </w:pPr>
            <w:bookmarkStart w:id="510" w:name="lt_pId432"/>
            <w:r w:rsidRPr="001D3D99">
              <w:rPr>
                <w:lang w:val="fr-FR"/>
              </w:rPr>
              <w:t>entité atomique</w:t>
            </w:r>
            <w:bookmarkEnd w:id="510"/>
          </w:p>
        </w:tc>
        <w:tc>
          <w:tcPr>
            <w:tcW w:w="5773" w:type="dxa"/>
            <w:tcBorders>
              <w:top w:val="single" w:sz="4" w:space="0" w:color="auto"/>
              <w:left w:val="single" w:sz="4" w:space="0" w:color="auto"/>
              <w:bottom w:val="single" w:sz="4" w:space="0" w:color="auto"/>
              <w:right w:val="single" w:sz="4" w:space="0" w:color="auto"/>
            </w:tcBorders>
          </w:tcPr>
          <w:p w14:paraId="41FD0B96" w14:textId="77777777" w:rsidR="00EF7E3B" w:rsidRPr="001D3D99" w:rsidRDefault="00EF7E3B" w:rsidP="00156997">
            <w:pPr>
              <w:rPr>
                <w:lang w:val="fr-FR"/>
              </w:rPr>
            </w:pPr>
            <w:bookmarkStart w:id="511" w:name="lt_pId433"/>
            <w:r w:rsidRPr="001560EA">
              <w:rPr>
                <w:lang w:val="fr-FR"/>
              </w:rPr>
              <w:t>Une entité qui ne peut pas être décomposée en unités plus petites.</w:t>
            </w:r>
            <w:bookmarkEnd w:id="511"/>
            <w:r w:rsidRPr="001D3D99">
              <w:rPr>
                <w:lang w:val="fr-FR"/>
              </w:rPr>
              <w:t xml:space="preserve"> </w:t>
            </w:r>
            <w:bookmarkStart w:id="512" w:name="lt_pId434"/>
            <w:r w:rsidRPr="001560EA">
              <w:rPr>
                <w:lang w:val="fr-FR"/>
              </w:rPr>
              <w:t>Les personnes sont des entités atomiques.</w:t>
            </w:r>
            <w:bookmarkEnd w:id="512"/>
          </w:p>
          <w:p w14:paraId="23B25CC6" w14:textId="77777777" w:rsidR="00EF7E3B" w:rsidRPr="001D3D99" w:rsidRDefault="00EF7E3B" w:rsidP="00156997">
            <w:pPr>
              <w:rPr>
                <w:lang w:val="fr-FR"/>
              </w:rPr>
            </w:pPr>
            <w:bookmarkStart w:id="513" w:name="lt_pId435"/>
            <w:r w:rsidRPr="001D3D99">
              <w:rPr>
                <w:color w:val="000000"/>
                <w:szCs w:val="24"/>
                <w:lang w:val="fr-FR"/>
              </w:rPr>
              <w:t>Voir également « entité composée ».</w:t>
            </w:r>
            <w:bookmarkEnd w:id="513"/>
          </w:p>
        </w:tc>
      </w:tr>
      <w:tr w:rsidR="00EF7E3B" w:rsidRPr="00767F91" w14:paraId="54BB8A96" w14:textId="77777777" w:rsidTr="00156997">
        <w:tc>
          <w:tcPr>
            <w:tcW w:w="2975" w:type="dxa"/>
            <w:tcBorders>
              <w:top w:val="single" w:sz="4" w:space="0" w:color="auto"/>
              <w:left w:val="single" w:sz="4" w:space="0" w:color="auto"/>
              <w:bottom w:val="single" w:sz="4" w:space="0" w:color="auto"/>
              <w:right w:val="single" w:sz="4" w:space="0" w:color="auto"/>
            </w:tcBorders>
          </w:tcPr>
          <w:p w14:paraId="2070D9D7" w14:textId="77777777" w:rsidR="00EF7E3B" w:rsidRPr="001D3D99" w:rsidRDefault="00EF7E3B" w:rsidP="00156997">
            <w:pPr>
              <w:jc w:val="left"/>
              <w:rPr>
                <w:color w:val="000000"/>
                <w:szCs w:val="24"/>
                <w:lang w:val="fr-FR"/>
              </w:rPr>
            </w:pPr>
            <w:bookmarkStart w:id="514" w:name="lt_pId436"/>
            <w:r w:rsidRPr="001560EA">
              <w:rPr>
                <w:lang w:val="fr-FR"/>
              </w:rPr>
              <w:t>processus atomique</w:t>
            </w:r>
            <w:bookmarkEnd w:id="514"/>
          </w:p>
        </w:tc>
        <w:tc>
          <w:tcPr>
            <w:tcW w:w="5773" w:type="dxa"/>
            <w:tcBorders>
              <w:top w:val="single" w:sz="4" w:space="0" w:color="auto"/>
              <w:left w:val="single" w:sz="4" w:space="0" w:color="auto"/>
              <w:bottom w:val="single" w:sz="4" w:space="0" w:color="auto"/>
              <w:right w:val="single" w:sz="4" w:space="0" w:color="auto"/>
            </w:tcBorders>
          </w:tcPr>
          <w:p w14:paraId="2461BDD0" w14:textId="77777777" w:rsidR="00EF7E3B" w:rsidRPr="001D3D99" w:rsidRDefault="00EF7E3B" w:rsidP="00156997">
            <w:pPr>
              <w:rPr>
                <w:lang w:val="fr-FR"/>
              </w:rPr>
            </w:pPr>
            <w:bookmarkStart w:id="515" w:name="lt_pId437"/>
            <w:r w:rsidRPr="001560EA">
              <w:rPr>
                <w:iCs/>
                <w:lang w:val="fr-FR"/>
              </w:rPr>
              <w:t>Il s’agit d’un ensemble d’activités logiquement mis en correspondance qui entraînent l’état de transition d’un objet.</w:t>
            </w:r>
            <w:bookmarkEnd w:id="515"/>
            <w:r w:rsidRPr="001D3D99">
              <w:rPr>
                <w:iCs/>
                <w:lang w:val="fr-FR"/>
              </w:rPr>
              <w:t xml:space="preserve"> </w:t>
            </w:r>
            <w:bookmarkStart w:id="516" w:name="lt_pId438"/>
            <w:r w:rsidRPr="001560EA">
              <w:rPr>
                <w:iCs/>
                <w:lang w:val="fr-FR"/>
              </w:rPr>
              <w:t>D’autres processus atomiques peuvent se fier à l’état de sortie de l’objet.</w:t>
            </w:r>
            <w:bookmarkEnd w:id="516"/>
          </w:p>
        </w:tc>
      </w:tr>
      <w:tr w:rsidR="00EF7E3B" w:rsidRPr="00767F91" w14:paraId="18C6FF69" w14:textId="77777777" w:rsidTr="00156997">
        <w:tc>
          <w:tcPr>
            <w:tcW w:w="2975" w:type="dxa"/>
            <w:tcBorders>
              <w:top w:val="single" w:sz="4" w:space="0" w:color="auto"/>
              <w:left w:val="single" w:sz="4" w:space="0" w:color="auto"/>
              <w:bottom w:val="single" w:sz="4" w:space="0" w:color="auto"/>
              <w:right w:val="single" w:sz="4" w:space="0" w:color="auto"/>
            </w:tcBorders>
          </w:tcPr>
          <w:p w14:paraId="39C074E9" w14:textId="77777777" w:rsidR="00EF7E3B" w:rsidRPr="001D3D99" w:rsidRDefault="00EF7E3B" w:rsidP="00156997">
            <w:pPr>
              <w:jc w:val="left"/>
              <w:rPr>
                <w:color w:val="000000"/>
                <w:szCs w:val="24"/>
                <w:lang w:val="fr-FR"/>
              </w:rPr>
            </w:pPr>
            <w:bookmarkStart w:id="517" w:name="lt_pId439"/>
            <w:r w:rsidRPr="001560EA">
              <w:rPr>
                <w:color w:val="000000"/>
                <w:szCs w:val="24"/>
                <w:lang w:val="fr-FR"/>
              </w:rPr>
              <w:t>attribut</w:t>
            </w:r>
            <w:bookmarkEnd w:id="517"/>
          </w:p>
        </w:tc>
        <w:tc>
          <w:tcPr>
            <w:tcW w:w="5773" w:type="dxa"/>
            <w:tcBorders>
              <w:top w:val="single" w:sz="4" w:space="0" w:color="auto"/>
              <w:left w:val="single" w:sz="4" w:space="0" w:color="auto"/>
              <w:bottom w:val="single" w:sz="4" w:space="0" w:color="auto"/>
              <w:right w:val="single" w:sz="4" w:space="0" w:color="auto"/>
            </w:tcBorders>
          </w:tcPr>
          <w:p w14:paraId="2751CF03" w14:textId="77777777" w:rsidR="00EF7E3B" w:rsidRPr="001D3D99" w:rsidRDefault="00EF7E3B" w:rsidP="00156997">
            <w:pPr>
              <w:rPr>
                <w:lang w:val="fr-FR"/>
              </w:rPr>
            </w:pPr>
            <w:bookmarkStart w:id="518" w:name="lt_pId440"/>
            <w:r w:rsidRPr="001560EA">
              <w:rPr>
                <w:lang w:val="fr-FR"/>
              </w:rPr>
              <w:t>Une propriété ou une caractéristique d’élément.</w:t>
            </w:r>
            <w:bookmarkEnd w:id="518"/>
            <w:r w:rsidRPr="001D3D99">
              <w:rPr>
                <w:lang w:val="fr-FR"/>
              </w:rPr>
              <w:t xml:space="preserve"> </w:t>
            </w:r>
          </w:p>
          <w:p w14:paraId="087F5AB1" w14:textId="77777777" w:rsidR="00EF7E3B" w:rsidRPr="001D3D99" w:rsidRDefault="00EF7E3B" w:rsidP="00156997">
            <w:pPr>
              <w:rPr>
                <w:color w:val="000000"/>
                <w:szCs w:val="24"/>
                <w:lang w:val="fr-FR"/>
              </w:rPr>
            </w:pPr>
            <w:bookmarkStart w:id="519" w:name="lt_pId441"/>
            <w:r w:rsidRPr="001D3D99">
              <w:rPr>
                <w:color w:val="000000"/>
                <w:szCs w:val="24"/>
                <w:lang w:val="fr-FR"/>
              </w:rPr>
              <w:t>Voir également « attribut d’entité », « attribut de relation », « attribut d’identification » et « attribut d’identité ».</w:t>
            </w:r>
            <w:bookmarkEnd w:id="519"/>
          </w:p>
        </w:tc>
      </w:tr>
      <w:tr w:rsidR="00EF7E3B" w:rsidRPr="001D3D99" w14:paraId="4362639D"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25412115" w14:textId="77777777" w:rsidR="00EF7E3B" w:rsidRPr="001D3D99" w:rsidRDefault="00EF7E3B" w:rsidP="00156997">
            <w:pPr>
              <w:jc w:val="left"/>
              <w:rPr>
                <w:color w:val="000000"/>
                <w:szCs w:val="24"/>
                <w:lang w:val="fr-FR"/>
              </w:rPr>
            </w:pPr>
            <w:bookmarkStart w:id="520" w:name="lt_pId442"/>
            <w:r w:rsidRPr="001560EA">
              <w:rPr>
                <w:color w:val="000000"/>
                <w:szCs w:val="24"/>
                <w:lang w:val="fr-FR"/>
              </w:rPr>
              <w:t>authentifications</w:t>
            </w:r>
            <w:bookmarkEnd w:id="520"/>
          </w:p>
        </w:tc>
        <w:tc>
          <w:tcPr>
            <w:tcW w:w="5773" w:type="dxa"/>
            <w:tcBorders>
              <w:top w:val="single" w:sz="4" w:space="0" w:color="auto"/>
              <w:left w:val="single" w:sz="4" w:space="0" w:color="auto"/>
              <w:bottom w:val="single" w:sz="4" w:space="0" w:color="auto"/>
              <w:right w:val="single" w:sz="4" w:space="0" w:color="auto"/>
            </w:tcBorders>
          </w:tcPr>
          <w:p w14:paraId="4E9EF679" w14:textId="77777777" w:rsidR="00EF7E3B" w:rsidRPr="001D3D99" w:rsidRDefault="00EF7E3B" w:rsidP="00156997">
            <w:pPr>
              <w:rPr>
                <w:rFonts w:ascii="Calibri" w:hAnsi="Calibri" w:cs="Calibri"/>
                <w:szCs w:val="24"/>
                <w:lang w:val="fr-FR"/>
              </w:rPr>
            </w:pPr>
            <w:bookmarkStart w:id="521" w:name="lt_pId443"/>
            <w:r w:rsidRPr="001D3D99">
              <w:rPr>
                <w:color w:val="000000"/>
                <w:szCs w:val="24"/>
                <w:lang w:val="fr-FR"/>
              </w:rPr>
              <w:t>Voir « vérification des justificatifs ».</w:t>
            </w:r>
            <w:bookmarkEnd w:id="521"/>
          </w:p>
        </w:tc>
      </w:tr>
      <w:tr w:rsidR="00EF7E3B" w:rsidRPr="00767F91" w14:paraId="40716726"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309447D7" w14:textId="77777777" w:rsidR="00EF7E3B" w:rsidRPr="001D3D99" w:rsidRDefault="00EF7E3B" w:rsidP="00156997">
            <w:pPr>
              <w:jc w:val="left"/>
              <w:rPr>
                <w:bCs/>
                <w:color w:val="000000"/>
                <w:szCs w:val="24"/>
                <w:lang w:val="fr-FR"/>
              </w:rPr>
            </w:pPr>
            <w:bookmarkStart w:id="522" w:name="lt_pId444"/>
            <w:r w:rsidRPr="001560EA">
              <w:rPr>
                <w:color w:val="000000"/>
                <w:szCs w:val="24"/>
                <w:lang w:val="fr-FR"/>
              </w:rPr>
              <w:t>authentificateur</w:t>
            </w:r>
            <w:bookmarkEnd w:id="522"/>
          </w:p>
        </w:tc>
        <w:tc>
          <w:tcPr>
            <w:tcW w:w="5773" w:type="dxa"/>
            <w:tcBorders>
              <w:top w:val="single" w:sz="4" w:space="0" w:color="auto"/>
              <w:left w:val="single" w:sz="4" w:space="0" w:color="auto"/>
              <w:bottom w:val="single" w:sz="4" w:space="0" w:color="auto"/>
              <w:right w:val="single" w:sz="4" w:space="0" w:color="auto"/>
            </w:tcBorders>
          </w:tcPr>
          <w:p w14:paraId="4394D9B9" w14:textId="77777777" w:rsidR="00EF7E3B" w:rsidRPr="001D3D99" w:rsidRDefault="00EF7E3B" w:rsidP="00156997">
            <w:pPr>
              <w:rPr>
                <w:szCs w:val="24"/>
                <w:lang w:val="fr-FR"/>
              </w:rPr>
            </w:pPr>
            <w:bookmarkStart w:id="523" w:name="lt_pId445"/>
            <w:r w:rsidRPr="001D3D99">
              <w:rPr>
                <w:rFonts w:ascii="Calibri" w:hAnsi="Calibri" w:cs="Calibri"/>
                <w:szCs w:val="24"/>
                <w:lang w:val="fr-FR"/>
              </w:rPr>
              <w:t>Quelque chose qu’un titulaire contrôle et qui est utilisé pour prouver que le titulaire a conservé le contrôle sur un justificatif émis.</w:t>
            </w:r>
            <w:bookmarkEnd w:id="523"/>
          </w:p>
        </w:tc>
      </w:tr>
      <w:tr w:rsidR="00EF7E3B" w:rsidRPr="00767F91" w14:paraId="5BFDE166" w14:textId="77777777" w:rsidTr="00156997">
        <w:tc>
          <w:tcPr>
            <w:tcW w:w="2975" w:type="dxa"/>
            <w:tcBorders>
              <w:top w:val="single" w:sz="4" w:space="0" w:color="auto"/>
              <w:left w:val="single" w:sz="4" w:space="0" w:color="auto"/>
              <w:bottom w:val="single" w:sz="4" w:space="0" w:color="auto"/>
              <w:right w:val="single" w:sz="4" w:space="0" w:color="auto"/>
            </w:tcBorders>
            <w:hideMark/>
          </w:tcPr>
          <w:p w14:paraId="598EE795" w14:textId="77777777" w:rsidR="00EF7E3B" w:rsidRPr="001D3D99" w:rsidRDefault="00EF7E3B" w:rsidP="00156997">
            <w:pPr>
              <w:jc w:val="left"/>
              <w:rPr>
                <w:color w:val="000000"/>
                <w:szCs w:val="24"/>
                <w:lang w:val="fr-FR"/>
              </w:rPr>
            </w:pPr>
            <w:bookmarkStart w:id="524" w:name="lt_pId446"/>
            <w:r w:rsidRPr="001560EA">
              <w:rPr>
                <w:bCs/>
                <w:color w:val="000000"/>
                <w:szCs w:val="24"/>
                <w:lang w:val="fr-FR"/>
              </w:rPr>
              <w:t xml:space="preserve">source faisant autorité </w:t>
            </w:r>
            <w:bookmarkEnd w:id="524"/>
            <w:r w:rsidRPr="001D3D99">
              <w:rPr>
                <w:bCs/>
                <w:color w:val="000000"/>
                <w:szCs w:val="24"/>
                <w:lang w:val="fr-FR"/>
              </w:rPr>
              <w:t xml:space="preserve"> </w:t>
            </w:r>
          </w:p>
        </w:tc>
        <w:tc>
          <w:tcPr>
            <w:tcW w:w="5773" w:type="dxa"/>
            <w:tcBorders>
              <w:top w:val="single" w:sz="4" w:space="0" w:color="auto"/>
              <w:left w:val="single" w:sz="4" w:space="0" w:color="auto"/>
              <w:bottom w:val="single" w:sz="4" w:space="0" w:color="auto"/>
              <w:right w:val="single" w:sz="4" w:space="0" w:color="auto"/>
            </w:tcBorders>
            <w:hideMark/>
          </w:tcPr>
          <w:p w14:paraId="5A57239B" w14:textId="77777777" w:rsidR="00EF7E3B" w:rsidRPr="001D3D99" w:rsidRDefault="00EF7E3B" w:rsidP="00156997">
            <w:pPr>
              <w:rPr>
                <w:color w:val="000000"/>
                <w:szCs w:val="24"/>
                <w:lang w:val="fr-FR"/>
              </w:rPr>
            </w:pPr>
            <w:bookmarkStart w:id="525" w:name="lt_pId447"/>
            <w:r w:rsidRPr="001560EA">
              <w:rPr>
                <w:color w:val="000000"/>
                <w:szCs w:val="24"/>
                <w:lang w:val="fr-FR"/>
              </w:rPr>
              <w:t>Un ensemble ou un registre de dossiers conservés par une autorité qui respecte les critères établis.</w:t>
            </w:r>
            <w:bookmarkEnd w:id="525"/>
          </w:p>
        </w:tc>
      </w:tr>
      <w:tr w:rsidR="00EF7E3B" w:rsidRPr="00767F91" w14:paraId="0F9D4F51"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35BCFC11" w14:textId="77777777" w:rsidR="00EF7E3B" w:rsidRPr="001D3D99" w:rsidRDefault="00EF7E3B" w:rsidP="00156997">
            <w:pPr>
              <w:jc w:val="left"/>
              <w:rPr>
                <w:bCs/>
                <w:color w:val="000000"/>
                <w:szCs w:val="24"/>
                <w:lang w:val="fr-FR"/>
              </w:rPr>
            </w:pPr>
            <w:bookmarkStart w:id="526" w:name="lt_pId448"/>
            <w:r w:rsidRPr="001D3D99">
              <w:rPr>
                <w:lang w:val="fr-FR"/>
              </w:rPr>
              <w:t>relation équilibrée</w:t>
            </w:r>
            <w:bookmarkEnd w:id="526"/>
          </w:p>
        </w:tc>
        <w:tc>
          <w:tcPr>
            <w:tcW w:w="5773" w:type="dxa"/>
            <w:tcBorders>
              <w:top w:val="single" w:sz="4" w:space="0" w:color="auto"/>
              <w:left w:val="single" w:sz="4" w:space="0" w:color="auto"/>
              <w:bottom w:val="single" w:sz="4" w:space="0" w:color="auto"/>
              <w:right w:val="single" w:sz="4" w:space="0" w:color="auto"/>
            </w:tcBorders>
          </w:tcPr>
          <w:p w14:paraId="2E1EF53D" w14:textId="77777777" w:rsidR="00EF7E3B" w:rsidRPr="001D3D99" w:rsidRDefault="00EF7E3B" w:rsidP="00156997">
            <w:pPr>
              <w:rPr>
                <w:color w:val="000000"/>
                <w:szCs w:val="24"/>
                <w:lang w:val="fr-FR"/>
              </w:rPr>
            </w:pPr>
            <w:bookmarkStart w:id="527" w:name="lt_pId449"/>
            <w:r w:rsidRPr="001D3D99">
              <w:rPr>
                <w:color w:val="000000"/>
                <w:szCs w:val="24"/>
                <w:lang w:val="fr-FR"/>
              </w:rPr>
              <w:t>Une relation dans laquelle les entités sont égales (p. ex., les époux dans un mariage, les partenaires dans une entreprise, les sociétés dans une coentreprise).</w:t>
            </w:r>
            <w:bookmarkEnd w:id="527"/>
          </w:p>
          <w:p w14:paraId="74B2EF90" w14:textId="77777777" w:rsidR="00EF7E3B" w:rsidRPr="001D3D99" w:rsidRDefault="00EF7E3B" w:rsidP="00156997">
            <w:pPr>
              <w:rPr>
                <w:rFonts w:cstheme="minorHAnsi"/>
                <w:color w:val="000000"/>
                <w:szCs w:val="24"/>
                <w:lang w:val="fr-FR"/>
              </w:rPr>
            </w:pPr>
            <w:bookmarkStart w:id="528" w:name="lt_pId450"/>
            <w:r w:rsidRPr="001D3D99">
              <w:rPr>
                <w:color w:val="000000"/>
                <w:szCs w:val="24"/>
                <w:lang w:val="fr-FR"/>
              </w:rPr>
              <w:t>Voir également « relation de mandataire ».</w:t>
            </w:r>
            <w:bookmarkEnd w:id="528"/>
          </w:p>
        </w:tc>
      </w:tr>
      <w:tr w:rsidR="00EF7E3B" w:rsidRPr="00767F91" w14:paraId="75A22FAF" w14:textId="77777777" w:rsidTr="00156997">
        <w:trPr>
          <w:cantSplit/>
        </w:trPr>
        <w:tc>
          <w:tcPr>
            <w:tcW w:w="2975" w:type="dxa"/>
            <w:tcBorders>
              <w:top w:val="single" w:sz="4" w:space="0" w:color="auto"/>
              <w:left w:val="single" w:sz="4" w:space="0" w:color="auto"/>
              <w:bottom w:val="single" w:sz="4" w:space="0" w:color="auto"/>
              <w:right w:val="single" w:sz="4" w:space="0" w:color="auto"/>
            </w:tcBorders>
            <w:hideMark/>
          </w:tcPr>
          <w:p w14:paraId="20F88E66" w14:textId="77777777" w:rsidR="00EF7E3B" w:rsidRPr="001D3D99" w:rsidRDefault="00EF7E3B" w:rsidP="00156997">
            <w:pPr>
              <w:jc w:val="left"/>
              <w:rPr>
                <w:color w:val="000000"/>
                <w:szCs w:val="24"/>
                <w:lang w:val="fr-FR"/>
              </w:rPr>
            </w:pPr>
            <w:bookmarkStart w:id="529" w:name="lt_pId451"/>
            <w:r w:rsidRPr="001560EA">
              <w:rPr>
                <w:bCs/>
                <w:color w:val="000000"/>
                <w:szCs w:val="24"/>
                <w:lang w:val="fr-FR"/>
              </w:rPr>
              <w:t>Confirmation des caractéristiques biologiques ou comportementales</w:t>
            </w:r>
            <w:bookmarkEnd w:id="529"/>
          </w:p>
        </w:tc>
        <w:tc>
          <w:tcPr>
            <w:tcW w:w="5773" w:type="dxa"/>
            <w:tcBorders>
              <w:top w:val="single" w:sz="4" w:space="0" w:color="auto"/>
              <w:left w:val="single" w:sz="4" w:space="0" w:color="auto"/>
              <w:bottom w:val="single" w:sz="4" w:space="0" w:color="auto"/>
              <w:right w:val="single" w:sz="4" w:space="0" w:color="auto"/>
            </w:tcBorders>
            <w:hideMark/>
          </w:tcPr>
          <w:p w14:paraId="7A7BACD4" w14:textId="77777777" w:rsidR="00EF7E3B" w:rsidRPr="001D3D99" w:rsidRDefault="00EF7E3B" w:rsidP="00156997">
            <w:pPr>
              <w:rPr>
                <w:color w:val="000000"/>
                <w:szCs w:val="24"/>
                <w:lang w:val="fr-FR"/>
              </w:rPr>
            </w:pPr>
            <w:bookmarkStart w:id="530" w:name="lt_pId452"/>
            <w:r w:rsidRPr="001D3D99">
              <w:rPr>
                <w:rFonts w:cstheme="minorHAnsi"/>
                <w:color w:val="000000"/>
                <w:szCs w:val="24"/>
                <w:lang w:val="fr-FR"/>
              </w:rPr>
              <w:t xml:space="preserve">Une méthode de vérification de l’identité qui utilise des caractéristiques biologiques (anatomiques et physiologiques) (p. ex., visage, empreintes digitales, rétines) ou des caractéristiques comportementales (p. ex., rythme de frappe au clavier, démarche) pour prouver que la personne qui présente les renseignements sur l’identité contrôle l’identité. </w:t>
            </w:r>
            <w:bookmarkStart w:id="531" w:name="lt_pId453"/>
            <w:bookmarkEnd w:id="530"/>
            <w:r w:rsidRPr="001D3D99">
              <w:rPr>
                <w:rFonts w:cstheme="minorHAnsi"/>
                <w:szCs w:val="24"/>
                <w:lang w:val="fr-FR"/>
              </w:rPr>
              <w:t>La confirmation des caractéristiques biologiques ou comportementales est obtenue au moyen du modèle défi-réponse : les caractéristiques biologiques ou comportementales enregistrées sur un document ou dans un magasin de données sont comparées à la personne qui présente les renseignements sur l’identité.</w:t>
            </w:r>
            <w:bookmarkEnd w:id="531"/>
          </w:p>
        </w:tc>
      </w:tr>
      <w:tr w:rsidR="00EF7E3B" w:rsidRPr="00767F91" w14:paraId="30FC3C02" w14:textId="77777777" w:rsidTr="00156997">
        <w:tc>
          <w:tcPr>
            <w:tcW w:w="2975" w:type="dxa"/>
            <w:tcBorders>
              <w:top w:val="single" w:sz="4" w:space="0" w:color="auto"/>
              <w:left w:val="single" w:sz="4" w:space="0" w:color="auto"/>
              <w:bottom w:val="single" w:sz="4" w:space="0" w:color="auto"/>
              <w:right w:val="single" w:sz="4" w:space="0" w:color="auto"/>
            </w:tcBorders>
          </w:tcPr>
          <w:p w14:paraId="6A0C315A" w14:textId="77777777" w:rsidR="00EF7E3B" w:rsidRPr="001D3D99" w:rsidRDefault="00EF7E3B" w:rsidP="00156997">
            <w:pPr>
              <w:jc w:val="left"/>
              <w:rPr>
                <w:color w:val="000000"/>
                <w:szCs w:val="24"/>
                <w:lang w:val="fr-FR"/>
              </w:rPr>
            </w:pPr>
            <w:bookmarkStart w:id="532" w:name="lt_pId454"/>
            <w:r w:rsidRPr="001560EA">
              <w:rPr>
                <w:color w:val="000000"/>
                <w:szCs w:val="24"/>
                <w:lang w:val="fr-FR"/>
              </w:rPr>
              <w:t>biométrique</w:t>
            </w:r>
            <w:bookmarkEnd w:id="532"/>
          </w:p>
        </w:tc>
        <w:tc>
          <w:tcPr>
            <w:tcW w:w="5773" w:type="dxa"/>
            <w:tcBorders>
              <w:top w:val="single" w:sz="4" w:space="0" w:color="auto"/>
              <w:left w:val="single" w:sz="4" w:space="0" w:color="auto"/>
              <w:bottom w:val="single" w:sz="4" w:space="0" w:color="auto"/>
              <w:right w:val="single" w:sz="4" w:space="0" w:color="auto"/>
            </w:tcBorders>
          </w:tcPr>
          <w:p w14:paraId="70CE2F5F" w14:textId="77777777" w:rsidR="00EF7E3B" w:rsidRPr="001D3D99" w:rsidRDefault="00EF7E3B" w:rsidP="00156997">
            <w:pPr>
              <w:rPr>
                <w:color w:val="000000"/>
                <w:szCs w:val="24"/>
                <w:lang w:val="fr-FR"/>
              </w:rPr>
            </w:pPr>
            <w:bookmarkStart w:id="533" w:name="lt_pId455"/>
            <w:r w:rsidRPr="001D3D99">
              <w:rPr>
                <w:lang w:val="fr-FR"/>
              </w:rPr>
              <w:t xml:space="preserve">Terme général utilisé pour décrire une caractéristique ou un processus. </w:t>
            </w:r>
            <w:bookmarkStart w:id="534" w:name="lt_pId456"/>
            <w:bookmarkEnd w:id="533"/>
            <w:r w:rsidRPr="001560EA">
              <w:rPr>
                <w:lang w:val="fr-FR"/>
              </w:rPr>
              <w:t xml:space="preserve">Il peut s’agir d’une caractéristique biologique (anatomique et physiologique) ou comportementale mesurable, qui peut être utile à la reconnaissance automatisée. </w:t>
            </w:r>
            <w:bookmarkStart w:id="535" w:name="lt_pId457"/>
            <w:bookmarkEnd w:id="534"/>
            <w:r w:rsidRPr="001560EA">
              <w:rPr>
                <w:lang w:val="fr-FR"/>
              </w:rPr>
              <w:t>Elle peut également faire référence à des méthodes automatisées de reconnaissance d’une personne en fonction de caractéristiques biologiques (anatomiques et physiologiques) et comportementales mesurables.</w:t>
            </w:r>
            <w:bookmarkEnd w:id="535"/>
          </w:p>
        </w:tc>
      </w:tr>
      <w:tr w:rsidR="00EF7E3B" w:rsidRPr="00767F91" w14:paraId="4DD05CD9" w14:textId="77777777" w:rsidTr="00156997">
        <w:tc>
          <w:tcPr>
            <w:tcW w:w="2975" w:type="dxa"/>
            <w:tcBorders>
              <w:top w:val="single" w:sz="4" w:space="0" w:color="auto"/>
              <w:left w:val="single" w:sz="4" w:space="0" w:color="auto"/>
              <w:bottom w:val="single" w:sz="4" w:space="0" w:color="auto"/>
              <w:right w:val="single" w:sz="4" w:space="0" w:color="auto"/>
            </w:tcBorders>
          </w:tcPr>
          <w:p w14:paraId="5796F32A" w14:textId="77777777" w:rsidR="00EF7E3B" w:rsidRPr="001D3D99" w:rsidRDefault="00EF7E3B" w:rsidP="00156997">
            <w:pPr>
              <w:jc w:val="left"/>
              <w:rPr>
                <w:bCs/>
                <w:color w:val="000000"/>
                <w:szCs w:val="24"/>
                <w:lang w:val="fr-FR"/>
              </w:rPr>
            </w:pPr>
            <w:bookmarkStart w:id="536" w:name="lt_pId458"/>
            <w:r w:rsidRPr="001560EA">
              <w:rPr>
                <w:bCs/>
                <w:color w:val="000000"/>
                <w:szCs w:val="24"/>
                <w:lang w:val="fr-FR"/>
              </w:rPr>
              <w:t xml:space="preserve">événement </w:t>
            </w:r>
            <w:bookmarkEnd w:id="536"/>
            <w:r>
              <w:rPr>
                <w:bCs/>
                <w:color w:val="000000"/>
                <w:szCs w:val="24"/>
                <w:lang w:val="fr-FR"/>
              </w:rPr>
              <w:t>organisationnels</w:t>
            </w:r>
          </w:p>
        </w:tc>
        <w:tc>
          <w:tcPr>
            <w:tcW w:w="5773" w:type="dxa"/>
            <w:tcBorders>
              <w:top w:val="single" w:sz="4" w:space="0" w:color="auto"/>
              <w:left w:val="single" w:sz="4" w:space="0" w:color="auto"/>
              <w:bottom w:val="single" w:sz="4" w:space="0" w:color="auto"/>
              <w:right w:val="single" w:sz="4" w:space="0" w:color="auto"/>
            </w:tcBorders>
          </w:tcPr>
          <w:p w14:paraId="54FB7550" w14:textId="77777777" w:rsidR="00EF7E3B" w:rsidRPr="001D3D99" w:rsidRDefault="00EF7E3B" w:rsidP="00156997">
            <w:pPr>
              <w:rPr>
                <w:color w:val="000000"/>
                <w:szCs w:val="24"/>
                <w:lang w:val="fr-FR"/>
              </w:rPr>
            </w:pPr>
            <w:bookmarkStart w:id="537" w:name="lt_pId459"/>
            <w:r w:rsidRPr="001D3D99">
              <w:rPr>
                <w:szCs w:val="24"/>
                <w:lang w:val="fr-FR"/>
              </w:rPr>
              <w:t xml:space="preserve">Un événement discret important se produisant durant la vie d’une entreprise. </w:t>
            </w:r>
            <w:bookmarkStart w:id="538" w:name="lt_pId460"/>
            <w:bookmarkEnd w:id="537"/>
            <w:r w:rsidRPr="001560EA">
              <w:rPr>
                <w:szCs w:val="24"/>
                <w:lang w:val="fr-FR"/>
              </w:rPr>
              <w:t xml:space="preserve">En vertu de la loi, un événement </w:t>
            </w:r>
            <w:r>
              <w:rPr>
                <w:szCs w:val="24"/>
                <w:lang w:val="fr-FR"/>
              </w:rPr>
              <w:t>organisationnel</w:t>
            </w:r>
            <w:r w:rsidRPr="001560EA">
              <w:rPr>
                <w:szCs w:val="24"/>
                <w:lang w:val="fr-FR"/>
              </w:rPr>
              <w:t xml:space="preserve"> doit être enregistré auprès d’une entité gouvernementale et est assujetti à la loi et aux règlements. </w:t>
            </w:r>
            <w:bookmarkStart w:id="539" w:name="lt_pId461"/>
            <w:bookmarkEnd w:id="538"/>
            <w:r w:rsidRPr="001560EA">
              <w:rPr>
                <w:szCs w:val="24"/>
                <w:lang w:val="fr-FR"/>
              </w:rPr>
              <w:t xml:space="preserve">Parmi les événements </w:t>
            </w:r>
            <w:r>
              <w:rPr>
                <w:szCs w:val="24"/>
                <w:lang w:val="fr-FR"/>
              </w:rPr>
              <w:t>organisationnels</w:t>
            </w:r>
            <w:r w:rsidRPr="001560EA">
              <w:rPr>
                <w:szCs w:val="24"/>
                <w:lang w:val="fr-FR"/>
              </w:rPr>
              <w:t>, on peut citer l’enregistrement de la charte, la fusion, le regroupement, l’abandon de charte, et la dissolution.</w:t>
            </w:r>
            <w:bookmarkEnd w:id="539"/>
          </w:p>
        </w:tc>
      </w:tr>
      <w:tr w:rsidR="00EF7E3B" w:rsidRPr="00767F91" w14:paraId="48A189A4" w14:textId="77777777" w:rsidTr="00156997">
        <w:tc>
          <w:tcPr>
            <w:tcW w:w="2975" w:type="dxa"/>
            <w:tcBorders>
              <w:top w:val="single" w:sz="4" w:space="0" w:color="auto"/>
              <w:left w:val="single" w:sz="4" w:space="0" w:color="auto"/>
              <w:bottom w:val="single" w:sz="4" w:space="0" w:color="auto"/>
              <w:right w:val="single" w:sz="4" w:space="0" w:color="auto"/>
            </w:tcBorders>
          </w:tcPr>
          <w:p w14:paraId="4D86C20E" w14:textId="77777777" w:rsidR="00EF7E3B" w:rsidRPr="001D3D99" w:rsidRDefault="00EF7E3B" w:rsidP="00156997">
            <w:pPr>
              <w:jc w:val="left"/>
              <w:rPr>
                <w:lang w:val="fr-FR"/>
              </w:rPr>
            </w:pPr>
            <w:bookmarkStart w:id="540" w:name="lt_pId462"/>
            <w:r w:rsidRPr="001560EA">
              <w:rPr>
                <w:lang w:val="fr-FR"/>
              </w:rPr>
              <w:t>revendication</w:t>
            </w:r>
            <w:bookmarkEnd w:id="540"/>
          </w:p>
        </w:tc>
        <w:tc>
          <w:tcPr>
            <w:tcW w:w="5773" w:type="dxa"/>
            <w:tcBorders>
              <w:top w:val="single" w:sz="4" w:space="0" w:color="auto"/>
              <w:left w:val="single" w:sz="4" w:space="0" w:color="auto"/>
              <w:bottom w:val="single" w:sz="4" w:space="0" w:color="auto"/>
              <w:right w:val="single" w:sz="4" w:space="0" w:color="auto"/>
            </w:tcBorders>
          </w:tcPr>
          <w:p w14:paraId="45CF6907" w14:textId="77777777" w:rsidR="00EF7E3B" w:rsidRPr="001D3D99" w:rsidRDefault="00EF7E3B" w:rsidP="00156997">
            <w:pPr>
              <w:rPr>
                <w:lang w:val="fr-FR"/>
              </w:rPr>
            </w:pPr>
            <w:bookmarkStart w:id="541" w:name="lt_pId463"/>
            <w:r w:rsidRPr="001D3D99">
              <w:rPr>
                <w:szCs w:val="24"/>
                <w:lang w:val="fr-FR"/>
              </w:rPr>
              <w:t>Une déclaration sur un sujet ou une déclaration sur une association qui existe entre deux sujets ou plus.</w:t>
            </w:r>
            <w:bookmarkEnd w:id="541"/>
            <w:r w:rsidRPr="001D3D99">
              <w:rPr>
                <w:szCs w:val="24"/>
                <w:lang w:val="fr-FR"/>
              </w:rPr>
              <w:t xml:space="preserve"> </w:t>
            </w:r>
            <w:bookmarkStart w:id="542" w:name="lt_pId464"/>
            <w:r w:rsidRPr="001D3D99">
              <w:rPr>
                <w:szCs w:val="24"/>
                <w:lang w:val="fr-FR"/>
              </w:rPr>
              <w:t>Une revendication est exprimée au moyen d’un ou de plusieurs attributs.</w:t>
            </w:r>
            <w:bookmarkEnd w:id="542"/>
            <w:r w:rsidRPr="001D3D99">
              <w:rPr>
                <w:szCs w:val="24"/>
                <w:lang w:val="fr-FR"/>
              </w:rPr>
              <w:t xml:space="preserve"> </w:t>
            </w:r>
            <w:bookmarkStart w:id="543" w:name="lt_pId465"/>
            <w:r w:rsidRPr="001560EA">
              <w:rPr>
                <w:szCs w:val="24"/>
                <w:lang w:val="fr-FR"/>
              </w:rPr>
              <w:t>Les émetteurs font valoir leurs revendications.</w:t>
            </w:r>
            <w:bookmarkEnd w:id="543"/>
          </w:p>
          <w:p w14:paraId="40FD187F" w14:textId="77777777" w:rsidR="00EF7E3B" w:rsidRPr="001D3D99" w:rsidRDefault="00EF7E3B" w:rsidP="00156997">
            <w:pPr>
              <w:rPr>
                <w:lang w:val="fr-FR"/>
              </w:rPr>
            </w:pPr>
            <w:bookmarkStart w:id="544" w:name="lt_pId466"/>
            <w:r w:rsidRPr="001D3D99">
              <w:rPr>
                <w:color w:val="000000"/>
                <w:szCs w:val="24"/>
                <w:lang w:val="fr-FR"/>
              </w:rPr>
              <w:t>Voir aussi « Revendication du sujet » et « Revendication de la relation ».</w:t>
            </w:r>
            <w:bookmarkEnd w:id="544"/>
          </w:p>
        </w:tc>
      </w:tr>
      <w:tr w:rsidR="00EF7E3B" w:rsidRPr="00767F91" w14:paraId="53B2415B" w14:textId="77777777" w:rsidTr="00156997">
        <w:tc>
          <w:tcPr>
            <w:tcW w:w="2975" w:type="dxa"/>
            <w:tcBorders>
              <w:top w:val="single" w:sz="4" w:space="0" w:color="auto"/>
              <w:left w:val="single" w:sz="4" w:space="0" w:color="auto"/>
              <w:bottom w:val="single" w:sz="4" w:space="0" w:color="auto"/>
              <w:right w:val="single" w:sz="4" w:space="0" w:color="auto"/>
            </w:tcBorders>
          </w:tcPr>
          <w:p w14:paraId="782A39AF" w14:textId="77777777" w:rsidR="00EF7E3B" w:rsidRPr="001D3D99" w:rsidRDefault="00EF7E3B" w:rsidP="00156997">
            <w:pPr>
              <w:jc w:val="left"/>
              <w:rPr>
                <w:bCs/>
                <w:color w:val="000000"/>
                <w:szCs w:val="24"/>
                <w:lang w:val="fr-FR"/>
              </w:rPr>
            </w:pPr>
            <w:bookmarkStart w:id="545" w:name="lt_pId467"/>
            <w:r w:rsidRPr="001560EA">
              <w:rPr>
                <w:color w:val="000000"/>
                <w:szCs w:val="24"/>
                <w:lang w:val="fr-FR"/>
              </w:rPr>
              <w:t>client</w:t>
            </w:r>
            <w:bookmarkEnd w:id="545"/>
          </w:p>
        </w:tc>
        <w:tc>
          <w:tcPr>
            <w:tcW w:w="5773" w:type="dxa"/>
            <w:tcBorders>
              <w:top w:val="single" w:sz="4" w:space="0" w:color="auto"/>
              <w:left w:val="single" w:sz="4" w:space="0" w:color="auto"/>
              <w:bottom w:val="single" w:sz="4" w:space="0" w:color="auto"/>
              <w:right w:val="single" w:sz="4" w:space="0" w:color="auto"/>
            </w:tcBorders>
          </w:tcPr>
          <w:p w14:paraId="06F3D801" w14:textId="77777777" w:rsidR="00EF7E3B" w:rsidRPr="001D3D99" w:rsidRDefault="00EF7E3B" w:rsidP="00156997">
            <w:pPr>
              <w:rPr>
                <w:color w:val="000000"/>
                <w:szCs w:val="24"/>
                <w:lang w:val="fr-FR"/>
              </w:rPr>
            </w:pPr>
            <w:bookmarkStart w:id="546" w:name="lt_pId468"/>
            <w:r w:rsidRPr="001560EA">
              <w:rPr>
                <w:color w:val="000000"/>
                <w:szCs w:val="24"/>
                <w:lang w:val="fr-FR"/>
              </w:rPr>
              <w:t xml:space="preserve">Le destinataire prévu d’un extrant de service. </w:t>
            </w:r>
            <w:bookmarkStart w:id="547" w:name="lt_pId469"/>
            <w:bookmarkEnd w:id="546"/>
            <w:r w:rsidRPr="001560EA">
              <w:rPr>
                <w:color w:val="000000"/>
                <w:szCs w:val="24"/>
                <w:lang w:val="fr-FR"/>
              </w:rPr>
              <w:t xml:space="preserve">Les clients externes sont généralement des personnes (citoyens canadiens, résidents permanents, etc.) ou des entreprises (organisations des secteurs public et privé). </w:t>
            </w:r>
            <w:bookmarkStart w:id="548" w:name="lt_pId470"/>
            <w:bookmarkEnd w:id="547"/>
            <w:r w:rsidRPr="001D3D99">
              <w:rPr>
                <w:color w:val="000000"/>
                <w:szCs w:val="24"/>
                <w:lang w:val="fr-FR"/>
              </w:rPr>
              <w:t>Les clients internes sont généralement des employés et des entrepreneurs.</w:t>
            </w:r>
            <w:bookmarkEnd w:id="548"/>
          </w:p>
        </w:tc>
      </w:tr>
      <w:tr w:rsidR="00EF7E3B" w:rsidRPr="001D3D99" w14:paraId="50006AEB" w14:textId="77777777" w:rsidTr="00156997">
        <w:tc>
          <w:tcPr>
            <w:tcW w:w="2975" w:type="dxa"/>
            <w:tcBorders>
              <w:top w:val="single" w:sz="4" w:space="0" w:color="auto"/>
              <w:left w:val="single" w:sz="4" w:space="0" w:color="auto"/>
              <w:bottom w:val="single" w:sz="4" w:space="0" w:color="auto"/>
              <w:right w:val="single" w:sz="4" w:space="0" w:color="auto"/>
            </w:tcBorders>
          </w:tcPr>
          <w:p w14:paraId="7882133A" w14:textId="77777777" w:rsidR="00EF7E3B" w:rsidRPr="001D3D99" w:rsidRDefault="00EF7E3B" w:rsidP="00156997">
            <w:pPr>
              <w:jc w:val="left"/>
              <w:rPr>
                <w:lang w:val="fr-FR"/>
              </w:rPr>
            </w:pPr>
            <w:bookmarkStart w:id="549" w:name="lt_pId471"/>
            <w:r w:rsidRPr="001D3D99">
              <w:rPr>
                <w:lang w:val="fr-FR"/>
              </w:rPr>
              <w:t>entité composée</w:t>
            </w:r>
            <w:bookmarkEnd w:id="549"/>
          </w:p>
        </w:tc>
        <w:tc>
          <w:tcPr>
            <w:tcW w:w="5773" w:type="dxa"/>
            <w:tcBorders>
              <w:top w:val="single" w:sz="4" w:space="0" w:color="auto"/>
              <w:left w:val="single" w:sz="4" w:space="0" w:color="auto"/>
              <w:bottom w:val="single" w:sz="4" w:space="0" w:color="auto"/>
              <w:right w:val="single" w:sz="4" w:space="0" w:color="auto"/>
            </w:tcBorders>
          </w:tcPr>
          <w:p w14:paraId="312889BD" w14:textId="77777777" w:rsidR="00EF7E3B" w:rsidRPr="001D3D99" w:rsidRDefault="00EF7E3B" w:rsidP="00156997">
            <w:pPr>
              <w:rPr>
                <w:lang w:val="fr-FR"/>
              </w:rPr>
            </w:pPr>
            <w:bookmarkStart w:id="550" w:name="lt_pId472"/>
            <w:r w:rsidRPr="001560EA">
              <w:rPr>
                <w:lang w:val="fr-FR"/>
              </w:rPr>
              <w:t>Une entité qui comprend une ou plusieurs entités atomiques.</w:t>
            </w:r>
            <w:bookmarkEnd w:id="550"/>
            <w:r w:rsidRPr="001D3D99">
              <w:rPr>
                <w:lang w:val="fr-FR"/>
              </w:rPr>
              <w:t xml:space="preserve"> </w:t>
            </w:r>
            <w:bookmarkStart w:id="551" w:name="lt_pId473"/>
            <w:r w:rsidRPr="001560EA">
              <w:rPr>
                <w:lang w:val="fr-FR"/>
              </w:rPr>
              <w:t>Les organisations sont des entités composées.</w:t>
            </w:r>
            <w:bookmarkEnd w:id="551"/>
          </w:p>
          <w:p w14:paraId="7B38E043" w14:textId="77777777" w:rsidR="00EF7E3B" w:rsidRPr="001D3D99" w:rsidRDefault="00EF7E3B" w:rsidP="00156997">
            <w:pPr>
              <w:rPr>
                <w:lang w:val="fr-FR"/>
              </w:rPr>
            </w:pPr>
            <w:bookmarkStart w:id="552" w:name="lt_pId474"/>
            <w:r w:rsidRPr="001D3D99">
              <w:rPr>
                <w:color w:val="000000"/>
                <w:szCs w:val="24"/>
                <w:lang w:val="fr-FR"/>
              </w:rPr>
              <w:t xml:space="preserve">Voir </w:t>
            </w:r>
            <w:r w:rsidRPr="001D3D99">
              <w:rPr>
                <w:szCs w:val="24"/>
                <w:lang w:val="fr-FR"/>
              </w:rPr>
              <w:t>également « entité atomique ».</w:t>
            </w:r>
            <w:bookmarkEnd w:id="552"/>
          </w:p>
        </w:tc>
      </w:tr>
      <w:tr w:rsidR="00EF7E3B" w:rsidRPr="00767F91" w14:paraId="1E7A7955" w14:textId="77777777" w:rsidTr="00156997">
        <w:tc>
          <w:tcPr>
            <w:tcW w:w="2975" w:type="dxa"/>
            <w:tcBorders>
              <w:top w:val="single" w:sz="4" w:space="0" w:color="auto"/>
              <w:left w:val="single" w:sz="4" w:space="0" w:color="auto"/>
              <w:bottom w:val="single" w:sz="4" w:space="0" w:color="auto"/>
              <w:right w:val="single" w:sz="4" w:space="0" w:color="auto"/>
            </w:tcBorders>
          </w:tcPr>
          <w:p w14:paraId="3B128786" w14:textId="77777777" w:rsidR="00EF7E3B" w:rsidRPr="001D3D99" w:rsidRDefault="00EF7E3B" w:rsidP="00156997">
            <w:pPr>
              <w:jc w:val="left"/>
              <w:rPr>
                <w:bCs/>
                <w:color w:val="000000"/>
                <w:szCs w:val="24"/>
                <w:lang w:val="fr-FR"/>
              </w:rPr>
            </w:pPr>
            <w:bookmarkStart w:id="553" w:name="lt_pId475"/>
            <w:r w:rsidRPr="001560EA">
              <w:rPr>
                <w:lang w:val="fr-FR"/>
              </w:rPr>
              <w:t>processus composé</w:t>
            </w:r>
            <w:bookmarkEnd w:id="553"/>
          </w:p>
        </w:tc>
        <w:tc>
          <w:tcPr>
            <w:tcW w:w="5773" w:type="dxa"/>
            <w:tcBorders>
              <w:top w:val="single" w:sz="4" w:space="0" w:color="auto"/>
              <w:left w:val="single" w:sz="4" w:space="0" w:color="auto"/>
              <w:bottom w:val="single" w:sz="4" w:space="0" w:color="auto"/>
              <w:right w:val="single" w:sz="4" w:space="0" w:color="auto"/>
            </w:tcBorders>
          </w:tcPr>
          <w:p w14:paraId="50E5E477" w14:textId="77777777" w:rsidR="00EF7E3B" w:rsidRPr="001D3D99" w:rsidRDefault="00EF7E3B" w:rsidP="00156997">
            <w:pPr>
              <w:rPr>
                <w:lang w:val="fr-FR"/>
              </w:rPr>
            </w:pPr>
            <w:bookmarkStart w:id="554" w:name="lt_pId476"/>
            <w:r w:rsidRPr="001560EA">
              <w:rPr>
                <w:lang w:val="fr-FR"/>
              </w:rPr>
              <w:t>Un ensemble de processus atomiques et/ou d’autres processus composés qui entraînent un ensemble de transitions d’état.</w:t>
            </w:r>
            <w:bookmarkEnd w:id="554"/>
          </w:p>
        </w:tc>
      </w:tr>
      <w:tr w:rsidR="00EF7E3B" w:rsidRPr="00767F91" w14:paraId="580D2097" w14:textId="77777777" w:rsidTr="00156997">
        <w:tc>
          <w:tcPr>
            <w:tcW w:w="2975" w:type="dxa"/>
            <w:tcBorders>
              <w:top w:val="single" w:sz="4" w:space="0" w:color="auto"/>
              <w:left w:val="single" w:sz="4" w:space="0" w:color="auto"/>
              <w:bottom w:val="single" w:sz="4" w:space="0" w:color="auto"/>
              <w:right w:val="single" w:sz="4" w:space="0" w:color="auto"/>
            </w:tcBorders>
          </w:tcPr>
          <w:p w14:paraId="5B8D6C06" w14:textId="77777777" w:rsidR="00EF7E3B" w:rsidRPr="001D3D99" w:rsidRDefault="00EF7E3B" w:rsidP="00156997">
            <w:pPr>
              <w:jc w:val="left"/>
              <w:rPr>
                <w:bCs/>
                <w:color w:val="000000"/>
                <w:szCs w:val="24"/>
                <w:lang w:val="fr-FR"/>
              </w:rPr>
            </w:pPr>
            <w:bookmarkStart w:id="555" w:name="lt_pId477"/>
            <w:r w:rsidRPr="001560EA">
              <w:rPr>
                <w:lang w:val="fr-FR"/>
              </w:rPr>
              <w:t>critères de conformité</w:t>
            </w:r>
            <w:bookmarkEnd w:id="555"/>
          </w:p>
        </w:tc>
        <w:tc>
          <w:tcPr>
            <w:tcW w:w="5773" w:type="dxa"/>
            <w:tcBorders>
              <w:top w:val="single" w:sz="4" w:space="0" w:color="auto"/>
              <w:left w:val="single" w:sz="4" w:space="0" w:color="auto"/>
              <w:bottom w:val="single" w:sz="4" w:space="0" w:color="auto"/>
              <w:right w:val="single" w:sz="4" w:space="0" w:color="auto"/>
            </w:tcBorders>
          </w:tcPr>
          <w:p w14:paraId="5B75FA38" w14:textId="77777777" w:rsidR="00EF7E3B" w:rsidRPr="001D3D99" w:rsidRDefault="00EF7E3B" w:rsidP="00156997">
            <w:pPr>
              <w:rPr>
                <w:lang w:val="fr-FR"/>
              </w:rPr>
            </w:pPr>
            <w:bookmarkStart w:id="556" w:name="lt_pId478"/>
            <w:r w:rsidRPr="001560EA">
              <w:rPr>
                <w:lang w:val="fr-FR"/>
              </w:rPr>
              <w:t>Un ensemble d’énoncés d’exigences définissant ce qu’il faut pour assurer l’intégrité d’un processus atomique.</w:t>
            </w:r>
            <w:bookmarkEnd w:id="556"/>
          </w:p>
        </w:tc>
      </w:tr>
      <w:tr w:rsidR="00EF7E3B" w:rsidRPr="00767F91" w14:paraId="2018E0ED" w14:textId="77777777" w:rsidTr="00156997">
        <w:tc>
          <w:tcPr>
            <w:tcW w:w="2975" w:type="dxa"/>
            <w:tcBorders>
              <w:top w:val="single" w:sz="4" w:space="0" w:color="auto"/>
              <w:left w:val="single" w:sz="4" w:space="0" w:color="auto"/>
              <w:bottom w:val="single" w:sz="4" w:space="0" w:color="auto"/>
              <w:right w:val="single" w:sz="4" w:space="0" w:color="auto"/>
            </w:tcBorders>
          </w:tcPr>
          <w:p w14:paraId="0AA8306D" w14:textId="77777777" w:rsidR="00EF7E3B" w:rsidRPr="001D3D99" w:rsidRDefault="00EF7E3B" w:rsidP="00156997">
            <w:pPr>
              <w:jc w:val="left"/>
              <w:rPr>
                <w:color w:val="000000"/>
                <w:szCs w:val="24"/>
                <w:lang w:val="fr-FR"/>
              </w:rPr>
            </w:pPr>
            <w:bookmarkStart w:id="557" w:name="lt_pId479"/>
            <w:r w:rsidRPr="001D3D99">
              <w:rPr>
                <w:lang w:val="fr-FR" w:eastAsia="en-CA"/>
              </w:rPr>
              <w:t>expiration du consentement</w:t>
            </w:r>
            <w:bookmarkEnd w:id="557"/>
          </w:p>
        </w:tc>
        <w:tc>
          <w:tcPr>
            <w:tcW w:w="5773" w:type="dxa"/>
            <w:tcBorders>
              <w:top w:val="single" w:sz="4" w:space="0" w:color="auto"/>
              <w:left w:val="single" w:sz="4" w:space="0" w:color="auto"/>
              <w:bottom w:val="single" w:sz="4" w:space="0" w:color="auto"/>
              <w:right w:val="single" w:sz="4" w:space="0" w:color="auto"/>
            </w:tcBorders>
          </w:tcPr>
          <w:p w14:paraId="71568AD4" w14:textId="77777777" w:rsidR="00EF7E3B" w:rsidRPr="001D3D99" w:rsidRDefault="00EF7E3B" w:rsidP="00156997">
            <w:pPr>
              <w:rPr>
                <w:color w:val="000000"/>
                <w:szCs w:val="24"/>
                <w:lang w:val="fr-FR"/>
              </w:rPr>
            </w:pPr>
            <w:bookmarkStart w:id="558" w:name="lt_pId480"/>
            <w:r w:rsidRPr="001560EA">
              <w:rPr>
                <w:lang w:val="fr-FR" w:eastAsia="en-CA"/>
              </w:rPr>
              <w:t>Le processus qui consiste à suspendre la validité d’une décision de consentement par un « oui » en raison d’une date d’expiration dépassée.</w:t>
            </w:r>
            <w:bookmarkEnd w:id="558"/>
          </w:p>
        </w:tc>
      </w:tr>
      <w:tr w:rsidR="00EF7E3B" w:rsidRPr="00767F91" w14:paraId="77B198B3" w14:textId="77777777" w:rsidTr="00156997">
        <w:tc>
          <w:tcPr>
            <w:tcW w:w="2975" w:type="dxa"/>
            <w:tcBorders>
              <w:top w:val="single" w:sz="4" w:space="0" w:color="auto"/>
              <w:left w:val="single" w:sz="4" w:space="0" w:color="auto"/>
              <w:bottom w:val="single" w:sz="4" w:space="0" w:color="auto"/>
              <w:right w:val="single" w:sz="4" w:space="0" w:color="auto"/>
            </w:tcBorders>
          </w:tcPr>
          <w:p w14:paraId="7579ABF3" w14:textId="77777777" w:rsidR="00EF7E3B" w:rsidRPr="001D3D99" w:rsidRDefault="00EF7E3B" w:rsidP="00156997">
            <w:pPr>
              <w:jc w:val="left"/>
              <w:rPr>
                <w:szCs w:val="24"/>
                <w:lang w:val="fr-FR"/>
              </w:rPr>
            </w:pPr>
            <w:bookmarkStart w:id="559" w:name="lt_pId481"/>
            <w:r w:rsidRPr="001D3D99">
              <w:rPr>
                <w:lang w:val="fr-FR"/>
              </w:rPr>
              <w:t>formulation d’avis de consentement</w:t>
            </w:r>
            <w:bookmarkEnd w:id="559"/>
          </w:p>
        </w:tc>
        <w:tc>
          <w:tcPr>
            <w:tcW w:w="5773" w:type="dxa"/>
            <w:tcBorders>
              <w:top w:val="single" w:sz="4" w:space="0" w:color="auto"/>
              <w:left w:val="single" w:sz="4" w:space="0" w:color="auto"/>
              <w:bottom w:val="single" w:sz="4" w:space="0" w:color="auto"/>
              <w:right w:val="single" w:sz="4" w:space="0" w:color="auto"/>
            </w:tcBorders>
          </w:tcPr>
          <w:p w14:paraId="57C690E5" w14:textId="77777777" w:rsidR="00EF7E3B" w:rsidRPr="001D3D99" w:rsidRDefault="00EF7E3B" w:rsidP="00156997">
            <w:pPr>
              <w:rPr>
                <w:szCs w:val="24"/>
                <w:lang w:val="fr-FR"/>
              </w:rPr>
            </w:pPr>
            <w:bookmarkStart w:id="560" w:name="lt_pId482"/>
            <w:r w:rsidRPr="001560EA">
              <w:rPr>
                <w:lang w:val="fr-FR"/>
              </w:rPr>
              <w:t>Le processus consistant à produire un énoncé d’avis de consentement décrivant les renseignements personnels qui sont recueillis ou qui peuvent l’être; les parties auxquelles les renseignements personnels sont transmis (connus au moment de la présentation), et le type de renseignements personnels transmis; les fins auxquelles les renseignements personnels sont recueillis, utilisés ou divulgués; le risque de préjudice et d’autres conséquences de la collecte, de l’utilisation ou de la divulgation; la façon dont les renseignements personnels seront traités et protégés; la période d’application de l’avis de consentement; et la personne ou l’entité ayant compétence ou autorité pour l’énoncé d’avis de consentement émis.</w:t>
            </w:r>
            <w:bookmarkEnd w:id="560"/>
            <w:r w:rsidRPr="001D3D99">
              <w:rPr>
                <w:lang w:val="fr-FR"/>
              </w:rPr>
              <w:t xml:space="preserve"> </w:t>
            </w:r>
            <w:bookmarkStart w:id="561" w:name="lt_pId483"/>
            <w:r w:rsidRPr="001560EA">
              <w:rPr>
                <w:lang w:val="fr-FR"/>
              </w:rPr>
              <w:t>Ce processus devrait être effectué conformément à toute exigence de la législation et de la réglementation de compétence.</w:t>
            </w:r>
            <w:bookmarkEnd w:id="561"/>
          </w:p>
        </w:tc>
      </w:tr>
      <w:tr w:rsidR="00EF7E3B" w:rsidRPr="00767F91" w14:paraId="366CB2DE" w14:textId="77777777" w:rsidTr="00156997">
        <w:tc>
          <w:tcPr>
            <w:tcW w:w="2975" w:type="dxa"/>
            <w:tcBorders>
              <w:top w:val="single" w:sz="4" w:space="0" w:color="auto"/>
              <w:left w:val="single" w:sz="4" w:space="0" w:color="auto"/>
              <w:bottom w:val="single" w:sz="4" w:space="0" w:color="auto"/>
              <w:right w:val="single" w:sz="4" w:space="0" w:color="auto"/>
            </w:tcBorders>
          </w:tcPr>
          <w:p w14:paraId="733C005D" w14:textId="77777777" w:rsidR="00EF7E3B" w:rsidRPr="001D3D99" w:rsidRDefault="00EF7E3B" w:rsidP="00156997">
            <w:pPr>
              <w:jc w:val="left"/>
              <w:rPr>
                <w:szCs w:val="24"/>
                <w:lang w:val="fr-FR"/>
              </w:rPr>
            </w:pPr>
            <w:bookmarkStart w:id="562" w:name="lt_pId484"/>
            <w:r w:rsidRPr="001D3D99">
              <w:rPr>
                <w:b/>
                <w:lang w:val="fr-FR"/>
              </w:rPr>
              <w:t>Présentation de l’avis de consentement</w:t>
            </w:r>
            <w:bookmarkEnd w:id="562"/>
          </w:p>
        </w:tc>
        <w:tc>
          <w:tcPr>
            <w:tcW w:w="5773" w:type="dxa"/>
            <w:tcBorders>
              <w:top w:val="single" w:sz="4" w:space="0" w:color="auto"/>
              <w:left w:val="single" w:sz="4" w:space="0" w:color="auto"/>
              <w:bottom w:val="single" w:sz="4" w:space="0" w:color="auto"/>
              <w:right w:val="single" w:sz="4" w:space="0" w:color="auto"/>
            </w:tcBorders>
          </w:tcPr>
          <w:p w14:paraId="5FE6DB02" w14:textId="77777777" w:rsidR="00EF7E3B" w:rsidRPr="001D3D99" w:rsidRDefault="00EF7E3B" w:rsidP="00156997">
            <w:pPr>
              <w:rPr>
                <w:color w:val="2E3338"/>
                <w:szCs w:val="24"/>
                <w:lang w:val="fr-FR"/>
              </w:rPr>
            </w:pPr>
            <w:bookmarkStart w:id="563" w:name="lt_pId485"/>
            <w:r w:rsidRPr="001D3D99">
              <w:rPr>
                <w:lang w:val="fr-FR"/>
              </w:rPr>
              <w:t>Le processus de présentation d’un avis de consentement à une personne.</w:t>
            </w:r>
            <w:bookmarkEnd w:id="563"/>
          </w:p>
        </w:tc>
      </w:tr>
      <w:tr w:rsidR="00EF7E3B" w:rsidRPr="00767F91" w14:paraId="4FEDC822" w14:textId="77777777" w:rsidTr="00156997">
        <w:tc>
          <w:tcPr>
            <w:tcW w:w="2975" w:type="dxa"/>
            <w:tcBorders>
              <w:top w:val="single" w:sz="4" w:space="0" w:color="auto"/>
              <w:left w:val="single" w:sz="4" w:space="0" w:color="auto"/>
              <w:bottom w:val="single" w:sz="4" w:space="0" w:color="auto"/>
              <w:right w:val="single" w:sz="4" w:space="0" w:color="auto"/>
            </w:tcBorders>
          </w:tcPr>
          <w:p w14:paraId="0316D202" w14:textId="77777777" w:rsidR="00EF7E3B" w:rsidRPr="001D3D99" w:rsidRDefault="00EF7E3B" w:rsidP="00156997">
            <w:pPr>
              <w:jc w:val="left"/>
              <w:rPr>
                <w:color w:val="000000"/>
                <w:szCs w:val="24"/>
                <w:lang w:val="fr-FR"/>
              </w:rPr>
            </w:pPr>
            <w:bookmarkStart w:id="564" w:name="lt_pId486"/>
            <w:r w:rsidRPr="001D3D99">
              <w:rPr>
                <w:lang w:val="fr-FR"/>
              </w:rPr>
              <w:t>enregistrement du consentement</w:t>
            </w:r>
            <w:bookmarkEnd w:id="564"/>
          </w:p>
        </w:tc>
        <w:tc>
          <w:tcPr>
            <w:tcW w:w="5773" w:type="dxa"/>
            <w:tcBorders>
              <w:top w:val="single" w:sz="4" w:space="0" w:color="auto"/>
              <w:left w:val="single" w:sz="4" w:space="0" w:color="auto"/>
              <w:bottom w:val="single" w:sz="4" w:space="0" w:color="auto"/>
              <w:right w:val="single" w:sz="4" w:space="0" w:color="auto"/>
            </w:tcBorders>
          </w:tcPr>
          <w:p w14:paraId="1D8344A9" w14:textId="77777777" w:rsidR="00EF7E3B" w:rsidRPr="001D3D99" w:rsidRDefault="00EF7E3B" w:rsidP="00156997">
            <w:pPr>
              <w:rPr>
                <w:color w:val="000000"/>
                <w:szCs w:val="24"/>
                <w:lang w:val="fr-FR"/>
              </w:rPr>
            </w:pPr>
            <w:bookmarkStart w:id="565" w:name="lt_pId487"/>
            <w:r w:rsidRPr="001D3D99">
              <w:rPr>
                <w:rFonts w:cs="Helvetica"/>
                <w:color w:val="000000"/>
                <w:szCs w:val="24"/>
                <w:shd w:val="clear" w:color="auto" w:fill="FFFFFF"/>
                <w:lang w:val="fr-FR"/>
              </w:rPr>
              <w:t>Le processus qui consiste à stocker de manière persistante un énoncé d’avis et la décision de consentement connexe de la personne.</w:t>
            </w:r>
            <w:bookmarkEnd w:id="565"/>
            <w:r w:rsidRPr="001D3D99">
              <w:rPr>
                <w:rFonts w:cs="Helvetica"/>
                <w:color w:val="000000"/>
                <w:szCs w:val="24"/>
                <w:shd w:val="clear" w:color="auto" w:fill="FFFFFF"/>
                <w:lang w:val="fr-FR"/>
              </w:rPr>
              <w:t xml:space="preserve"> </w:t>
            </w:r>
            <w:bookmarkStart w:id="566" w:name="lt_pId488"/>
            <w:r w:rsidRPr="001560EA">
              <w:rPr>
                <w:rFonts w:cs="Helvetica"/>
                <w:color w:val="000000"/>
                <w:szCs w:val="24"/>
                <w:shd w:val="clear" w:color="auto" w:fill="FFFFFF"/>
                <w:lang w:val="fr-FR"/>
              </w:rPr>
              <w:t xml:space="preserve">De plus, les renseignements sur la personne, la version de l’avis de consentement qui a été présenté, la date et l’heure de la présentation de l’avis et, le cas échéant, la date d’expiration de la décision de consentement peuvent être stockés. </w:t>
            </w:r>
            <w:bookmarkStart w:id="567" w:name="lt_pId489"/>
            <w:bookmarkEnd w:id="566"/>
            <w:r w:rsidRPr="001560EA">
              <w:rPr>
                <w:rFonts w:cs="Helvetica"/>
                <w:color w:val="000000"/>
                <w:szCs w:val="24"/>
                <w:shd w:val="clear" w:color="auto" w:fill="FFFFFF"/>
                <w:lang w:val="fr-FR"/>
              </w:rPr>
              <w:t>Une fois les renseignements relatifs au consentement stockés, une notification sur la décision de consentement prise par le sujet est envoyée aux parties concernées.</w:t>
            </w:r>
            <w:bookmarkEnd w:id="567"/>
          </w:p>
        </w:tc>
      </w:tr>
      <w:tr w:rsidR="00EF7E3B" w:rsidRPr="00767F91" w14:paraId="1FD18A5B" w14:textId="77777777" w:rsidTr="00156997">
        <w:tc>
          <w:tcPr>
            <w:tcW w:w="2975" w:type="dxa"/>
            <w:tcBorders>
              <w:top w:val="single" w:sz="4" w:space="0" w:color="auto"/>
              <w:left w:val="single" w:sz="4" w:space="0" w:color="auto"/>
              <w:bottom w:val="single" w:sz="4" w:space="0" w:color="auto"/>
              <w:right w:val="single" w:sz="4" w:space="0" w:color="auto"/>
            </w:tcBorders>
          </w:tcPr>
          <w:p w14:paraId="7023AECB" w14:textId="77777777" w:rsidR="00EF7E3B" w:rsidRPr="001D3D99" w:rsidRDefault="00EF7E3B" w:rsidP="00156997">
            <w:pPr>
              <w:jc w:val="left"/>
              <w:rPr>
                <w:color w:val="000000"/>
                <w:szCs w:val="24"/>
                <w:lang w:val="fr-FR"/>
              </w:rPr>
            </w:pPr>
            <w:bookmarkStart w:id="568" w:name="lt_pId490"/>
            <w:r w:rsidRPr="001D3D99">
              <w:rPr>
                <w:lang w:val="fr-FR" w:eastAsia="en-CA"/>
              </w:rPr>
              <w:t>renouvellement du consentement</w:t>
            </w:r>
            <w:bookmarkEnd w:id="568"/>
          </w:p>
        </w:tc>
        <w:tc>
          <w:tcPr>
            <w:tcW w:w="5773" w:type="dxa"/>
            <w:tcBorders>
              <w:top w:val="single" w:sz="4" w:space="0" w:color="auto"/>
              <w:left w:val="single" w:sz="4" w:space="0" w:color="auto"/>
              <w:bottom w:val="single" w:sz="4" w:space="0" w:color="auto"/>
              <w:right w:val="single" w:sz="4" w:space="0" w:color="auto"/>
            </w:tcBorders>
          </w:tcPr>
          <w:p w14:paraId="23F597E9" w14:textId="77777777" w:rsidR="00EF7E3B" w:rsidRPr="001D3D99" w:rsidRDefault="00EF7E3B" w:rsidP="00156997">
            <w:pPr>
              <w:rPr>
                <w:color w:val="000000"/>
                <w:szCs w:val="24"/>
                <w:lang w:val="fr-FR"/>
              </w:rPr>
            </w:pPr>
            <w:bookmarkStart w:id="569" w:name="lt_pId491"/>
            <w:r w:rsidRPr="001560EA">
              <w:rPr>
                <w:lang w:val="fr-FR" w:eastAsia="en-CA"/>
              </w:rPr>
              <w:t>Le processus qui consiste à prolonger la période de validité d’une décision de consentement par « oui » en reportant la date d’expiration.</w:t>
            </w:r>
            <w:bookmarkEnd w:id="569"/>
          </w:p>
        </w:tc>
      </w:tr>
      <w:tr w:rsidR="00EF7E3B" w:rsidRPr="00767F91" w14:paraId="5B01DFD7" w14:textId="77777777" w:rsidTr="00156997">
        <w:tc>
          <w:tcPr>
            <w:tcW w:w="2975" w:type="dxa"/>
            <w:tcBorders>
              <w:top w:val="single" w:sz="4" w:space="0" w:color="auto"/>
              <w:left w:val="single" w:sz="4" w:space="0" w:color="auto"/>
              <w:bottom w:val="single" w:sz="4" w:space="0" w:color="auto"/>
              <w:right w:val="single" w:sz="4" w:space="0" w:color="auto"/>
            </w:tcBorders>
          </w:tcPr>
          <w:p w14:paraId="44B58E30" w14:textId="77777777" w:rsidR="00EF7E3B" w:rsidRPr="001D3D99" w:rsidRDefault="00EF7E3B" w:rsidP="00156997">
            <w:pPr>
              <w:jc w:val="left"/>
              <w:rPr>
                <w:color w:val="000000"/>
                <w:szCs w:val="24"/>
                <w:lang w:val="fr-FR"/>
              </w:rPr>
            </w:pPr>
            <w:bookmarkStart w:id="570" w:name="lt_pId492"/>
            <w:r w:rsidRPr="001560EA">
              <w:rPr>
                <w:lang w:val="fr-FR"/>
              </w:rPr>
              <w:t>demande de consentement</w:t>
            </w:r>
            <w:bookmarkEnd w:id="570"/>
          </w:p>
        </w:tc>
        <w:tc>
          <w:tcPr>
            <w:tcW w:w="5773" w:type="dxa"/>
            <w:tcBorders>
              <w:top w:val="single" w:sz="4" w:space="0" w:color="auto"/>
              <w:left w:val="single" w:sz="4" w:space="0" w:color="auto"/>
              <w:bottom w:val="single" w:sz="4" w:space="0" w:color="auto"/>
              <w:right w:val="single" w:sz="4" w:space="0" w:color="auto"/>
            </w:tcBorders>
          </w:tcPr>
          <w:p w14:paraId="041CAC12" w14:textId="77777777" w:rsidR="00EF7E3B" w:rsidRPr="001D3D99" w:rsidRDefault="00EF7E3B" w:rsidP="00156997">
            <w:pPr>
              <w:rPr>
                <w:color w:val="000000"/>
                <w:szCs w:val="24"/>
                <w:lang w:val="fr-FR"/>
              </w:rPr>
            </w:pPr>
            <w:bookmarkStart w:id="571" w:name="lt_pId493"/>
            <w:r w:rsidRPr="001560EA">
              <w:rPr>
                <w:lang w:val="fr-FR"/>
              </w:rPr>
              <w:t>Le processus qui consiste à demander à une personne de donner son consentement (« Oui ») ou de refuser de donner son consentement (« Non ») en fonction du contenu de l’énoncé d’avis présenté, ce qui entraîne une décision de consentement par « oui » ou par « non ».</w:t>
            </w:r>
            <w:bookmarkEnd w:id="571"/>
          </w:p>
        </w:tc>
      </w:tr>
      <w:tr w:rsidR="00EF7E3B" w:rsidRPr="00767F91" w14:paraId="2F70AFCD" w14:textId="77777777" w:rsidTr="00156997">
        <w:tc>
          <w:tcPr>
            <w:tcW w:w="2975" w:type="dxa"/>
            <w:tcBorders>
              <w:top w:val="single" w:sz="4" w:space="0" w:color="auto"/>
              <w:left w:val="single" w:sz="4" w:space="0" w:color="auto"/>
              <w:bottom w:val="single" w:sz="4" w:space="0" w:color="auto"/>
              <w:right w:val="single" w:sz="4" w:space="0" w:color="auto"/>
            </w:tcBorders>
          </w:tcPr>
          <w:p w14:paraId="71F528DF" w14:textId="77777777" w:rsidR="00EF7E3B" w:rsidRPr="001D3D99" w:rsidRDefault="00EF7E3B" w:rsidP="00156997">
            <w:pPr>
              <w:jc w:val="left"/>
              <w:rPr>
                <w:color w:val="000000"/>
                <w:szCs w:val="24"/>
                <w:lang w:val="fr-FR"/>
              </w:rPr>
            </w:pPr>
            <w:bookmarkStart w:id="572" w:name="lt_pId494"/>
            <w:r w:rsidRPr="001560EA">
              <w:rPr>
                <w:lang w:val="fr-FR" w:eastAsia="en-CA"/>
              </w:rPr>
              <w:t>examen du consentement</w:t>
            </w:r>
            <w:bookmarkEnd w:id="572"/>
          </w:p>
        </w:tc>
        <w:tc>
          <w:tcPr>
            <w:tcW w:w="5773" w:type="dxa"/>
            <w:tcBorders>
              <w:top w:val="single" w:sz="4" w:space="0" w:color="auto"/>
              <w:left w:val="single" w:sz="4" w:space="0" w:color="auto"/>
              <w:bottom w:val="single" w:sz="4" w:space="0" w:color="auto"/>
              <w:right w:val="single" w:sz="4" w:space="0" w:color="auto"/>
            </w:tcBorders>
          </w:tcPr>
          <w:p w14:paraId="652DF72F" w14:textId="77777777" w:rsidR="00EF7E3B" w:rsidRPr="001D3D99" w:rsidRDefault="00EF7E3B" w:rsidP="00156997">
            <w:pPr>
              <w:rPr>
                <w:color w:val="000000"/>
                <w:szCs w:val="24"/>
                <w:lang w:val="fr-FR"/>
              </w:rPr>
            </w:pPr>
            <w:bookmarkStart w:id="573" w:name="lt_pId495"/>
            <w:r w:rsidRPr="001560EA">
              <w:rPr>
                <w:lang w:val="fr-FR"/>
              </w:rPr>
              <w:t>Le processus qui consiste à rendre les détails d’une décision de consentement stockée visibles pour la personne qui a donné le consentement.</w:t>
            </w:r>
            <w:bookmarkEnd w:id="573"/>
          </w:p>
        </w:tc>
      </w:tr>
      <w:tr w:rsidR="00EF7E3B" w:rsidRPr="00767F91" w14:paraId="415F9628" w14:textId="77777777" w:rsidTr="00156997">
        <w:tc>
          <w:tcPr>
            <w:tcW w:w="2975" w:type="dxa"/>
            <w:tcBorders>
              <w:top w:val="single" w:sz="4" w:space="0" w:color="auto"/>
              <w:left w:val="single" w:sz="4" w:space="0" w:color="auto"/>
              <w:bottom w:val="single" w:sz="4" w:space="0" w:color="auto"/>
              <w:right w:val="single" w:sz="4" w:space="0" w:color="auto"/>
            </w:tcBorders>
          </w:tcPr>
          <w:p w14:paraId="11150A44" w14:textId="77777777" w:rsidR="00EF7E3B" w:rsidRPr="001D3D99" w:rsidRDefault="00EF7E3B" w:rsidP="00156997">
            <w:pPr>
              <w:jc w:val="left"/>
              <w:rPr>
                <w:color w:val="000000"/>
                <w:szCs w:val="24"/>
                <w:lang w:val="fr-FR"/>
              </w:rPr>
            </w:pPr>
            <w:bookmarkStart w:id="574" w:name="lt_pId496"/>
            <w:r w:rsidRPr="001D3D99">
              <w:rPr>
                <w:lang w:val="fr-FR" w:eastAsia="en-CA"/>
              </w:rPr>
              <w:t>révocation du consentement</w:t>
            </w:r>
            <w:bookmarkEnd w:id="574"/>
          </w:p>
        </w:tc>
        <w:tc>
          <w:tcPr>
            <w:tcW w:w="5773" w:type="dxa"/>
            <w:tcBorders>
              <w:top w:val="single" w:sz="4" w:space="0" w:color="auto"/>
              <w:left w:val="single" w:sz="4" w:space="0" w:color="auto"/>
              <w:bottom w:val="single" w:sz="4" w:space="0" w:color="auto"/>
              <w:right w:val="single" w:sz="4" w:space="0" w:color="auto"/>
            </w:tcBorders>
          </w:tcPr>
          <w:p w14:paraId="6F378E6B" w14:textId="77777777" w:rsidR="00EF7E3B" w:rsidRPr="001D3D99" w:rsidRDefault="00EF7E3B" w:rsidP="00156997">
            <w:pPr>
              <w:rPr>
                <w:color w:val="000000"/>
                <w:szCs w:val="24"/>
                <w:lang w:val="fr-FR"/>
              </w:rPr>
            </w:pPr>
            <w:bookmarkStart w:id="575" w:name="lt_pId497"/>
            <w:r w:rsidRPr="001560EA">
              <w:rPr>
                <w:lang w:val="fr-FR" w:eastAsia="en-CA"/>
              </w:rPr>
              <w:t>Le processus qui consiste à suspendre la validité d’une décision de consentement par un « oui » à la suite du retrait explicite du consentement par la personne (c’est-à-dire qu’une décision de consentement par un « oui » est convertie en une décision de consentement par un « non »).</w:t>
            </w:r>
            <w:bookmarkEnd w:id="575"/>
          </w:p>
        </w:tc>
      </w:tr>
      <w:tr w:rsidR="00EF7E3B" w:rsidRPr="00767F91" w14:paraId="4981E6D7" w14:textId="77777777" w:rsidTr="00156997">
        <w:tc>
          <w:tcPr>
            <w:tcW w:w="2975" w:type="dxa"/>
            <w:tcBorders>
              <w:top w:val="single" w:sz="4" w:space="0" w:color="auto"/>
              <w:left w:val="single" w:sz="4" w:space="0" w:color="auto"/>
              <w:bottom w:val="single" w:sz="4" w:space="0" w:color="auto"/>
              <w:right w:val="single" w:sz="4" w:space="0" w:color="auto"/>
            </w:tcBorders>
          </w:tcPr>
          <w:p w14:paraId="0B105CF8" w14:textId="77777777" w:rsidR="00EF7E3B" w:rsidRPr="001D3D99" w:rsidRDefault="00EF7E3B" w:rsidP="00156997">
            <w:pPr>
              <w:jc w:val="left"/>
              <w:rPr>
                <w:bCs/>
                <w:color w:val="000000"/>
                <w:szCs w:val="24"/>
                <w:lang w:val="fr-FR"/>
              </w:rPr>
            </w:pPr>
            <w:bookmarkStart w:id="576" w:name="lt_pId498"/>
            <w:r w:rsidRPr="001560EA">
              <w:rPr>
                <w:bCs/>
                <w:lang w:val="fr-FR"/>
              </w:rPr>
              <w:t>identité contextuelle</w:t>
            </w:r>
            <w:bookmarkEnd w:id="576"/>
          </w:p>
        </w:tc>
        <w:tc>
          <w:tcPr>
            <w:tcW w:w="5773" w:type="dxa"/>
            <w:tcBorders>
              <w:top w:val="single" w:sz="4" w:space="0" w:color="auto"/>
              <w:left w:val="single" w:sz="4" w:space="0" w:color="auto"/>
              <w:bottom w:val="single" w:sz="4" w:space="0" w:color="auto"/>
              <w:right w:val="single" w:sz="4" w:space="0" w:color="auto"/>
            </w:tcBorders>
          </w:tcPr>
          <w:p w14:paraId="0DCB40CE" w14:textId="77777777" w:rsidR="00EF7E3B" w:rsidRPr="001D3D99" w:rsidRDefault="00EF7E3B" w:rsidP="00156997">
            <w:pPr>
              <w:rPr>
                <w:lang w:val="fr-FR"/>
              </w:rPr>
            </w:pPr>
            <w:bookmarkStart w:id="577" w:name="lt_pId499"/>
            <w:r w:rsidRPr="001560EA">
              <w:rPr>
                <w:rFonts w:cstheme="minorHAnsi"/>
                <w:szCs w:val="24"/>
                <w:lang w:val="fr-FR"/>
              </w:rPr>
              <w:t>Une identité qui est utilisée à des fins particulières dans un contexte d’identité spécifique (p. ex.</w:t>
            </w:r>
            <w:r>
              <w:rPr>
                <w:rFonts w:cstheme="minorHAnsi"/>
                <w:szCs w:val="24"/>
                <w:lang w:val="fr-FR"/>
              </w:rPr>
              <w:t>,</w:t>
            </w:r>
            <w:r w:rsidRPr="001560EA">
              <w:rPr>
                <w:rFonts w:cstheme="minorHAnsi"/>
                <w:szCs w:val="24"/>
                <w:lang w:val="fr-FR"/>
              </w:rPr>
              <w:t xml:space="preserve"> banque, permis d’affaires, services de santé, permis de conduire ou médias sociaux).</w:t>
            </w:r>
            <w:bookmarkEnd w:id="577"/>
            <w:r w:rsidRPr="001D3D99">
              <w:rPr>
                <w:rFonts w:cstheme="minorHAnsi"/>
                <w:szCs w:val="24"/>
                <w:lang w:val="fr-FR"/>
              </w:rPr>
              <w:t xml:space="preserve"> </w:t>
            </w:r>
            <w:bookmarkStart w:id="578" w:name="lt_pId500"/>
            <w:r w:rsidRPr="001560EA">
              <w:rPr>
                <w:color w:val="000000"/>
                <w:szCs w:val="24"/>
                <w:shd w:val="clear" w:color="auto" w:fill="FFFFFF"/>
                <w:lang w:val="fr-FR"/>
              </w:rPr>
              <w:t>Selon le contexte identitaire, une identité contextuelle peut être liée à une identité principale (p. ex., un permis de conduire) ou ne pas être liée à une identité fondamentale (p. ex., un profil de médias sociaux).</w:t>
            </w:r>
            <w:bookmarkEnd w:id="578"/>
          </w:p>
        </w:tc>
      </w:tr>
      <w:tr w:rsidR="00EF7E3B" w:rsidRPr="00767F91" w14:paraId="51A2AEB8" w14:textId="77777777" w:rsidTr="00156997">
        <w:tc>
          <w:tcPr>
            <w:tcW w:w="2975" w:type="dxa"/>
            <w:tcBorders>
              <w:top w:val="single" w:sz="4" w:space="0" w:color="auto"/>
              <w:left w:val="single" w:sz="4" w:space="0" w:color="auto"/>
              <w:bottom w:val="single" w:sz="4" w:space="0" w:color="auto"/>
              <w:right w:val="single" w:sz="4" w:space="0" w:color="auto"/>
            </w:tcBorders>
            <w:hideMark/>
          </w:tcPr>
          <w:p w14:paraId="1781B54D" w14:textId="77777777" w:rsidR="00EF7E3B" w:rsidRPr="001D3D99" w:rsidRDefault="00EF7E3B" w:rsidP="00156997">
            <w:pPr>
              <w:jc w:val="left"/>
              <w:rPr>
                <w:color w:val="000000"/>
                <w:szCs w:val="24"/>
                <w:lang w:val="fr-FR"/>
              </w:rPr>
            </w:pPr>
            <w:bookmarkStart w:id="579" w:name="lt_pId501"/>
            <w:r w:rsidRPr="001560EA">
              <w:rPr>
                <w:bCs/>
                <w:color w:val="000000"/>
                <w:szCs w:val="24"/>
                <w:lang w:val="fr-FR"/>
              </w:rPr>
              <w:t>justificatifs</w:t>
            </w:r>
            <w:bookmarkEnd w:id="579"/>
          </w:p>
        </w:tc>
        <w:tc>
          <w:tcPr>
            <w:tcW w:w="5773" w:type="dxa"/>
            <w:tcBorders>
              <w:top w:val="single" w:sz="4" w:space="0" w:color="auto"/>
              <w:left w:val="single" w:sz="4" w:space="0" w:color="auto"/>
              <w:bottom w:val="single" w:sz="4" w:space="0" w:color="auto"/>
              <w:right w:val="single" w:sz="4" w:space="0" w:color="auto"/>
            </w:tcBorders>
            <w:hideMark/>
          </w:tcPr>
          <w:p w14:paraId="661513BA" w14:textId="77777777" w:rsidR="00EF7E3B" w:rsidRPr="001D3D99" w:rsidRDefault="00EF7E3B" w:rsidP="00156997">
            <w:pPr>
              <w:rPr>
                <w:i/>
                <w:color w:val="000000"/>
                <w:szCs w:val="24"/>
                <w:lang w:val="fr-FR"/>
              </w:rPr>
            </w:pPr>
            <w:bookmarkStart w:id="580" w:name="lt_pId502"/>
            <w:r w:rsidRPr="001D3D99">
              <w:rPr>
                <w:rFonts w:cstheme="minorHAnsi"/>
                <w:szCs w:val="24"/>
                <w:lang w:val="fr-FR" w:eastAsia="en-CA"/>
              </w:rPr>
              <w:t>Une affirmation d’identité, de qualification, de compétence, d’autorité, de droits, de privilèges, d’autorisations, d’état, d’admissibilité ou de propriété d’actifs (ou une combinaison de ces éléments).</w:t>
            </w:r>
            <w:bookmarkEnd w:id="580"/>
            <w:r w:rsidRPr="001D3D99">
              <w:rPr>
                <w:szCs w:val="24"/>
                <w:lang w:val="fr-FR"/>
              </w:rPr>
              <w:t xml:space="preserve"> </w:t>
            </w:r>
            <w:bookmarkStart w:id="581" w:name="lt_pId503"/>
            <w:r w:rsidRPr="001560EA">
              <w:rPr>
                <w:szCs w:val="24"/>
                <w:lang w:val="fr-FR"/>
              </w:rPr>
              <w:t>Un justificatif contient un ensemble d’une ou plusieurs revendications faites sur un ou plusieurs sujets.</w:t>
            </w:r>
            <w:bookmarkEnd w:id="581"/>
          </w:p>
        </w:tc>
      </w:tr>
      <w:tr w:rsidR="00EF7E3B" w:rsidRPr="00767F91" w14:paraId="14273C62" w14:textId="77777777" w:rsidTr="00156997">
        <w:tc>
          <w:tcPr>
            <w:tcW w:w="2975" w:type="dxa"/>
            <w:tcBorders>
              <w:top w:val="single" w:sz="4" w:space="0" w:color="auto"/>
              <w:left w:val="single" w:sz="4" w:space="0" w:color="auto"/>
              <w:bottom w:val="single" w:sz="4" w:space="0" w:color="auto"/>
              <w:right w:val="single" w:sz="4" w:space="0" w:color="auto"/>
            </w:tcBorders>
            <w:hideMark/>
          </w:tcPr>
          <w:p w14:paraId="6915B51D" w14:textId="77777777" w:rsidR="00EF7E3B" w:rsidRPr="001D3D99" w:rsidRDefault="00EF7E3B" w:rsidP="00156997">
            <w:pPr>
              <w:jc w:val="left"/>
              <w:rPr>
                <w:color w:val="000000"/>
                <w:szCs w:val="24"/>
                <w:lang w:val="fr-FR"/>
              </w:rPr>
            </w:pPr>
            <w:bookmarkStart w:id="582" w:name="lt_pId504"/>
            <w:r w:rsidRPr="001560EA">
              <w:rPr>
                <w:bCs/>
                <w:color w:val="000000"/>
                <w:szCs w:val="24"/>
                <w:lang w:val="fr-FR"/>
              </w:rPr>
              <w:t>assurance du justificatif</w:t>
            </w:r>
            <w:bookmarkEnd w:id="582"/>
          </w:p>
        </w:tc>
        <w:tc>
          <w:tcPr>
            <w:tcW w:w="5773" w:type="dxa"/>
            <w:tcBorders>
              <w:top w:val="single" w:sz="4" w:space="0" w:color="auto"/>
              <w:left w:val="single" w:sz="4" w:space="0" w:color="auto"/>
              <w:bottom w:val="single" w:sz="4" w:space="0" w:color="auto"/>
              <w:right w:val="single" w:sz="4" w:space="0" w:color="auto"/>
            </w:tcBorders>
            <w:hideMark/>
          </w:tcPr>
          <w:p w14:paraId="00D20570" w14:textId="77777777" w:rsidR="00EF7E3B" w:rsidRPr="001D3D99" w:rsidRDefault="00EF7E3B" w:rsidP="00156997">
            <w:pPr>
              <w:rPr>
                <w:color w:val="000000"/>
                <w:szCs w:val="24"/>
                <w:lang w:val="fr-FR"/>
              </w:rPr>
            </w:pPr>
            <w:bookmarkStart w:id="583" w:name="lt_pId505"/>
            <w:r w:rsidRPr="001560EA">
              <w:rPr>
                <w:color w:val="000000"/>
                <w:szCs w:val="24"/>
                <w:lang w:val="fr-FR"/>
              </w:rPr>
              <w:t xml:space="preserve">Niveau de confiance requis qu’un titulaire exerce un contrôle sur un justificatif émis et que le justificatif émis est valide. </w:t>
            </w:r>
            <w:bookmarkEnd w:id="583"/>
          </w:p>
        </w:tc>
      </w:tr>
      <w:tr w:rsidR="00EF7E3B" w:rsidRPr="00767F91" w14:paraId="1FCB9C30" w14:textId="77777777" w:rsidTr="00156997">
        <w:trPr>
          <w:cantSplit/>
        </w:trPr>
        <w:tc>
          <w:tcPr>
            <w:tcW w:w="2975" w:type="dxa"/>
            <w:tcBorders>
              <w:top w:val="single" w:sz="4" w:space="0" w:color="auto"/>
              <w:left w:val="single" w:sz="4" w:space="0" w:color="auto"/>
              <w:bottom w:val="single" w:sz="4" w:space="0" w:color="auto"/>
              <w:right w:val="single" w:sz="4" w:space="0" w:color="auto"/>
            </w:tcBorders>
            <w:hideMark/>
          </w:tcPr>
          <w:p w14:paraId="404432E6" w14:textId="77777777" w:rsidR="00EF7E3B" w:rsidRPr="001D3D99" w:rsidRDefault="00EF7E3B" w:rsidP="00156997">
            <w:pPr>
              <w:jc w:val="left"/>
              <w:rPr>
                <w:color w:val="000000"/>
                <w:szCs w:val="24"/>
                <w:lang w:val="fr-FR"/>
              </w:rPr>
            </w:pPr>
            <w:bookmarkStart w:id="584" w:name="lt_pId506"/>
            <w:r w:rsidRPr="001560EA">
              <w:rPr>
                <w:bCs/>
                <w:color w:val="000000"/>
                <w:szCs w:val="24"/>
                <w:lang w:val="fr-FR"/>
              </w:rPr>
              <w:t>niveau d’assurance du justificatif</w:t>
            </w:r>
            <w:bookmarkEnd w:id="584"/>
          </w:p>
        </w:tc>
        <w:tc>
          <w:tcPr>
            <w:tcW w:w="5773" w:type="dxa"/>
            <w:tcBorders>
              <w:top w:val="single" w:sz="4" w:space="0" w:color="auto"/>
              <w:left w:val="single" w:sz="4" w:space="0" w:color="auto"/>
              <w:bottom w:val="single" w:sz="4" w:space="0" w:color="auto"/>
              <w:right w:val="single" w:sz="4" w:space="0" w:color="auto"/>
            </w:tcBorders>
            <w:hideMark/>
          </w:tcPr>
          <w:p w14:paraId="136188D9" w14:textId="77777777" w:rsidR="00EF7E3B" w:rsidRPr="001D3D99" w:rsidRDefault="00EF7E3B" w:rsidP="00156997">
            <w:pPr>
              <w:rPr>
                <w:color w:val="000000"/>
                <w:szCs w:val="24"/>
                <w:lang w:val="fr-FR"/>
              </w:rPr>
            </w:pPr>
            <w:bookmarkStart w:id="585" w:name="lt_pId507"/>
            <w:r w:rsidRPr="001D3D99">
              <w:rPr>
                <w:color w:val="000000"/>
                <w:szCs w:val="24"/>
                <w:lang w:val="fr-FR"/>
              </w:rPr>
              <w:t>Le niveau de confiance qu’un titulaire a maintenu le contrôle d’un justificatif émis et que ce justificatif est valide.</w:t>
            </w:r>
            <w:bookmarkEnd w:id="585"/>
          </w:p>
        </w:tc>
      </w:tr>
      <w:tr w:rsidR="00EF7E3B" w:rsidRPr="00767F91" w14:paraId="2A1CD9FE" w14:textId="77777777" w:rsidTr="00156997">
        <w:tc>
          <w:tcPr>
            <w:tcW w:w="2975" w:type="dxa"/>
            <w:tcBorders>
              <w:top w:val="single" w:sz="4" w:space="0" w:color="auto"/>
              <w:left w:val="single" w:sz="4" w:space="0" w:color="auto"/>
              <w:bottom w:val="single" w:sz="4" w:space="0" w:color="auto"/>
              <w:right w:val="single" w:sz="4" w:space="0" w:color="auto"/>
            </w:tcBorders>
          </w:tcPr>
          <w:p w14:paraId="6133AF7B" w14:textId="77777777" w:rsidR="00EF7E3B" w:rsidRPr="001D3D99" w:rsidRDefault="00EF7E3B" w:rsidP="00156997">
            <w:pPr>
              <w:jc w:val="left"/>
              <w:rPr>
                <w:lang w:val="fr-FR"/>
              </w:rPr>
            </w:pPr>
            <w:bookmarkStart w:id="586" w:name="lt_pId508"/>
            <w:r w:rsidRPr="001D3D99">
              <w:rPr>
                <w:lang w:val="fr-FR"/>
              </w:rPr>
              <w:t>attribut du justificatif</w:t>
            </w:r>
            <w:bookmarkEnd w:id="586"/>
          </w:p>
        </w:tc>
        <w:tc>
          <w:tcPr>
            <w:tcW w:w="5773" w:type="dxa"/>
            <w:tcBorders>
              <w:top w:val="single" w:sz="4" w:space="0" w:color="auto"/>
              <w:left w:val="single" w:sz="4" w:space="0" w:color="auto"/>
              <w:bottom w:val="single" w:sz="4" w:space="0" w:color="auto"/>
              <w:right w:val="single" w:sz="4" w:space="0" w:color="auto"/>
            </w:tcBorders>
          </w:tcPr>
          <w:p w14:paraId="16DFFDEB" w14:textId="77777777" w:rsidR="00EF7E3B" w:rsidRPr="001D3D99" w:rsidRDefault="00EF7E3B" w:rsidP="00156997">
            <w:pPr>
              <w:rPr>
                <w:lang w:val="fr-FR"/>
              </w:rPr>
            </w:pPr>
            <w:bookmarkStart w:id="587" w:name="lt_pId509"/>
            <w:r w:rsidRPr="001560EA">
              <w:rPr>
                <w:lang w:val="fr-FR"/>
              </w:rPr>
              <w:t>Une propriété ou une caractéristique d’un justificatif.</w:t>
            </w:r>
            <w:bookmarkEnd w:id="587"/>
          </w:p>
        </w:tc>
      </w:tr>
      <w:tr w:rsidR="00EF7E3B" w:rsidRPr="00767F91" w14:paraId="048B9778" w14:textId="77777777" w:rsidTr="00156997">
        <w:tc>
          <w:tcPr>
            <w:tcW w:w="2975" w:type="dxa"/>
            <w:tcBorders>
              <w:top w:val="single" w:sz="4" w:space="0" w:color="auto"/>
              <w:left w:val="single" w:sz="4" w:space="0" w:color="auto"/>
              <w:bottom w:val="single" w:sz="4" w:space="0" w:color="auto"/>
              <w:right w:val="single" w:sz="4" w:space="0" w:color="auto"/>
            </w:tcBorders>
          </w:tcPr>
          <w:p w14:paraId="2FE3B2E7" w14:textId="77777777" w:rsidR="00EF7E3B" w:rsidRPr="001D3D99" w:rsidRDefault="00EF7E3B" w:rsidP="00156997">
            <w:pPr>
              <w:jc w:val="left"/>
              <w:rPr>
                <w:color w:val="000000"/>
                <w:szCs w:val="24"/>
                <w:lang w:val="fr-FR"/>
              </w:rPr>
            </w:pPr>
            <w:bookmarkStart w:id="588" w:name="lt_pId510"/>
            <w:r w:rsidRPr="001D3D99">
              <w:rPr>
                <w:lang w:val="fr-FR"/>
              </w:rPr>
              <w:t>liaison justificatif-authentifiant</w:t>
            </w:r>
            <w:bookmarkEnd w:id="588"/>
          </w:p>
        </w:tc>
        <w:tc>
          <w:tcPr>
            <w:tcW w:w="5773" w:type="dxa"/>
            <w:tcBorders>
              <w:top w:val="single" w:sz="4" w:space="0" w:color="auto"/>
              <w:left w:val="single" w:sz="4" w:space="0" w:color="auto"/>
              <w:bottom w:val="single" w:sz="4" w:space="0" w:color="auto"/>
              <w:right w:val="single" w:sz="4" w:space="0" w:color="auto"/>
            </w:tcBorders>
          </w:tcPr>
          <w:p w14:paraId="4D530249" w14:textId="77777777" w:rsidR="00EF7E3B" w:rsidRPr="001D3D99" w:rsidRDefault="00EF7E3B" w:rsidP="00156997">
            <w:pPr>
              <w:rPr>
                <w:color w:val="000000"/>
                <w:szCs w:val="24"/>
                <w:lang w:val="fr-FR"/>
              </w:rPr>
            </w:pPr>
            <w:bookmarkStart w:id="589" w:name="lt_pId511"/>
            <w:r w:rsidRPr="001D3D99">
              <w:rPr>
                <w:lang w:val="fr-FR"/>
              </w:rPr>
              <w:t>Le processus qui consiste à associer un justificatif émis à un titulaire à un ou plusieurs authentifiants.</w:t>
            </w:r>
            <w:bookmarkEnd w:id="589"/>
            <w:r w:rsidRPr="001D3D99">
              <w:rPr>
                <w:lang w:val="fr-FR"/>
              </w:rPr>
              <w:t xml:space="preserve"> </w:t>
            </w:r>
            <w:bookmarkStart w:id="590" w:name="lt_pId512"/>
            <w:r w:rsidRPr="001560EA">
              <w:rPr>
                <w:lang w:val="fr-FR"/>
              </w:rPr>
              <w:t>Ce processus comprend également des activités liées au cycle de vie de l’authentifiant, telles que la suspension des authentifiants (causée par un mot de passe oublié ou un verrouillage en raison d’authentifications défaillantes successives, d’inactivité ou d’activité suspecte), la suppression d’authentifiants, la liaison d’autres authentifiants et la mise à jour d’authentifiants (p. ex., changement de mot de passe, mise à jour des questions et réponses de sécurité, nouvelle photo faciale.</w:t>
            </w:r>
            <w:bookmarkEnd w:id="590"/>
          </w:p>
        </w:tc>
      </w:tr>
      <w:tr w:rsidR="00EF7E3B" w:rsidRPr="00767F91" w14:paraId="1D26951B"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7A3E8E1D" w14:textId="77777777" w:rsidR="00EF7E3B" w:rsidRPr="001D3D99" w:rsidRDefault="00EF7E3B" w:rsidP="00156997">
            <w:pPr>
              <w:jc w:val="left"/>
              <w:rPr>
                <w:bCs/>
                <w:color w:val="000000"/>
                <w:szCs w:val="24"/>
                <w:lang w:val="fr-FR"/>
              </w:rPr>
            </w:pPr>
            <w:bookmarkStart w:id="591" w:name="lt_pId513"/>
            <w:r w:rsidRPr="001560EA">
              <w:rPr>
                <w:lang w:val="fr-FR"/>
              </w:rPr>
              <w:t>émission d’un justificatif</w:t>
            </w:r>
            <w:bookmarkEnd w:id="591"/>
          </w:p>
        </w:tc>
        <w:tc>
          <w:tcPr>
            <w:tcW w:w="5773" w:type="dxa"/>
            <w:tcBorders>
              <w:top w:val="single" w:sz="4" w:space="0" w:color="auto"/>
              <w:left w:val="single" w:sz="4" w:space="0" w:color="auto"/>
              <w:bottom w:val="single" w:sz="4" w:space="0" w:color="auto"/>
              <w:right w:val="single" w:sz="4" w:space="0" w:color="auto"/>
            </w:tcBorders>
          </w:tcPr>
          <w:p w14:paraId="4CDEDF3A" w14:textId="77777777" w:rsidR="00EF7E3B" w:rsidRPr="001D3D99" w:rsidRDefault="00EF7E3B" w:rsidP="00156997">
            <w:pPr>
              <w:rPr>
                <w:color w:val="000000"/>
                <w:szCs w:val="24"/>
                <w:lang w:val="fr-FR"/>
              </w:rPr>
            </w:pPr>
            <w:bookmarkStart w:id="592" w:name="lt_pId514"/>
            <w:r w:rsidRPr="001D3D99">
              <w:rPr>
                <w:lang w:val="fr-FR"/>
              </w:rPr>
              <w:t>Le processus consistant à créer un justificatif à partir d’un ensemble de revendications et d’attribuer le justificatif à un titulaire.</w:t>
            </w:r>
            <w:bookmarkEnd w:id="592"/>
          </w:p>
        </w:tc>
      </w:tr>
      <w:tr w:rsidR="00EF7E3B" w:rsidRPr="00767F91" w14:paraId="26751CB1"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6C32E8E6" w14:textId="77777777" w:rsidR="00EF7E3B" w:rsidRPr="001D3D99" w:rsidRDefault="00EF7E3B" w:rsidP="00156997">
            <w:pPr>
              <w:jc w:val="left"/>
              <w:rPr>
                <w:lang w:val="fr-FR"/>
              </w:rPr>
            </w:pPr>
            <w:bookmarkStart w:id="593" w:name="lt_pId515"/>
            <w:r w:rsidRPr="001560EA">
              <w:rPr>
                <w:lang w:val="fr-FR"/>
              </w:rPr>
              <w:t>maintien du justificatif</w:t>
            </w:r>
            <w:bookmarkEnd w:id="593"/>
          </w:p>
        </w:tc>
        <w:tc>
          <w:tcPr>
            <w:tcW w:w="5773" w:type="dxa"/>
            <w:tcBorders>
              <w:top w:val="single" w:sz="4" w:space="0" w:color="auto"/>
              <w:left w:val="single" w:sz="4" w:space="0" w:color="auto"/>
              <w:bottom w:val="single" w:sz="4" w:space="0" w:color="auto"/>
              <w:right w:val="single" w:sz="4" w:space="0" w:color="auto"/>
            </w:tcBorders>
          </w:tcPr>
          <w:p w14:paraId="781DB351" w14:textId="77777777" w:rsidR="00EF7E3B" w:rsidRPr="001D3D99" w:rsidRDefault="00EF7E3B" w:rsidP="00156997">
            <w:pPr>
              <w:rPr>
                <w:lang w:val="fr-FR"/>
              </w:rPr>
            </w:pPr>
            <w:bookmarkStart w:id="594" w:name="lt_pId516"/>
            <w:r w:rsidRPr="001D3D99">
              <w:rPr>
                <w:rFonts w:cstheme="minorHAnsi"/>
                <w:lang w:val="fr-FR"/>
              </w:rPr>
              <w:t>Le processus consistant à mettre à jour les attributs (p. ex., date d’expiration, portée du service, autorisations) d’un justificatif émis.</w:t>
            </w:r>
            <w:bookmarkEnd w:id="594"/>
          </w:p>
        </w:tc>
      </w:tr>
      <w:tr w:rsidR="00EF7E3B" w:rsidRPr="00767F91" w14:paraId="574BFCEB"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75DA8C49" w14:textId="77777777" w:rsidR="00EF7E3B" w:rsidRPr="001D3D99" w:rsidRDefault="00EF7E3B" w:rsidP="00156997">
            <w:pPr>
              <w:jc w:val="left"/>
              <w:rPr>
                <w:lang w:val="fr-FR"/>
              </w:rPr>
            </w:pPr>
            <w:bookmarkStart w:id="595" w:name="lt_pId517"/>
            <w:r w:rsidRPr="001560EA">
              <w:rPr>
                <w:szCs w:val="24"/>
                <w:lang w:val="fr-FR"/>
              </w:rPr>
              <w:t>Métadonnées du justificatif</w:t>
            </w:r>
            <w:bookmarkEnd w:id="595"/>
          </w:p>
        </w:tc>
        <w:tc>
          <w:tcPr>
            <w:tcW w:w="5773" w:type="dxa"/>
            <w:tcBorders>
              <w:top w:val="single" w:sz="4" w:space="0" w:color="auto"/>
              <w:left w:val="single" w:sz="4" w:space="0" w:color="auto"/>
              <w:bottom w:val="single" w:sz="4" w:space="0" w:color="auto"/>
              <w:right w:val="single" w:sz="4" w:space="0" w:color="auto"/>
            </w:tcBorders>
          </w:tcPr>
          <w:p w14:paraId="5C44D27D" w14:textId="77777777" w:rsidR="00EF7E3B" w:rsidRPr="001D3D99" w:rsidRDefault="00EF7E3B" w:rsidP="00156997">
            <w:pPr>
              <w:rPr>
                <w:lang w:val="fr-FR"/>
              </w:rPr>
            </w:pPr>
            <w:bookmarkStart w:id="596" w:name="lt_pId518"/>
            <w:r w:rsidRPr="001D3D99">
              <w:rPr>
                <w:szCs w:val="24"/>
                <w:lang w:val="fr-FR"/>
              </w:rPr>
              <w:t xml:space="preserve">Un ou plusieurs attributs de justificatifs qui décrivent les propriétés ou les caractéristiques des </w:t>
            </w:r>
            <w:r w:rsidRPr="001D3D99">
              <w:rPr>
                <w:rFonts w:ascii="Calibri" w:eastAsiaTheme="minorHAnsi" w:hAnsi="Calibri" w:cs="Calibri"/>
                <w:color w:val="000000"/>
                <w:szCs w:val="24"/>
                <w:lang w:val="fr-FR"/>
              </w:rPr>
              <w:t>charges utiles d’un justificatif</w:t>
            </w:r>
            <w:r w:rsidRPr="001D3D99">
              <w:rPr>
                <w:szCs w:val="24"/>
                <w:lang w:val="fr-FR"/>
              </w:rPr>
              <w:t>.</w:t>
            </w:r>
            <w:bookmarkEnd w:id="596"/>
          </w:p>
        </w:tc>
      </w:tr>
      <w:tr w:rsidR="00EF7E3B" w:rsidRPr="00767F91" w14:paraId="6CDEA825"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1932B8B6" w14:textId="77777777" w:rsidR="00EF7E3B" w:rsidRPr="001D3D99" w:rsidRDefault="00EF7E3B" w:rsidP="00156997">
            <w:pPr>
              <w:jc w:val="left"/>
              <w:rPr>
                <w:lang w:val="fr-FR"/>
              </w:rPr>
            </w:pPr>
            <w:bookmarkStart w:id="597" w:name="lt_pId519"/>
            <w:r w:rsidRPr="001D3D99">
              <w:rPr>
                <w:szCs w:val="24"/>
                <w:lang w:val="fr-FR"/>
              </w:rPr>
              <w:t>Charge utile d’un justificatif</w:t>
            </w:r>
            <w:bookmarkEnd w:id="597"/>
          </w:p>
        </w:tc>
        <w:tc>
          <w:tcPr>
            <w:tcW w:w="5773" w:type="dxa"/>
            <w:tcBorders>
              <w:top w:val="single" w:sz="4" w:space="0" w:color="auto"/>
              <w:left w:val="single" w:sz="4" w:space="0" w:color="auto"/>
              <w:bottom w:val="single" w:sz="4" w:space="0" w:color="auto"/>
              <w:right w:val="single" w:sz="4" w:space="0" w:color="auto"/>
            </w:tcBorders>
          </w:tcPr>
          <w:p w14:paraId="49E4E2D3" w14:textId="77777777" w:rsidR="00EF7E3B" w:rsidRPr="001D3D99" w:rsidRDefault="00EF7E3B" w:rsidP="00156997">
            <w:pPr>
              <w:rPr>
                <w:lang w:val="fr-FR"/>
              </w:rPr>
            </w:pPr>
            <w:bookmarkStart w:id="598" w:name="lt_pId520"/>
            <w:r w:rsidRPr="001D3D99">
              <w:rPr>
                <w:lang w:val="fr-FR"/>
              </w:rPr>
              <w:t>Un ensemble d’une ou plusieurs revendications faites sur un ou plusieurs sujets.</w:t>
            </w:r>
            <w:bookmarkEnd w:id="598"/>
          </w:p>
        </w:tc>
      </w:tr>
      <w:tr w:rsidR="00EF7E3B" w:rsidRPr="00767F91" w14:paraId="37FBF288"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34E57812" w14:textId="77777777" w:rsidR="00EF7E3B" w:rsidRPr="001D3D99" w:rsidRDefault="00EF7E3B" w:rsidP="00156997">
            <w:pPr>
              <w:jc w:val="left"/>
              <w:rPr>
                <w:lang w:val="fr-FR"/>
              </w:rPr>
            </w:pPr>
            <w:bookmarkStart w:id="599" w:name="lt_pId521"/>
            <w:r w:rsidRPr="001D3D99">
              <w:rPr>
                <w:szCs w:val="24"/>
                <w:lang w:val="fr-FR"/>
              </w:rPr>
              <w:t>Preuves des justificatifs</w:t>
            </w:r>
            <w:bookmarkEnd w:id="599"/>
          </w:p>
        </w:tc>
        <w:tc>
          <w:tcPr>
            <w:tcW w:w="5773" w:type="dxa"/>
            <w:tcBorders>
              <w:top w:val="single" w:sz="4" w:space="0" w:color="auto"/>
              <w:left w:val="single" w:sz="4" w:space="0" w:color="auto"/>
              <w:bottom w:val="single" w:sz="4" w:space="0" w:color="auto"/>
              <w:right w:val="single" w:sz="4" w:space="0" w:color="auto"/>
            </w:tcBorders>
          </w:tcPr>
          <w:p w14:paraId="623C2247" w14:textId="77777777" w:rsidR="00EF7E3B" w:rsidRPr="001D3D99" w:rsidRDefault="00EF7E3B" w:rsidP="00156997">
            <w:pPr>
              <w:rPr>
                <w:lang w:val="fr-FR"/>
              </w:rPr>
            </w:pPr>
            <w:bookmarkStart w:id="600" w:name="lt_pId522"/>
            <w:r w:rsidRPr="001D3D99">
              <w:rPr>
                <w:color w:val="000000"/>
                <w:szCs w:val="24"/>
                <w:shd w:val="clear" w:color="auto" w:fill="FFFFFF"/>
                <w:lang w:val="fr-FR"/>
              </w:rPr>
              <w:t>Une ou plusieurs méthodes ou mécanismes utilisés pour vérifier que l’émetteur est l’auteur du justificatif et que le justificatif n’a pas été altéré.</w:t>
            </w:r>
            <w:bookmarkEnd w:id="600"/>
          </w:p>
        </w:tc>
      </w:tr>
      <w:tr w:rsidR="00EF7E3B" w:rsidRPr="00767F91" w14:paraId="21197A8F"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57942518" w14:textId="77777777" w:rsidR="00EF7E3B" w:rsidRPr="001D3D99" w:rsidRDefault="00EF7E3B" w:rsidP="00156997">
            <w:pPr>
              <w:jc w:val="left"/>
              <w:rPr>
                <w:bCs/>
                <w:color w:val="000000"/>
                <w:szCs w:val="24"/>
                <w:lang w:val="fr-FR"/>
              </w:rPr>
            </w:pPr>
            <w:bookmarkStart w:id="601" w:name="lt_pId523"/>
            <w:r w:rsidRPr="001560EA">
              <w:rPr>
                <w:lang w:val="fr-FR"/>
              </w:rPr>
              <w:t>recouvrement d’un justificatif</w:t>
            </w:r>
            <w:bookmarkEnd w:id="601"/>
          </w:p>
        </w:tc>
        <w:tc>
          <w:tcPr>
            <w:tcW w:w="5773" w:type="dxa"/>
            <w:tcBorders>
              <w:top w:val="single" w:sz="4" w:space="0" w:color="auto"/>
              <w:left w:val="single" w:sz="4" w:space="0" w:color="auto"/>
              <w:bottom w:val="single" w:sz="4" w:space="0" w:color="auto"/>
              <w:right w:val="single" w:sz="4" w:space="0" w:color="auto"/>
            </w:tcBorders>
          </w:tcPr>
          <w:p w14:paraId="695FF3D1" w14:textId="77777777" w:rsidR="00EF7E3B" w:rsidRPr="001D3D99" w:rsidRDefault="00EF7E3B" w:rsidP="00156997">
            <w:pPr>
              <w:rPr>
                <w:color w:val="000000"/>
                <w:szCs w:val="24"/>
                <w:lang w:val="fr-FR"/>
              </w:rPr>
            </w:pPr>
            <w:bookmarkStart w:id="602" w:name="lt_pId524"/>
            <w:r w:rsidRPr="001560EA">
              <w:rPr>
                <w:lang w:val="fr-FR"/>
              </w:rPr>
              <w:t>Le processus qui consiste à transformer à nouveau un justificatif suspendu en justificatif utilisable (c.-à-d. un justificatif utilisable).</w:t>
            </w:r>
            <w:bookmarkEnd w:id="602"/>
          </w:p>
        </w:tc>
      </w:tr>
      <w:tr w:rsidR="00EF7E3B" w:rsidRPr="00767F91" w14:paraId="7BE22E83"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697F8D6C" w14:textId="77777777" w:rsidR="00EF7E3B" w:rsidRPr="001D3D99" w:rsidRDefault="00EF7E3B" w:rsidP="00156997">
            <w:pPr>
              <w:jc w:val="left"/>
              <w:rPr>
                <w:lang w:val="fr-FR"/>
              </w:rPr>
            </w:pPr>
            <w:bookmarkStart w:id="603" w:name="lt_pId525"/>
            <w:r w:rsidRPr="001560EA">
              <w:rPr>
                <w:lang w:val="fr-FR" w:eastAsia="en-CA"/>
              </w:rPr>
              <w:t xml:space="preserve">Enregistrement des </w:t>
            </w:r>
            <w:bookmarkEnd w:id="603"/>
            <w:r w:rsidRPr="001560EA">
              <w:rPr>
                <w:lang w:val="fr-FR" w:eastAsia="en-CA"/>
              </w:rPr>
              <w:t>justificatifs</w:t>
            </w:r>
          </w:p>
        </w:tc>
        <w:tc>
          <w:tcPr>
            <w:tcW w:w="5773" w:type="dxa"/>
            <w:tcBorders>
              <w:top w:val="single" w:sz="4" w:space="0" w:color="auto"/>
              <w:left w:val="single" w:sz="4" w:space="0" w:color="auto"/>
              <w:bottom w:val="single" w:sz="4" w:space="0" w:color="auto"/>
              <w:right w:val="single" w:sz="4" w:space="0" w:color="auto"/>
            </w:tcBorders>
          </w:tcPr>
          <w:p w14:paraId="5D616164" w14:textId="77777777" w:rsidR="00EF7E3B" w:rsidRPr="001D3D99" w:rsidRDefault="00EF7E3B" w:rsidP="00156997">
            <w:pPr>
              <w:rPr>
                <w:bCs/>
                <w:lang w:val="fr-FR"/>
              </w:rPr>
            </w:pPr>
            <w:bookmarkStart w:id="604" w:name="lt_pId526"/>
            <w:r w:rsidRPr="001D3D99">
              <w:rPr>
                <w:rFonts w:cstheme="minorHAnsi"/>
                <w:szCs w:val="24"/>
                <w:lang w:val="fr-FR" w:eastAsia="en-CA"/>
              </w:rPr>
              <w:t>Déclaration de l’émetteur selon laquelle l’émetteur émet un type de justificatif.</w:t>
            </w:r>
            <w:bookmarkEnd w:id="604"/>
            <w:r w:rsidRPr="001D3D99">
              <w:rPr>
                <w:rFonts w:cstheme="minorHAnsi"/>
                <w:szCs w:val="24"/>
                <w:lang w:val="fr-FR" w:eastAsia="en-CA"/>
              </w:rPr>
              <w:t xml:space="preserve"> </w:t>
            </w:r>
            <w:bookmarkStart w:id="605" w:name="lt_pId527"/>
            <w:r w:rsidRPr="001560EA">
              <w:rPr>
                <w:rFonts w:cstheme="minorHAnsi"/>
                <w:szCs w:val="24"/>
                <w:lang w:val="fr-FR" w:eastAsia="en-CA"/>
              </w:rPr>
              <w:t>La déclaration peut comprendre une définition du format des justificatifs.</w:t>
            </w:r>
            <w:bookmarkEnd w:id="605"/>
          </w:p>
        </w:tc>
      </w:tr>
      <w:tr w:rsidR="00EF7E3B" w:rsidRPr="00767F91" w14:paraId="64D36D52"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2F1F5B17" w14:textId="77777777" w:rsidR="00EF7E3B" w:rsidRPr="001D3D99" w:rsidRDefault="00EF7E3B" w:rsidP="00156997">
            <w:pPr>
              <w:jc w:val="left"/>
              <w:rPr>
                <w:bCs/>
                <w:color w:val="000000"/>
                <w:szCs w:val="24"/>
                <w:lang w:val="fr-FR"/>
              </w:rPr>
            </w:pPr>
            <w:bookmarkStart w:id="606" w:name="lt_pId528"/>
            <w:r w:rsidRPr="001560EA">
              <w:rPr>
                <w:lang w:val="fr-FR"/>
              </w:rPr>
              <w:t>révocation d’un justificatif</w:t>
            </w:r>
            <w:bookmarkEnd w:id="606"/>
          </w:p>
        </w:tc>
        <w:tc>
          <w:tcPr>
            <w:tcW w:w="5773" w:type="dxa"/>
            <w:tcBorders>
              <w:top w:val="single" w:sz="4" w:space="0" w:color="auto"/>
              <w:left w:val="single" w:sz="4" w:space="0" w:color="auto"/>
              <w:bottom w:val="single" w:sz="4" w:space="0" w:color="auto"/>
              <w:right w:val="single" w:sz="4" w:space="0" w:color="auto"/>
            </w:tcBorders>
          </w:tcPr>
          <w:p w14:paraId="60F652CD" w14:textId="77777777" w:rsidR="00EF7E3B" w:rsidRPr="001D3D99" w:rsidRDefault="00EF7E3B" w:rsidP="00156997">
            <w:pPr>
              <w:rPr>
                <w:color w:val="000000"/>
                <w:szCs w:val="24"/>
                <w:lang w:val="fr-FR"/>
              </w:rPr>
            </w:pPr>
            <w:bookmarkStart w:id="607" w:name="lt_pId529"/>
            <w:r w:rsidRPr="001560EA">
              <w:rPr>
                <w:lang w:val="fr-FR"/>
              </w:rPr>
              <w:t>Le processus permettant de garantir qu’un justificatif émis est en permanence marqué comme inutilisable.</w:t>
            </w:r>
            <w:bookmarkEnd w:id="607"/>
          </w:p>
        </w:tc>
      </w:tr>
      <w:tr w:rsidR="00EF7E3B" w:rsidRPr="00767F91" w14:paraId="3107A731"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1E15BD61" w14:textId="77777777" w:rsidR="00EF7E3B" w:rsidRPr="001D3D99" w:rsidRDefault="00EF7E3B" w:rsidP="00156997">
            <w:pPr>
              <w:jc w:val="left"/>
              <w:rPr>
                <w:szCs w:val="24"/>
                <w:lang w:val="fr-FR"/>
              </w:rPr>
            </w:pPr>
            <w:bookmarkStart w:id="608" w:name="lt_pId530"/>
            <w:r w:rsidRPr="001560EA">
              <w:rPr>
                <w:lang w:val="fr-FR"/>
              </w:rPr>
              <w:t>suspension d’un justificatif</w:t>
            </w:r>
            <w:bookmarkEnd w:id="608"/>
          </w:p>
        </w:tc>
        <w:tc>
          <w:tcPr>
            <w:tcW w:w="5773" w:type="dxa"/>
            <w:tcBorders>
              <w:top w:val="single" w:sz="4" w:space="0" w:color="auto"/>
              <w:left w:val="single" w:sz="4" w:space="0" w:color="auto"/>
              <w:bottom w:val="single" w:sz="4" w:space="0" w:color="auto"/>
              <w:right w:val="single" w:sz="4" w:space="0" w:color="auto"/>
            </w:tcBorders>
          </w:tcPr>
          <w:p w14:paraId="430EFCDE" w14:textId="77777777" w:rsidR="00EF7E3B" w:rsidRPr="001D3D99" w:rsidRDefault="00EF7E3B" w:rsidP="00156997">
            <w:pPr>
              <w:rPr>
                <w:szCs w:val="24"/>
                <w:lang w:val="fr-FR"/>
              </w:rPr>
            </w:pPr>
            <w:bookmarkStart w:id="609" w:name="lt_pId531"/>
            <w:r w:rsidRPr="001560EA">
              <w:rPr>
                <w:lang w:val="fr-FR"/>
              </w:rPr>
              <w:t>Le processus qui consiste à transformer un justificatif émis en un justificatif suspendu en marquant le justificatif émis comme temporairement inutilisable.</w:t>
            </w:r>
            <w:bookmarkEnd w:id="609"/>
          </w:p>
        </w:tc>
      </w:tr>
      <w:tr w:rsidR="00EF7E3B" w:rsidRPr="00767F91" w14:paraId="186E6F1F"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0DA5D4C7" w14:textId="77777777" w:rsidR="00EF7E3B" w:rsidRPr="001D3D99" w:rsidRDefault="00EF7E3B" w:rsidP="00156997">
            <w:pPr>
              <w:jc w:val="left"/>
              <w:rPr>
                <w:rFonts w:cstheme="minorHAnsi"/>
                <w:szCs w:val="24"/>
                <w:lang w:val="fr-FR"/>
              </w:rPr>
            </w:pPr>
            <w:bookmarkStart w:id="610" w:name="lt_pId532"/>
            <w:r w:rsidRPr="001D3D99">
              <w:rPr>
                <w:rFonts w:cstheme="minorHAnsi"/>
                <w:szCs w:val="24"/>
                <w:lang w:val="fr-FR"/>
              </w:rPr>
              <w:t>validation des justificatifs</w:t>
            </w:r>
            <w:bookmarkEnd w:id="610"/>
          </w:p>
        </w:tc>
        <w:tc>
          <w:tcPr>
            <w:tcW w:w="5773" w:type="dxa"/>
            <w:tcBorders>
              <w:top w:val="single" w:sz="4" w:space="0" w:color="auto"/>
              <w:left w:val="single" w:sz="4" w:space="0" w:color="auto"/>
              <w:bottom w:val="single" w:sz="4" w:space="0" w:color="auto"/>
              <w:right w:val="single" w:sz="4" w:space="0" w:color="auto"/>
            </w:tcBorders>
          </w:tcPr>
          <w:p w14:paraId="2DE07ED5" w14:textId="77777777" w:rsidR="00EF7E3B" w:rsidRPr="001D3D99" w:rsidRDefault="00EF7E3B" w:rsidP="00156997">
            <w:pPr>
              <w:rPr>
                <w:rFonts w:cstheme="minorHAnsi"/>
                <w:szCs w:val="24"/>
                <w:lang w:val="fr-FR"/>
              </w:rPr>
            </w:pPr>
            <w:bookmarkStart w:id="611" w:name="lt_pId533"/>
            <w:r w:rsidRPr="001D3D99">
              <w:rPr>
                <w:rFonts w:cstheme="minorHAnsi"/>
                <w:szCs w:val="24"/>
                <w:lang w:val="fr-FR"/>
              </w:rPr>
              <w:t xml:space="preserve">Le processus qui consiste à confirmer la validité du justificatif émis (p. ex., non violé, corrompu, modifié, suspendu ou révoqué). </w:t>
            </w:r>
            <w:bookmarkStart w:id="612" w:name="lt_pId534"/>
            <w:bookmarkEnd w:id="611"/>
            <w:r w:rsidRPr="001560EA">
              <w:rPr>
                <w:rFonts w:cstheme="minorHAnsi"/>
                <w:lang w:val="fr-FR"/>
              </w:rPr>
              <w:t>La validité du justificatif émis peut servir à générer un certain niveau d’assurance.</w:t>
            </w:r>
            <w:bookmarkEnd w:id="612"/>
          </w:p>
        </w:tc>
      </w:tr>
      <w:tr w:rsidR="00EF7E3B" w:rsidRPr="00767F91" w14:paraId="377837A8"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5FA9C583" w14:textId="77777777" w:rsidR="00EF7E3B" w:rsidRPr="001D3D99" w:rsidRDefault="00EF7E3B" w:rsidP="00156997">
            <w:pPr>
              <w:jc w:val="left"/>
              <w:rPr>
                <w:color w:val="000000"/>
                <w:szCs w:val="24"/>
                <w:lang w:val="fr-FR"/>
              </w:rPr>
            </w:pPr>
            <w:bookmarkStart w:id="613" w:name="lt_pId535"/>
            <w:r w:rsidRPr="001560EA">
              <w:rPr>
                <w:rFonts w:cstheme="minorHAnsi"/>
                <w:szCs w:val="24"/>
                <w:lang w:val="fr-FR"/>
              </w:rPr>
              <w:t>vérification du justificatif</w:t>
            </w:r>
            <w:bookmarkEnd w:id="613"/>
          </w:p>
        </w:tc>
        <w:tc>
          <w:tcPr>
            <w:tcW w:w="5773" w:type="dxa"/>
            <w:tcBorders>
              <w:top w:val="single" w:sz="4" w:space="0" w:color="auto"/>
              <w:left w:val="single" w:sz="4" w:space="0" w:color="auto"/>
              <w:bottom w:val="single" w:sz="4" w:space="0" w:color="auto"/>
              <w:right w:val="single" w:sz="4" w:space="0" w:color="auto"/>
            </w:tcBorders>
          </w:tcPr>
          <w:p w14:paraId="0F0B16D9" w14:textId="77777777" w:rsidR="00EF7E3B" w:rsidRPr="001D3D99" w:rsidRDefault="00EF7E3B" w:rsidP="00156997">
            <w:pPr>
              <w:rPr>
                <w:color w:val="000000"/>
                <w:szCs w:val="24"/>
                <w:lang w:val="fr-FR"/>
              </w:rPr>
            </w:pPr>
            <w:bookmarkStart w:id="614" w:name="lt_pId536"/>
            <w:r w:rsidRPr="001D3D99">
              <w:rPr>
                <w:rFonts w:cstheme="minorHAnsi"/>
                <w:lang w:val="fr-FR"/>
              </w:rPr>
              <w:t>Le processus qui consiste à confirmer qu’un titulaire exerce un contrôle sur un justificatif émis.</w:t>
            </w:r>
            <w:bookmarkEnd w:id="614"/>
            <w:r w:rsidRPr="001D3D99">
              <w:rPr>
                <w:rFonts w:cstheme="minorHAnsi"/>
                <w:lang w:val="fr-FR"/>
              </w:rPr>
              <w:t xml:space="preserve"> </w:t>
            </w:r>
            <w:bookmarkStart w:id="615" w:name="lt_pId537"/>
            <w:r w:rsidRPr="001D3D99">
              <w:rPr>
                <w:rFonts w:cstheme="minorHAnsi"/>
                <w:lang w:val="fr-FR"/>
              </w:rPr>
              <w:t>Le contrôle d’un justificatif émis est vérifié par un ou plusieurs authentifiants.</w:t>
            </w:r>
            <w:bookmarkEnd w:id="615"/>
            <w:r w:rsidRPr="001D3D99">
              <w:rPr>
                <w:rFonts w:cstheme="minorHAnsi"/>
                <w:lang w:val="fr-FR"/>
              </w:rPr>
              <w:t xml:space="preserve"> </w:t>
            </w:r>
            <w:bookmarkStart w:id="616" w:name="lt_pId538"/>
            <w:r w:rsidRPr="001560EA">
              <w:rPr>
                <w:rFonts w:cstheme="minorHAnsi"/>
                <w:lang w:val="fr-FR"/>
              </w:rPr>
              <w:t>Le degré de contrôle sur le justificatif émis peut servir à générer un certain niveau d’assurance.</w:t>
            </w:r>
            <w:bookmarkEnd w:id="616"/>
          </w:p>
        </w:tc>
      </w:tr>
      <w:tr w:rsidR="00EF7E3B" w:rsidRPr="00767F91" w14:paraId="086EA6CC"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19FC040C" w14:textId="77777777" w:rsidR="00EF7E3B" w:rsidRPr="001D3D99" w:rsidRDefault="00EF7E3B" w:rsidP="00156997">
            <w:pPr>
              <w:jc w:val="left"/>
              <w:rPr>
                <w:lang w:val="fr-FR"/>
              </w:rPr>
            </w:pPr>
            <w:bookmarkStart w:id="617" w:name="lt_pId539"/>
            <w:r w:rsidRPr="001560EA">
              <w:rPr>
                <w:lang w:val="fr-FR"/>
              </w:rPr>
              <w:t xml:space="preserve">écosystème numérique </w:t>
            </w:r>
            <w:bookmarkEnd w:id="617"/>
          </w:p>
        </w:tc>
        <w:tc>
          <w:tcPr>
            <w:tcW w:w="5773" w:type="dxa"/>
            <w:tcBorders>
              <w:top w:val="single" w:sz="4" w:space="0" w:color="auto"/>
              <w:left w:val="single" w:sz="4" w:space="0" w:color="auto"/>
              <w:bottom w:val="single" w:sz="4" w:space="0" w:color="auto"/>
              <w:right w:val="single" w:sz="4" w:space="0" w:color="auto"/>
            </w:tcBorders>
          </w:tcPr>
          <w:p w14:paraId="7433F5EE" w14:textId="77777777" w:rsidR="00EF7E3B" w:rsidRPr="001D3D99" w:rsidRDefault="00EF7E3B" w:rsidP="00156997">
            <w:pPr>
              <w:rPr>
                <w:rFonts w:cstheme="minorHAnsi"/>
                <w:szCs w:val="24"/>
                <w:lang w:val="fr-FR"/>
              </w:rPr>
            </w:pPr>
            <w:bookmarkStart w:id="618" w:name="lt_pId540"/>
            <w:r w:rsidRPr="001D3D99">
              <w:rPr>
                <w:rFonts w:cstheme="minorHAnsi"/>
                <w:szCs w:val="24"/>
                <w:lang w:val="fr-FR"/>
              </w:rPr>
              <w:t>Un ensemble d’outils et de systèmes variés, et les acteurs qui les créent, qui interagissent avec eux, qui les utilisent et qui les refont.</w:t>
            </w:r>
            <w:bookmarkEnd w:id="618"/>
          </w:p>
        </w:tc>
      </w:tr>
      <w:tr w:rsidR="00EF7E3B" w:rsidRPr="00767F91" w14:paraId="71BDDC85"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180192FD" w14:textId="77777777" w:rsidR="00EF7E3B" w:rsidRPr="001D3D99" w:rsidRDefault="00EF7E3B" w:rsidP="00156997">
            <w:pPr>
              <w:jc w:val="left"/>
              <w:rPr>
                <w:szCs w:val="24"/>
                <w:lang w:val="fr-FR"/>
              </w:rPr>
            </w:pPr>
            <w:bookmarkStart w:id="619" w:name="lt_pId541"/>
            <w:r w:rsidRPr="001560EA">
              <w:rPr>
                <w:lang w:val="fr-FR"/>
              </w:rPr>
              <w:t>identité numérique</w:t>
            </w:r>
            <w:bookmarkEnd w:id="619"/>
          </w:p>
        </w:tc>
        <w:tc>
          <w:tcPr>
            <w:tcW w:w="5773" w:type="dxa"/>
            <w:tcBorders>
              <w:top w:val="single" w:sz="4" w:space="0" w:color="auto"/>
              <w:left w:val="single" w:sz="4" w:space="0" w:color="auto"/>
              <w:bottom w:val="single" w:sz="4" w:space="0" w:color="auto"/>
              <w:right w:val="single" w:sz="4" w:space="0" w:color="auto"/>
            </w:tcBorders>
          </w:tcPr>
          <w:p w14:paraId="0F70B434" w14:textId="77777777" w:rsidR="00EF7E3B" w:rsidRPr="001D3D99" w:rsidRDefault="00EF7E3B" w:rsidP="00156997">
            <w:pPr>
              <w:rPr>
                <w:szCs w:val="24"/>
                <w:lang w:val="fr-FR"/>
              </w:rPr>
            </w:pPr>
            <w:bookmarkStart w:id="620" w:name="lt_pId542"/>
            <w:r w:rsidRPr="001560EA">
              <w:rPr>
                <w:rFonts w:cstheme="minorHAnsi"/>
                <w:szCs w:val="24"/>
                <w:lang w:val="fr-FR"/>
              </w:rPr>
              <w:t>Une représentation électronique d’une entité employée exclusivement par celle-ci, dans le but d’accéder à des services appréciables et d’effectuer des transactions en toute confiance et avec assurance.</w:t>
            </w:r>
            <w:bookmarkEnd w:id="620"/>
          </w:p>
        </w:tc>
      </w:tr>
      <w:tr w:rsidR="00EF7E3B" w:rsidRPr="00767F91" w14:paraId="61F5A79E"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1BC1CBE9" w14:textId="77777777" w:rsidR="00EF7E3B" w:rsidRPr="001D3D99" w:rsidRDefault="00EF7E3B" w:rsidP="00156997">
            <w:pPr>
              <w:jc w:val="left"/>
              <w:rPr>
                <w:bCs/>
                <w:color w:val="000000"/>
                <w:szCs w:val="24"/>
                <w:lang w:val="fr-FR"/>
              </w:rPr>
            </w:pPr>
            <w:bookmarkStart w:id="621" w:name="lt_pId543"/>
            <w:r w:rsidRPr="001560EA">
              <w:rPr>
                <w:lang w:val="fr-FR"/>
              </w:rPr>
              <w:t xml:space="preserve">relation numérique </w:t>
            </w:r>
            <w:bookmarkEnd w:id="621"/>
          </w:p>
        </w:tc>
        <w:tc>
          <w:tcPr>
            <w:tcW w:w="5773" w:type="dxa"/>
            <w:tcBorders>
              <w:top w:val="single" w:sz="4" w:space="0" w:color="auto"/>
              <w:left w:val="single" w:sz="4" w:space="0" w:color="auto"/>
              <w:bottom w:val="single" w:sz="4" w:space="0" w:color="auto"/>
              <w:right w:val="single" w:sz="4" w:space="0" w:color="auto"/>
            </w:tcBorders>
          </w:tcPr>
          <w:p w14:paraId="74B86B34" w14:textId="77777777" w:rsidR="00EF7E3B" w:rsidRPr="001D3D99" w:rsidRDefault="00EF7E3B" w:rsidP="00156997">
            <w:pPr>
              <w:rPr>
                <w:color w:val="000000"/>
                <w:szCs w:val="24"/>
                <w:lang w:val="fr-FR"/>
              </w:rPr>
            </w:pPr>
            <w:bookmarkStart w:id="622" w:name="lt_pId544"/>
            <w:r w:rsidRPr="001560EA">
              <w:rPr>
                <w:szCs w:val="24"/>
                <w:lang w:val="fr-FR"/>
              </w:rPr>
              <w:t>Une représentation électronique de la relation entre deux entités ou plus.</w:t>
            </w:r>
            <w:bookmarkEnd w:id="622"/>
          </w:p>
        </w:tc>
      </w:tr>
      <w:tr w:rsidR="00EF7E3B" w:rsidRPr="00767F91" w14:paraId="6E5ACB28"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282C50CF" w14:textId="77777777" w:rsidR="00EF7E3B" w:rsidRPr="001D3D99" w:rsidRDefault="00EF7E3B" w:rsidP="00156997">
            <w:pPr>
              <w:jc w:val="left"/>
              <w:rPr>
                <w:bCs/>
                <w:color w:val="000000"/>
                <w:szCs w:val="24"/>
                <w:lang w:val="fr-FR"/>
              </w:rPr>
            </w:pPr>
            <w:bookmarkStart w:id="623" w:name="lt_pId545"/>
            <w:r w:rsidRPr="001D3D99">
              <w:rPr>
                <w:lang w:val="fr-FR"/>
              </w:rPr>
              <w:t>représentation numérique</w:t>
            </w:r>
            <w:bookmarkEnd w:id="623"/>
          </w:p>
        </w:tc>
        <w:tc>
          <w:tcPr>
            <w:tcW w:w="5773" w:type="dxa"/>
            <w:tcBorders>
              <w:top w:val="single" w:sz="4" w:space="0" w:color="auto"/>
              <w:left w:val="single" w:sz="4" w:space="0" w:color="auto"/>
              <w:bottom w:val="single" w:sz="4" w:space="0" w:color="auto"/>
              <w:right w:val="single" w:sz="4" w:space="0" w:color="auto"/>
            </w:tcBorders>
          </w:tcPr>
          <w:p w14:paraId="4724EB11" w14:textId="77777777" w:rsidR="00EF7E3B" w:rsidRPr="001D3D99" w:rsidRDefault="00EF7E3B" w:rsidP="00156997">
            <w:pPr>
              <w:rPr>
                <w:color w:val="000000"/>
                <w:szCs w:val="24"/>
                <w:lang w:val="fr-FR"/>
              </w:rPr>
            </w:pPr>
            <w:bookmarkStart w:id="624" w:name="lt_pId546"/>
            <w:r w:rsidRPr="001560EA">
              <w:rPr>
                <w:lang w:val="fr-FR"/>
              </w:rPr>
              <w:t>Une représentation électronique d’une entité ou de la relation entre deux entités ou plus.</w:t>
            </w:r>
            <w:bookmarkEnd w:id="624"/>
          </w:p>
        </w:tc>
      </w:tr>
      <w:tr w:rsidR="00EF7E3B" w:rsidRPr="00767F91" w14:paraId="089BE54F" w14:textId="77777777" w:rsidTr="00156997">
        <w:tc>
          <w:tcPr>
            <w:tcW w:w="2975" w:type="dxa"/>
            <w:tcBorders>
              <w:top w:val="single" w:sz="4" w:space="0" w:color="auto"/>
              <w:left w:val="single" w:sz="4" w:space="0" w:color="auto"/>
              <w:bottom w:val="single" w:sz="4" w:space="0" w:color="auto"/>
              <w:right w:val="single" w:sz="4" w:space="0" w:color="auto"/>
            </w:tcBorders>
          </w:tcPr>
          <w:p w14:paraId="2C30B186" w14:textId="77777777" w:rsidR="00EF7E3B" w:rsidRPr="001D3D99" w:rsidRDefault="00EF7E3B" w:rsidP="00156997">
            <w:pPr>
              <w:jc w:val="left"/>
              <w:rPr>
                <w:bCs/>
                <w:color w:val="000000"/>
                <w:szCs w:val="24"/>
                <w:lang w:val="fr-FR"/>
              </w:rPr>
            </w:pPr>
            <w:bookmarkStart w:id="625" w:name="lt_pId547"/>
            <w:r w:rsidRPr="001D3D99">
              <w:rPr>
                <w:lang w:val="fr-FR"/>
              </w:rPr>
              <w:t>relation dirigée</w:t>
            </w:r>
            <w:bookmarkEnd w:id="625"/>
          </w:p>
        </w:tc>
        <w:tc>
          <w:tcPr>
            <w:tcW w:w="5773" w:type="dxa"/>
            <w:tcBorders>
              <w:top w:val="single" w:sz="4" w:space="0" w:color="auto"/>
              <w:left w:val="single" w:sz="4" w:space="0" w:color="auto"/>
              <w:bottom w:val="single" w:sz="4" w:space="0" w:color="auto"/>
              <w:right w:val="single" w:sz="4" w:space="0" w:color="auto"/>
            </w:tcBorders>
          </w:tcPr>
          <w:p w14:paraId="63171C0C" w14:textId="77777777" w:rsidR="00EF7E3B" w:rsidRPr="001D3D99" w:rsidRDefault="00EF7E3B" w:rsidP="00156997">
            <w:pPr>
              <w:rPr>
                <w:lang w:val="fr-FR"/>
              </w:rPr>
            </w:pPr>
            <w:bookmarkStart w:id="626" w:name="lt_pId548"/>
            <w:r w:rsidRPr="001D3D99">
              <w:rPr>
                <w:color w:val="000000"/>
                <w:szCs w:val="24"/>
                <w:lang w:val="fr-FR"/>
              </w:rPr>
              <w:t>Une relation dans laquelle les entités ne sont pas égales (p. ex., le parent et l’enfant, la société mère et la société filiale, le gestionnaire et le subordonné).</w:t>
            </w:r>
            <w:bookmarkEnd w:id="626"/>
          </w:p>
        </w:tc>
      </w:tr>
      <w:tr w:rsidR="00EF7E3B" w:rsidRPr="00767F91" w14:paraId="1B33F66E" w14:textId="77777777" w:rsidTr="00156997">
        <w:tc>
          <w:tcPr>
            <w:tcW w:w="2975" w:type="dxa"/>
            <w:tcBorders>
              <w:top w:val="single" w:sz="4" w:space="0" w:color="auto"/>
              <w:left w:val="single" w:sz="4" w:space="0" w:color="auto"/>
              <w:bottom w:val="single" w:sz="4" w:space="0" w:color="auto"/>
              <w:right w:val="single" w:sz="4" w:space="0" w:color="auto"/>
            </w:tcBorders>
          </w:tcPr>
          <w:p w14:paraId="5FB8BF38" w14:textId="77777777" w:rsidR="00EF7E3B" w:rsidRPr="001560EA" w:rsidRDefault="00EF7E3B" w:rsidP="00156997">
            <w:pPr>
              <w:jc w:val="left"/>
              <w:rPr>
                <w:bCs/>
                <w:color w:val="000000"/>
                <w:szCs w:val="24"/>
                <w:lang w:val="fr-FR"/>
              </w:rPr>
            </w:pPr>
            <w:bookmarkStart w:id="627" w:name="lt_pId549"/>
            <w:r w:rsidRPr="001560EA">
              <w:rPr>
                <w:bCs/>
                <w:color w:val="000000"/>
                <w:szCs w:val="24"/>
                <w:lang w:val="fr-FR"/>
              </w:rPr>
              <w:t>eIDAS</w:t>
            </w:r>
            <w:bookmarkEnd w:id="627"/>
          </w:p>
        </w:tc>
        <w:tc>
          <w:tcPr>
            <w:tcW w:w="5773" w:type="dxa"/>
            <w:tcBorders>
              <w:top w:val="single" w:sz="4" w:space="0" w:color="auto"/>
              <w:left w:val="single" w:sz="4" w:space="0" w:color="auto"/>
              <w:bottom w:val="single" w:sz="4" w:space="0" w:color="auto"/>
              <w:right w:val="single" w:sz="4" w:space="0" w:color="auto"/>
            </w:tcBorders>
          </w:tcPr>
          <w:p w14:paraId="4D8CB809" w14:textId="77777777" w:rsidR="00EF7E3B" w:rsidRPr="001D3D99" w:rsidRDefault="00EF7E3B" w:rsidP="00156997">
            <w:pPr>
              <w:rPr>
                <w:lang w:val="fr-FR"/>
              </w:rPr>
            </w:pPr>
            <w:bookmarkStart w:id="628" w:name="lt_pId550"/>
            <w:r w:rsidRPr="001560EA">
              <w:rPr>
                <w:lang w:val="fr-FR"/>
              </w:rPr>
              <w:t>Identification électronique et services de confiance pour les transactions électroniques (eIDAS)</w:t>
            </w:r>
            <w:bookmarkEnd w:id="628"/>
          </w:p>
          <w:p w14:paraId="2A7D124E" w14:textId="77777777" w:rsidR="00EF7E3B" w:rsidRPr="001560EA" w:rsidRDefault="00EF7E3B" w:rsidP="00156997">
            <w:pPr>
              <w:rPr>
                <w:lang w:val="fr-FR"/>
              </w:rPr>
            </w:pPr>
            <w:bookmarkStart w:id="629" w:name="lt_pId551"/>
            <w:r w:rsidRPr="001D3D99">
              <w:rPr>
                <w:lang w:val="fr-FR"/>
              </w:rPr>
              <w:t xml:space="preserve">eIDAS est un règlement de l’Union européenne qui supervise les services d’identification électronique et de confiance pour les transactions électroniques dans le marché intérieur de l’Union européenne. </w:t>
            </w:r>
            <w:bookmarkStart w:id="630" w:name="lt_pId552"/>
            <w:bookmarkEnd w:id="629"/>
            <w:r w:rsidRPr="001D3D99">
              <w:rPr>
                <w:lang w:val="fr-FR"/>
              </w:rPr>
              <w:t>Il réglemente les signatures électroniques, les transactions électroniques, les organismes concernés et leurs processus d’intégration afin de fournir aux utilisateurs un moyen sécuritaire de faire des affaires en ligne, comme le transfert de fonds électroniques ou les transactions avec les services publics.</w:t>
            </w:r>
            <w:bookmarkEnd w:id="630"/>
          </w:p>
        </w:tc>
      </w:tr>
      <w:tr w:rsidR="00EF7E3B" w:rsidRPr="00767F91" w14:paraId="2DB367FB" w14:textId="77777777" w:rsidTr="00156997">
        <w:tc>
          <w:tcPr>
            <w:tcW w:w="2975" w:type="dxa"/>
            <w:tcBorders>
              <w:top w:val="single" w:sz="4" w:space="0" w:color="auto"/>
              <w:left w:val="single" w:sz="4" w:space="0" w:color="auto"/>
              <w:bottom w:val="single" w:sz="4" w:space="0" w:color="auto"/>
              <w:right w:val="single" w:sz="4" w:space="0" w:color="auto"/>
            </w:tcBorders>
          </w:tcPr>
          <w:p w14:paraId="3381A75D" w14:textId="77777777" w:rsidR="00EF7E3B" w:rsidRPr="001D3D99" w:rsidRDefault="00EF7E3B" w:rsidP="00156997">
            <w:pPr>
              <w:jc w:val="left"/>
              <w:rPr>
                <w:bCs/>
                <w:color w:val="000000"/>
                <w:szCs w:val="24"/>
                <w:lang w:val="fr-FR"/>
              </w:rPr>
            </w:pPr>
            <w:bookmarkStart w:id="631" w:name="lt_pId553"/>
            <w:r w:rsidRPr="001D3D99">
              <w:rPr>
                <w:bCs/>
                <w:color w:val="000000"/>
                <w:szCs w:val="24"/>
                <w:lang w:val="fr-FR"/>
              </w:rPr>
              <w:t>preuves électroniques ou numériques</w:t>
            </w:r>
            <w:bookmarkEnd w:id="631"/>
          </w:p>
        </w:tc>
        <w:tc>
          <w:tcPr>
            <w:tcW w:w="5773" w:type="dxa"/>
            <w:tcBorders>
              <w:top w:val="single" w:sz="4" w:space="0" w:color="auto"/>
              <w:left w:val="single" w:sz="4" w:space="0" w:color="auto"/>
              <w:bottom w:val="single" w:sz="4" w:space="0" w:color="auto"/>
              <w:right w:val="single" w:sz="4" w:space="0" w:color="auto"/>
            </w:tcBorders>
          </w:tcPr>
          <w:p w14:paraId="0FFE669E" w14:textId="77777777" w:rsidR="00EF7E3B" w:rsidRPr="001D3D99" w:rsidRDefault="00EF7E3B" w:rsidP="00156997">
            <w:pPr>
              <w:rPr>
                <w:color w:val="000000"/>
                <w:szCs w:val="24"/>
                <w:lang w:val="fr-FR"/>
              </w:rPr>
            </w:pPr>
            <w:bookmarkStart w:id="632" w:name="lt_pId554"/>
            <w:r w:rsidRPr="001560EA">
              <w:rPr>
                <w:lang w:val="fr-FR"/>
              </w:rPr>
              <w:t xml:space="preserve">Toute donnée enregistrée ou préservée sur n’importe quel support, par un système informatique ou tout autre appareil semblable. </w:t>
            </w:r>
            <w:bookmarkStart w:id="633" w:name="lt_pId555"/>
            <w:bookmarkEnd w:id="632"/>
            <w:r w:rsidRPr="001560EA">
              <w:rPr>
                <w:lang w:val="fr-FR"/>
              </w:rPr>
              <w:t>Exemples : enregistrements dans une base de données, journaux d’audit ou documents produits au moyen d’un logiciel de traitement de texte.</w:t>
            </w:r>
            <w:bookmarkEnd w:id="633"/>
          </w:p>
        </w:tc>
      </w:tr>
      <w:tr w:rsidR="00EF7E3B" w:rsidRPr="00767F91" w14:paraId="1C809353" w14:textId="77777777" w:rsidTr="00156997">
        <w:tc>
          <w:tcPr>
            <w:tcW w:w="2975" w:type="dxa"/>
            <w:tcBorders>
              <w:top w:val="single" w:sz="4" w:space="0" w:color="auto"/>
              <w:left w:val="single" w:sz="4" w:space="0" w:color="auto"/>
              <w:bottom w:val="single" w:sz="4" w:space="0" w:color="auto"/>
              <w:right w:val="single" w:sz="4" w:space="0" w:color="auto"/>
            </w:tcBorders>
          </w:tcPr>
          <w:p w14:paraId="56A8E4F2" w14:textId="77777777" w:rsidR="00EF7E3B" w:rsidRPr="001D3D99" w:rsidRDefault="00EF7E3B" w:rsidP="00156997">
            <w:pPr>
              <w:jc w:val="left"/>
              <w:rPr>
                <w:bCs/>
                <w:color w:val="000000"/>
                <w:szCs w:val="24"/>
                <w:lang w:val="fr-FR"/>
              </w:rPr>
            </w:pPr>
            <w:bookmarkStart w:id="634" w:name="lt_pId556"/>
            <w:r w:rsidRPr="001560EA">
              <w:rPr>
                <w:bCs/>
                <w:color w:val="000000"/>
                <w:szCs w:val="24"/>
                <w:lang w:val="fr-FR"/>
              </w:rPr>
              <w:t>entité</w:t>
            </w:r>
            <w:bookmarkEnd w:id="634"/>
          </w:p>
        </w:tc>
        <w:tc>
          <w:tcPr>
            <w:tcW w:w="5773" w:type="dxa"/>
            <w:tcBorders>
              <w:top w:val="single" w:sz="4" w:space="0" w:color="auto"/>
              <w:left w:val="single" w:sz="4" w:space="0" w:color="auto"/>
              <w:bottom w:val="single" w:sz="4" w:space="0" w:color="auto"/>
              <w:right w:val="single" w:sz="4" w:space="0" w:color="auto"/>
            </w:tcBorders>
          </w:tcPr>
          <w:p w14:paraId="2863ECCF" w14:textId="77777777" w:rsidR="00EF7E3B" w:rsidRPr="001D3D99" w:rsidRDefault="00EF7E3B" w:rsidP="00156997">
            <w:pPr>
              <w:rPr>
                <w:color w:val="000000"/>
                <w:szCs w:val="24"/>
                <w:lang w:val="fr-FR"/>
              </w:rPr>
            </w:pPr>
            <w:bookmarkStart w:id="635" w:name="lt_pId557"/>
            <w:r w:rsidRPr="001560EA">
              <w:rPr>
                <w:color w:val="000000"/>
                <w:szCs w:val="24"/>
                <w:lang w:val="fr-FR"/>
              </w:rPr>
              <w:t>Une existence distincte et indépendante, comme une personne ou une organisation, qui peut être assujettie à des lois, des politiques ou des règlements dans un contexte, et qui peut avoir certains droits, devoirs et obligations.</w:t>
            </w:r>
            <w:bookmarkEnd w:id="635"/>
            <w:r w:rsidRPr="001D3D99">
              <w:rPr>
                <w:szCs w:val="24"/>
                <w:lang w:val="fr-FR"/>
              </w:rPr>
              <w:t xml:space="preserve"> </w:t>
            </w:r>
            <w:bookmarkStart w:id="636" w:name="lt_pId558"/>
            <w:r w:rsidRPr="001560EA">
              <w:rPr>
                <w:color w:val="000000"/>
                <w:szCs w:val="24"/>
                <w:lang w:val="fr-FR"/>
              </w:rPr>
              <w:t>Une entité peut remplir un ou plusieurs des quatre rôles (c’est-à-dire Sujet, Émetteur, Titulaire ou Vérificateur) dans l’écosystème numérique.</w:t>
            </w:r>
            <w:bookmarkEnd w:id="636"/>
          </w:p>
        </w:tc>
      </w:tr>
      <w:tr w:rsidR="00EF7E3B" w:rsidRPr="00767F91" w14:paraId="4B59CDE9" w14:textId="77777777" w:rsidTr="00156997">
        <w:tc>
          <w:tcPr>
            <w:tcW w:w="2975" w:type="dxa"/>
            <w:tcBorders>
              <w:top w:val="single" w:sz="4" w:space="0" w:color="auto"/>
              <w:left w:val="single" w:sz="4" w:space="0" w:color="auto"/>
              <w:bottom w:val="single" w:sz="4" w:space="0" w:color="auto"/>
              <w:right w:val="single" w:sz="4" w:space="0" w:color="auto"/>
            </w:tcBorders>
          </w:tcPr>
          <w:p w14:paraId="0BA08DA1" w14:textId="77777777" w:rsidR="00EF7E3B" w:rsidRPr="001D3D99" w:rsidRDefault="00EF7E3B" w:rsidP="00156997">
            <w:pPr>
              <w:jc w:val="left"/>
              <w:rPr>
                <w:bCs/>
                <w:color w:val="000000"/>
                <w:szCs w:val="24"/>
                <w:lang w:val="fr-FR"/>
              </w:rPr>
            </w:pPr>
            <w:bookmarkStart w:id="637" w:name="lt_pId559"/>
            <w:r w:rsidRPr="001560EA">
              <w:rPr>
                <w:lang w:val="fr-FR"/>
              </w:rPr>
              <w:t>attribut d’entité</w:t>
            </w:r>
            <w:bookmarkEnd w:id="637"/>
          </w:p>
        </w:tc>
        <w:tc>
          <w:tcPr>
            <w:tcW w:w="5773" w:type="dxa"/>
            <w:tcBorders>
              <w:top w:val="single" w:sz="4" w:space="0" w:color="auto"/>
              <w:left w:val="single" w:sz="4" w:space="0" w:color="auto"/>
              <w:bottom w:val="single" w:sz="4" w:space="0" w:color="auto"/>
              <w:right w:val="single" w:sz="4" w:space="0" w:color="auto"/>
            </w:tcBorders>
          </w:tcPr>
          <w:p w14:paraId="29660EFD" w14:textId="77777777" w:rsidR="00EF7E3B" w:rsidRPr="001D3D99" w:rsidRDefault="00EF7E3B" w:rsidP="00156997">
            <w:pPr>
              <w:rPr>
                <w:color w:val="000000"/>
                <w:szCs w:val="24"/>
                <w:lang w:val="fr-FR"/>
              </w:rPr>
            </w:pPr>
            <w:bookmarkStart w:id="638" w:name="lt_pId560"/>
            <w:r w:rsidRPr="001560EA">
              <w:rPr>
                <w:lang w:val="fr-FR"/>
              </w:rPr>
              <w:t>Une propriété ou une caractéristique d’entité.</w:t>
            </w:r>
            <w:bookmarkEnd w:id="638"/>
          </w:p>
        </w:tc>
      </w:tr>
      <w:tr w:rsidR="00EF7E3B" w:rsidRPr="00767F91" w14:paraId="4C06684C" w14:textId="77777777" w:rsidTr="00156997">
        <w:tc>
          <w:tcPr>
            <w:tcW w:w="2975" w:type="dxa"/>
            <w:tcBorders>
              <w:top w:val="single" w:sz="4" w:space="0" w:color="auto"/>
              <w:left w:val="single" w:sz="4" w:space="0" w:color="auto"/>
              <w:bottom w:val="single" w:sz="4" w:space="0" w:color="auto"/>
              <w:right w:val="single" w:sz="4" w:space="0" w:color="auto"/>
            </w:tcBorders>
          </w:tcPr>
          <w:p w14:paraId="4F3D40DB" w14:textId="77777777" w:rsidR="00EF7E3B" w:rsidRPr="001D3D99" w:rsidRDefault="00EF7E3B" w:rsidP="00156997">
            <w:pPr>
              <w:jc w:val="left"/>
              <w:rPr>
                <w:color w:val="000000"/>
                <w:szCs w:val="24"/>
                <w:lang w:val="fr-FR"/>
              </w:rPr>
            </w:pPr>
            <w:bookmarkStart w:id="639" w:name="lt_pId561"/>
            <w:r w:rsidRPr="001D3D99">
              <w:rPr>
                <w:bCs/>
                <w:color w:val="000000"/>
                <w:szCs w:val="24"/>
                <w:lang w:val="fr-FR"/>
              </w:rPr>
              <w:t>preuve d’identité contextuelle</w:t>
            </w:r>
            <w:bookmarkEnd w:id="639"/>
          </w:p>
        </w:tc>
        <w:tc>
          <w:tcPr>
            <w:tcW w:w="5773" w:type="dxa"/>
            <w:tcBorders>
              <w:top w:val="single" w:sz="4" w:space="0" w:color="auto"/>
              <w:left w:val="single" w:sz="4" w:space="0" w:color="auto"/>
              <w:bottom w:val="single" w:sz="4" w:space="0" w:color="auto"/>
              <w:right w:val="single" w:sz="4" w:space="0" w:color="auto"/>
            </w:tcBorders>
          </w:tcPr>
          <w:p w14:paraId="7BEDE9E5" w14:textId="77777777" w:rsidR="00EF7E3B" w:rsidRPr="001D3D99" w:rsidRDefault="00EF7E3B" w:rsidP="00156997">
            <w:pPr>
              <w:rPr>
                <w:color w:val="000000"/>
                <w:szCs w:val="24"/>
                <w:lang w:val="fr-FR"/>
              </w:rPr>
            </w:pPr>
            <w:bookmarkStart w:id="640" w:name="lt_pId562"/>
            <w:r w:rsidRPr="001560EA">
              <w:rPr>
                <w:color w:val="000000"/>
                <w:szCs w:val="24"/>
                <w:lang w:val="fr-FR"/>
              </w:rPr>
              <w:t xml:space="preserve">Une preuve d’identité qui corrobore la preuve d’identité principale et aide à relier les renseignements sur l’identité à une personne. </w:t>
            </w:r>
            <w:bookmarkStart w:id="641" w:name="lt_pId563"/>
            <w:bookmarkEnd w:id="640"/>
            <w:r w:rsidRPr="001560EA">
              <w:rPr>
                <w:color w:val="000000"/>
                <w:szCs w:val="24"/>
                <w:lang w:val="fr-FR"/>
              </w:rPr>
              <w:t>Elle peut aussi offrir des renseignements supplémentaires comme une photo, une signature ou une adresse.</w:t>
            </w:r>
            <w:bookmarkEnd w:id="641"/>
            <w:r w:rsidRPr="001D3D99">
              <w:rPr>
                <w:color w:val="000000"/>
                <w:szCs w:val="24"/>
                <w:lang w:val="fr-FR"/>
              </w:rPr>
              <w:t xml:space="preserve"> </w:t>
            </w:r>
            <w:bookmarkStart w:id="642" w:name="lt_pId564"/>
            <w:r w:rsidRPr="001560EA">
              <w:rPr>
                <w:color w:val="000000"/>
                <w:szCs w:val="24"/>
                <w:lang w:val="fr-FR"/>
              </w:rPr>
              <w:t>Par exemple, les dossiers d’assurance sociale; les dossiers sur le droit de voyager, de conduire ou d’obtenir des services de santé; les dossiers de mariage, de changement de nom ou de décès provenant d’une autorité compétente.</w:t>
            </w:r>
            <w:bookmarkEnd w:id="642"/>
          </w:p>
          <w:p w14:paraId="7132FC4F" w14:textId="77777777" w:rsidR="00EF7E3B" w:rsidRPr="001D3D99" w:rsidRDefault="00EF7E3B" w:rsidP="00156997">
            <w:pPr>
              <w:rPr>
                <w:color w:val="000000"/>
                <w:szCs w:val="24"/>
                <w:lang w:val="fr-FR"/>
              </w:rPr>
            </w:pPr>
            <w:bookmarkStart w:id="643" w:name="lt_pId565"/>
            <w:r w:rsidRPr="001560EA">
              <w:rPr>
                <w:lang w:val="fr-FR"/>
              </w:rPr>
              <w:t xml:space="preserve">Une preuve d’identité qui corrobore la preuve d’identité principale et aide à relier les renseignements sur l’identité à une organisation. </w:t>
            </w:r>
            <w:bookmarkStart w:id="644" w:name="lt_pId566"/>
            <w:bookmarkEnd w:id="643"/>
            <w:r w:rsidRPr="001560EA">
              <w:rPr>
                <w:lang w:val="fr-FR"/>
              </w:rPr>
              <w:t>Elle peut également fournir des renseignements supplémentaires comme l’activité sur les marchés, une signature ou une adresse.</w:t>
            </w:r>
            <w:bookmarkEnd w:id="644"/>
            <w:r w:rsidRPr="001D3D99">
              <w:rPr>
                <w:lang w:val="fr-FR"/>
              </w:rPr>
              <w:t xml:space="preserve"> </w:t>
            </w:r>
            <w:bookmarkStart w:id="645" w:name="lt_pId567"/>
            <w:r w:rsidRPr="001D3D99">
              <w:rPr>
                <w:lang w:val="fr-FR"/>
              </w:rPr>
              <w:t>Par exemple, les registres des permis d’exploitation forestière ou minière ou de culture du cannabis et les enregistrements de statut d’organisme de bienfaisance.</w:t>
            </w:r>
            <w:bookmarkEnd w:id="645"/>
          </w:p>
        </w:tc>
      </w:tr>
      <w:tr w:rsidR="00EF7E3B" w:rsidRPr="00767F91" w14:paraId="1C3EE110" w14:textId="77777777" w:rsidTr="00156997">
        <w:tc>
          <w:tcPr>
            <w:tcW w:w="2975" w:type="dxa"/>
            <w:tcBorders>
              <w:top w:val="single" w:sz="4" w:space="0" w:color="auto"/>
              <w:left w:val="single" w:sz="4" w:space="0" w:color="auto"/>
              <w:bottom w:val="single" w:sz="4" w:space="0" w:color="auto"/>
              <w:right w:val="single" w:sz="4" w:space="0" w:color="auto"/>
            </w:tcBorders>
          </w:tcPr>
          <w:p w14:paraId="2CDC005B" w14:textId="77777777" w:rsidR="00EF7E3B" w:rsidRPr="001D3D99" w:rsidRDefault="00EF7E3B" w:rsidP="00156997">
            <w:pPr>
              <w:jc w:val="left"/>
              <w:rPr>
                <w:color w:val="000000"/>
                <w:szCs w:val="24"/>
                <w:lang w:val="fr-FR"/>
              </w:rPr>
            </w:pPr>
            <w:bookmarkStart w:id="646" w:name="lt_pId568"/>
            <w:r w:rsidRPr="001560EA">
              <w:rPr>
                <w:bCs/>
                <w:color w:val="000000"/>
                <w:szCs w:val="24"/>
                <w:lang w:val="fr-FR"/>
              </w:rPr>
              <w:t xml:space="preserve">preuve d’identité principale </w:t>
            </w:r>
            <w:bookmarkEnd w:id="646"/>
            <w:r w:rsidRPr="001D3D99">
              <w:rPr>
                <w:bCs/>
                <w:color w:val="000000"/>
                <w:szCs w:val="24"/>
                <w:lang w:val="fr-FR"/>
              </w:rPr>
              <w:t xml:space="preserve"> </w:t>
            </w:r>
          </w:p>
        </w:tc>
        <w:tc>
          <w:tcPr>
            <w:tcW w:w="5773" w:type="dxa"/>
            <w:tcBorders>
              <w:top w:val="single" w:sz="4" w:space="0" w:color="auto"/>
              <w:left w:val="single" w:sz="4" w:space="0" w:color="auto"/>
              <w:bottom w:val="single" w:sz="4" w:space="0" w:color="auto"/>
              <w:right w:val="single" w:sz="4" w:space="0" w:color="auto"/>
            </w:tcBorders>
          </w:tcPr>
          <w:p w14:paraId="0F06673F" w14:textId="77777777" w:rsidR="00EF7E3B" w:rsidRPr="001D3D99" w:rsidRDefault="00EF7E3B" w:rsidP="00156997">
            <w:pPr>
              <w:rPr>
                <w:color w:val="000000"/>
                <w:szCs w:val="24"/>
                <w:lang w:val="fr-FR"/>
              </w:rPr>
            </w:pPr>
            <w:bookmarkStart w:id="647" w:name="lt_pId569"/>
            <w:r w:rsidRPr="001560EA">
              <w:rPr>
                <w:color w:val="000000"/>
                <w:szCs w:val="24"/>
                <w:lang w:val="fr-FR"/>
              </w:rPr>
              <w:t>Une preuve établissant les principaux renseignements liés à l’identité sur une personne, comme le(s) prénom(s), le nom de famille et la date et le lieu de naissance.</w:t>
            </w:r>
            <w:bookmarkEnd w:id="647"/>
            <w:r w:rsidRPr="001D3D99">
              <w:rPr>
                <w:color w:val="000000"/>
                <w:szCs w:val="24"/>
                <w:lang w:val="fr-FR"/>
              </w:rPr>
              <w:t xml:space="preserve"> </w:t>
            </w:r>
            <w:bookmarkStart w:id="648" w:name="lt_pId570"/>
            <w:r w:rsidRPr="001560EA">
              <w:rPr>
                <w:color w:val="000000"/>
                <w:szCs w:val="24"/>
                <w:lang w:val="fr-FR"/>
              </w:rPr>
              <w:t>Par exemple, les dossiers de naissance, d’immigration ou de citoyenneté d’une autorité compétente.</w:t>
            </w:r>
            <w:bookmarkEnd w:id="648"/>
          </w:p>
          <w:p w14:paraId="03B39A9B" w14:textId="77777777" w:rsidR="00EF7E3B" w:rsidRPr="001D3D99" w:rsidRDefault="00EF7E3B" w:rsidP="00156997">
            <w:pPr>
              <w:rPr>
                <w:color w:val="000000"/>
                <w:szCs w:val="24"/>
                <w:lang w:val="fr-FR"/>
              </w:rPr>
            </w:pPr>
            <w:bookmarkStart w:id="649" w:name="lt_pId571"/>
            <w:r w:rsidRPr="001D3D99">
              <w:rPr>
                <w:lang w:val="fr-FR"/>
              </w:rPr>
              <w:t>Une preuve établissant les principaux renseignements liés à l’identité sur une organisation, comme le nom légal, la date de l’événement, l’adresse, le statut et la personne</w:t>
            </w:r>
            <w:r w:rsidRPr="001D3D99">
              <w:rPr>
                <w:rFonts w:ascii="Cambria Math" w:hAnsi="Cambria Math" w:cs="Cambria Math"/>
                <w:lang w:val="fr-FR"/>
              </w:rPr>
              <w:t>‑</w:t>
            </w:r>
            <w:r w:rsidRPr="001D3D99">
              <w:rPr>
                <w:lang w:val="fr-FR"/>
              </w:rPr>
              <w:t xml:space="preserve">ressource principale. </w:t>
            </w:r>
            <w:bookmarkStart w:id="650" w:name="lt_pId572"/>
            <w:bookmarkEnd w:id="649"/>
            <w:r w:rsidRPr="001D3D99">
              <w:rPr>
                <w:lang w:val="fr-FR"/>
              </w:rPr>
              <w:t>Par exemple, les dossiers d’enregistrement, les certificats de conformité et les dossiers de constitution en société d’une autorité compétente.</w:t>
            </w:r>
            <w:bookmarkEnd w:id="650"/>
          </w:p>
        </w:tc>
      </w:tr>
      <w:tr w:rsidR="00EF7E3B" w:rsidRPr="00767F91" w14:paraId="22012E12" w14:textId="77777777" w:rsidTr="00156997">
        <w:tc>
          <w:tcPr>
            <w:tcW w:w="2975" w:type="dxa"/>
            <w:tcBorders>
              <w:top w:val="single" w:sz="4" w:space="0" w:color="auto"/>
              <w:left w:val="single" w:sz="4" w:space="0" w:color="auto"/>
              <w:bottom w:val="single" w:sz="4" w:space="0" w:color="auto"/>
              <w:right w:val="single" w:sz="4" w:space="0" w:color="auto"/>
            </w:tcBorders>
            <w:hideMark/>
          </w:tcPr>
          <w:p w14:paraId="334CD17E" w14:textId="77777777" w:rsidR="00EF7E3B" w:rsidRPr="001D3D99" w:rsidRDefault="00EF7E3B" w:rsidP="00156997">
            <w:pPr>
              <w:jc w:val="left"/>
              <w:rPr>
                <w:color w:val="000000"/>
                <w:szCs w:val="24"/>
                <w:lang w:val="fr-FR"/>
              </w:rPr>
            </w:pPr>
            <w:bookmarkStart w:id="651" w:name="lt_pId573"/>
            <w:r w:rsidRPr="001560EA">
              <w:rPr>
                <w:bCs/>
                <w:color w:val="000000"/>
                <w:szCs w:val="24"/>
                <w:lang w:val="fr-FR"/>
              </w:rPr>
              <w:t>preuve d’identité</w:t>
            </w:r>
            <w:bookmarkEnd w:id="651"/>
          </w:p>
        </w:tc>
        <w:tc>
          <w:tcPr>
            <w:tcW w:w="5773" w:type="dxa"/>
            <w:tcBorders>
              <w:top w:val="single" w:sz="4" w:space="0" w:color="auto"/>
              <w:left w:val="single" w:sz="4" w:space="0" w:color="auto"/>
              <w:bottom w:val="single" w:sz="4" w:space="0" w:color="auto"/>
              <w:right w:val="single" w:sz="4" w:space="0" w:color="auto"/>
            </w:tcBorders>
            <w:hideMark/>
          </w:tcPr>
          <w:p w14:paraId="250DAED5" w14:textId="77777777" w:rsidR="00EF7E3B" w:rsidRPr="001D3D99" w:rsidRDefault="00EF7E3B" w:rsidP="00156997">
            <w:pPr>
              <w:rPr>
                <w:color w:val="000000"/>
                <w:szCs w:val="24"/>
                <w:lang w:val="fr-FR"/>
              </w:rPr>
            </w:pPr>
            <w:bookmarkStart w:id="652" w:name="lt_pId574"/>
            <w:r w:rsidRPr="001560EA">
              <w:rPr>
                <w:color w:val="000000"/>
                <w:szCs w:val="24"/>
                <w:lang w:val="fr-FR"/>
              </w:rPr>
              <w:t xml:space="preserve">Un registre d’une source faisant autorité indiquant l’identité d’une entité. </w:t>
            </w:r>
            <w:bookmarkStart w:id="653" w:name="lt_pId575"/>
            <w:bookmarkEnd w:id="652"/>
            <w:r w:rsidRPr="001560EA">
              <w:rPr>
                <w:color w:val="000000"/>
                <w:szCs w:val="24"/>
                <w:lang w:val="fr-FR"/>
              </w:rPr>
              <w:t>Il existe deux catégories de preuve d’identité : principale et contextuelle.</w:t>
            </w:r>
            <w:bookmarkEnd w:id="653"/>
          </w:p>
          <w:p w14:paraId="18F8F5FA" w14:textId="77777777" w:rsidR="00EF7E3B" w:rsidRPr="001D3D99" w:rsidRDefault="00EF7E3B" w:rsidP="00156997">
            <w:pPr>
              <w:rPr>
                <w:color w:val="000000"/>
                <w:szCs w:val="24"/>
                <w:lang w:val="fr-FR"/>
              </w:rPr>
            </w:pPr>
            <w:bookmarkStart w:id="654" w:name="lt_pId576"/>
            <w:r w:rsidRPr="001D3D99">
              <w:rPr>
                <w:color w:val="000000"/>
                <w:szCs w:val="24"/>
                <w:lang w:val="fr-FR"/>
              </w:rPr>
              <w:t>Voir « preuve d’identité principale » et « preuve d’identité contextuelle ».</w:t>
            </w:r>
            <w:bookmarkEnd w:id="654"/>
          </w:p>
        </w:tc>
      </w:tr>
      <w:tr w:rsidR="00EF7E3B" w:rsidRPr="00767F91" w14:paraId="00735C67"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22512F80" w14:textId="77777777" w:rsidR="00EF7E3B" w:rsidRPr="001D3D99" w:rsidRDefault="00EF7E3B" w:rsidP="00156997">
            <w:pPr>
              <w:jc w:val="left"/>
              <w:rPr>
                <w:bCs/>
                <w:color w:val="000000"/>
                <w:szCs w:val="24"/>
                <w:lang w:val="fr-FR"/>
              </w:rPr>
            </w:pPr>
            <w:bookmarkStart w:id="655" w:name="lt_pId577"/>
            <w:r w:rsidRPr="001560EA">
              <w:rPr>
                <w:bCs/>
                <w:color w:val="000000"/>
                <w:szCs w:val="24"/>
                <w:lang w:val="fr-FR"/>
              </w:rPr>
              <w:t>GAFI</w:t>
            </w:r>
            <w:bookmarkEnd w:id="655"/>
          </w:p>
        </w:tc>
        <w:tc>
          <w:tcPr>
            <w:tcW w:w="5773" w:type="dxa"/>
            <w:tcBorders>
              <w:top w:val="single" w:sz="4" w:space="0" w:color="auto"/>
              <w:left w:val="single" w:sz="4" w:space="0" w:color="auto"/>
              <w:bottom w:val="single" w:sz="4" w:space="0" w:color="auto"/>
              <w:right w:val="single" w:sz="4" w:space="0" w:color="auto"/>
            </w:tcBorders>
          </w:tcPr>
          <w:p w14:paraId="1F97F581" w14:textId="77777777" w:rsidR="00EF7E3B" w:rsidRPr="001D3D99" w:rsidRDefault="00EF7E3B" w:rsidP="00156997">
            <w:pPr>
              <w:rPr>
                <w:lang w:val="fr-FR"/>
              </w:rPr>
            </w:pPr>
            <w:bookmarkStart w:id="656" w:name="lt_pId578"/>
            <w:r w:rsidRPr="001560EA">
              <w:rPr>
                <w:lang w:val="fr-FR"/>
              </w:rPr>
              <w:t>Groupe d’action financière</w:t>
            </w:r>
            <w:bookmarkEnd w:id="656"/>
          </w:p>
          <w:p w14:paraId="23B20B97" w14:textId="77777777" w:rsidR="00EF7E3B" w:rsidRPr="001D3D99" w:rsidRDefault="00EF7E3B" w:rsidP="00156997">
            <w:pPr>
              <w:rPr>
                <w:color w:val="000000"/>
                <w:szCs w:val="24"/>
                <w:lang w:val="fr-FR"/>
              </w:rPr>
            </w:pPr>
            <w:bookmarkStart w:id="657" w:name="lt_pId579"/>
            <w:r w:rsidRPr="001D3D99">
              <w:rPr>
                <w:color w:val="000000"/>
                <w:shd w:val="clear" w:color="auto" w:fill="FFFFFF"/>
                <w:lang w:val="fr-FR"/>
              </w:rPr>
              <w:t xml:space="preserve">Le GAFI est l’organisme mondial de surveillance du blanchiment d’argent et du financement du terrorisme. </w:t>
            </w:r>
            <w:bookmarkStart w:id="658" w:name="lt_pId580"/>
            <w:bookmarkEnd w:id="657"/>
            <w:r w:rsidRPr="001D3D99">
              <w:rPr>
                <w:color w:val="000000"/>
                <w:shd w:val="clear" w:color="auto" w:fill="FFFFFF"/>
                <w:lang w:val="fr-FR"/>
              </w:rPr>
              <w:t>Cet organe intergouvernemental établit des normes internationales visant à prévenir ces activités illégales et les dommages qu’elles causent à la société.</w:t>
            </w:r>
            <w:bookmarkEnd w:id="658"/>
            <w:r w:rsidRPr="001D3D99">
              <w:rPr>
                <w:color w:val="000000"/>
                <w:shd w:val="clear" w:color="auto" w:fill="FFFFFF"/>
                <w:lang w:val="fr-FR"/>
              </w:rPr>
              <w:t xml:space="preserve"> </w:t>
            </w:r>
            <w:bookmarkStart w:id="659" w:name="lt_pId581"/>
            <w:r w:rsidRPr="001560EA">
              <w:rPr>
                <w:color w:val="000000"/>
                <w:shd w:val="clear" w:color="auto" w:fill="FFFFFF"/>
                <w:lang w:val="fr-FR"/>
              </w:rPr>
              <w:t>En tant qu’organe d’élaboration des politiques, le GAFI s’efforce de susciter la volonté politique nécessaire pour apporter des réformes législatives et réglementaires nationales dans ces domaines.</w:t>
            </w:r>
            <w:bookmarkEnd w:id="659"/>
          </w:p>
        </w:tc>
      </w:tr>
      <w:tr w:rsidR="00EF7E3B" w:rsidRPr="00767F91" w14:paraId="15E021F5" w14:textId="77777777" w:rsidTr="00156997">
        <w:tc>
          <w:tcPr>
            <w:tcW w:w="2975" w:type="dxa"/>
            <w:tcBorders>
              <w:top w:val="single" w:sz="4" w:space="0" w:color="auto"/>
              <w:left w:val="single" w:sz="4" w:space="0" w:color="auto"/>
              <w:bottom w:val="single" w:sz="4" w:space="0" w:color="auto"/>
              <w:right w:val="single" w:sz="4" w:space="0" w:color="auto"/>
            </w:tcBorders>
          </w:tcPr>
          <w:p w14:paraId="64AC85E7" w14:textId="77777777" w:rsidR="00EF7E3B" w:rsidRPr="001D3D99" w:rsidRDefault="00EF7E3B" w:rsidP="00156997">
            <w:pPr>
              <w:jc w:val="left"/>
              <w:rPr>
                <w:bCs/>
                <w:color w:val="000000"/>
                <w:szCs w:val="24"/>
                <w:lang w:val="fr-FR"/>
              </w:rPr>
            </w:pPr>
            <w:bookmarkStart w:id="660" w:name="lt_pId582"/>
            <w:r w:rsidRPr="001560EA">
              <w:rPr>
                <w:bCs/>
                <w:color w:val="000000"/>
                <w:szCs w:val="24"/>
                <w:lang w:val="fr-FR"/>
              </w:rPr>
              <w:t>CANAFE</w:t>
            </w:r>
            <w:bookmarkEnd w:id="660"/>
          </w:p>
        </w:tc>
        <w:tc>
          <w:tcPr>
            <w:tcW w:w="5773" w:type="dxa"/>
            <w:tcBorders>
              <w:top w:val="single" w:sz="4" w:space="0" w:color="auto"/>
              <w:left w:val="single" w:sz="4" w:space="0" w:color="auto"/>
              <w:bottom w:val="single" w:sz="4" w:space="0" w:color="auto"/>
              <w:right w:val="single" w:sz="4" w:space="0" w:color="auto"/>
            </w:tcBorders>
          </w:tcPr>
          <w:p w14:paraId="4999C862" w14:textId="77777777" w:rsidR="00EF7E3B" w:rsidRPr="001D3D99" w:rsidRDefault="00EF7E3B" w:rsidP="00156997">
            <w:pPr>
              <w:rPr>
                <w:lang w:val="fr-FR"/>
              </w:rPr>
            </w:pPr>
            <w:bookmarkStart w:id="661" w:name="lt_pId583"/>
            <w:r w:rsidRPr="001560EA">
              <w:rPr>
                <w:color w:val="000000"/>
                <w:shd w:val="clear" w:color="auto" w:fill="FFFFFF"/>
                <w:lang w:val="fr-FR"/>
              </w:rPr>
              <w:t>Centre d’analyse des opérations et déclarations financières du Canada</w:t>
            </w:r>
            <w:bookmarkEnd w:id="661"/>
          </w:p>
          <w:p w14:paraId="2BA93843" w14:textId="77777777" w:rsidR="00EF7E3B" w:rsidRPr="001D3D99" w:rsidRDefault="00EF7E3B" w:rsidP="00156997">
            <w:pPr>
              <w:rPr>
                <w:color w:val="000000"/>
                <w:szCs w:val="24"/>
                <w:lang w:val="fr-FR"/>
              </w:rPr>
            </w:pPr>
            <w:bookmarkStart w:id="662" w:name="lt_pId584"/>
            <w:r w:rsidRPr="001560EA">
              <w:rPr>
                <w:bCs/>
                <w:color w:val="000000"/>
                <w:szCs w:val="24"/>
                <w:lang w:val="fr-FR"/>
              </w:rPr>
              <w:t xml:space="preserve">Le CANAFE est l’unité canadienne du renseignement financier. </w:t>
            </w:r>
            <w:bookmarkStart w:id="663" w:name="lt_pId585"/>
            <w:bookmarkEnd w:id="662"/>
            <w:r w:rsidRPr="001560EA">
              <w:rPr>
                <w:color w:val="000000"/>
                <w:shd w:val="clear" w:color="auto" w:fill="FFFFFF"/>
                <w:lang w:val="fr-FR"/>
              </w:rPr>
              <w:t>Il a pour mandat de faciliter la détection, la prévention et la dissuasion du blanchiment d’argent et du financement des activités terroristes.</w:t>
            </w:r>
            <w:bookmarkEnd w:id="663"/>
          </w:p>
        </w:tc>
      </w:tr>
      <w:tr w:rsidR="00EF7E3B" w:rsidRPr="00767F91" w14:paraId="3226B188" w14:textId="77777777" w:rsidTr="00156997">
        <w:tc>
          <w:tcPr>
            <w:tcW w:w="2975" w:type="dxa"/>
            <w:tcBorders>
              <w:top w:val="single" w:sz="4" w:space="0" w:color="auto"/>
              <w:left w:val="single" w:sz="4" w:space="0" w:color="auto"/>
              <w:bottom w:val="single" w:sz="4" w:space="0" w:color="auto"/>
              <w:right w:val="single" w:sz="4" w:space="0" w:color="auto"/>
            </w:tcBorders>
          </w:tcPr>
          <w:p w14:paraId="52836FA5" w14:textId="77777777" w:rsidR="00EF7E3B" w:rsidRPr="001D3D99" w:rsidRDefault="00EF7E3B" w:rsidP="00156997">
            <w:pPr>
              <w:jc w:val="left"/>
              <w:rPr>
                <w:bCs/>
                <w:color w:val="000000"/>
                <w:szCs w:val="24"/>
                <w:lang w:val="fr-FR"/>
              </w:rPr>
            </w:pPr>
            <w:bookmarkStart w:id="664" w:name="lt_pId586"/>
            <w:r w:rsidRPr="001D3D99">
              <w:rPr>
                <w:szCs w:val="24"/>
                <w:lang w:val="fr-FR"/>
              </w:rPr>
              <w:t>nom fondamental</w:t>
            </w:r>
            <w:bookmarkEnd w:id="664"/>
          </w:p>
        </w:tc>
        <w:tc>
          <w:tcPr>
            <w:tcW w:w="5773" w:type="dxa"/>
            <w:tcBorders>
              <w:top w:val="single" w:sz="4" w:space="0" w:color="auto"/>
              <w:left w:val="single" w:sz="4" w:space="0" w:color="auto"/>
              <w:bottom w:val="single" w:sz="4" w:space="0" w:color="auto"/>
              <w:right w:val="single" w:sz="4" w:space="0" w:color="auto"/>
            </w:tcBorders>
          </w:tcPr>
          <w:p w14:paraId="175EFD43" w14:textId="77777777" w:rsidR="00EF7E3B" w:rsidRPr="001D3D99" w:rsidRDefault="00EF7E3B" w:rsidP="00156997">
            <w:pPr>
              <w:rPr>
                <w:color w:val="000000"/>
                <w:szCs w:val="24"/>
                <w:lang w:val="fr-FR"/>
              </w:rPr>
            </w:pPr>
            <w:bookmarkStart w:id="665" w:name="lt_pId587"/>
            <w:r w:rsidRPr="001D3D99">
              <w:rPr>
                <w:szCs w:val="24"/>
                <w:lang w:val="fr-FR"/>
              </w:rPr>
              <w:t>Le nom d’une personne ou d’une organisation tel qu’il est indiqué dans un dossier officiel identifiant la personne ou l’organisation (p. ex., dossier de statistiques d’état civil provincial ou territorial, dossier d’immigration fédéral, dossiers du registre fédéral des sociétés).</w:t>
            </w:r>
            <w:bookmarkEnd w:id="665"/>
          </w:p>
        </w:tc>
      </w:tr>
      <w:tr w:rsidR="00EF7E3B" w:rsidRPr="00767F91" w14:paraId="2D78E418"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11757F1B" w14:textId="77777777" w:rsidR="00EF7E3B" w:rsidRPr="001D3D99" w:rsidRDefault="00EF7E3B" w:rsidP="00156997">
            <w:pPr>
              <w:jc w:val="left"/>
              <w:rPr>
                <w:bCs/>
                <w:color w:val="000000"/>
                <w:szCs w:val="24"/>
                <w:lang w:val="fr-FR"/>
              </w:rPr>
            </w:pPr>
            <w:bookmarkStart w:id="666" w:name="lt_pId588"/>
            <w:r w:rsidRPr="001D3D99">
              <w:rPr>
                <w:szCs w:val="24"/>
                <w:lang w:val="fr-FR"/>
              </w:rPr>
              <w:t>registre fondamental</w:t>
            </w:r>
            <w:bookmarkEnd w:id="666"/>
          </w:p>
        </w:tc>
        <w:tc>
          <w:tcPr>
            <w:tcW w:w="5773" w:type="dxa"/>
            <w:tcBorders>
              <w:top w:val="single" w:sz="4" w:space="0" w:color="auto"/>
              <w:left w:val="single" w:sz="4" w:space="0" w:color="auto"/>
              <w:bottom w:val="single" w:sz="4" w:space="0" w:color="auto"/>
              <w:right w:val="single" w:sz="4" w:space="0" w:color="auto"/>
            </w:tcBorders>
          </w:tcPr>
          <w:p w14:paraId="6399FA56" w14:textId="77777777" w:rsidR="00EF7E3B" w:rsidRPr="001D3D99" w:rsidRDefault="00EF7E3B" w:rsidP="00156997">
            <w:pPr>
              <w:rPr>
                <w:szCs w:val="24"/>
                <w:lang w:val="fr-FR"/>
              </w:rPr>
            </w:pPr>
            <w:bookmarkStart w:id="667" w:name="lt_pId589"/>
            <w:r w:rsidRPr="001560EA">
              <w:rPr>
                <w:lang w:val="fr-FR"/>
              </w:rPr>
              <w:t xml:space="preserve">Un registre qui conserve des dossiers permanents des personnes nées au Canada, de personnes nées à l’étranger d’un parent canadien ou de ressortissants étrangers ayant présenté une demande pour entrer au Canada. </w:t>
            </w:r>
            <w:bookmarkStart w:id="668" w:name="lt_pId590"/>
            <w:bookmarkEnd w:id="667"/>
            <w:r w:rsidRPr="001D3D99">
              <w:rPr>
                <w:lang w:val="fr-FR"/>
              </w:rPr>
              <w:t>Il y a 14 registres de ce genre au Canada [les 13 registres provinciaux et territoriaux des BEC et Immigration, Réfugiés et Citoyenneté Canada [fédéral]].</w:t>
            </w:r>
            <w:bookmarkEnd w:id="668"/>
          </w:p>
          <w:p w14:paraId="252592AE" w14:textId="77777777" w:rsidR="00EF7E3B" w:rsidRPr="001D3D99" w:rsidRDefault="00EF7E3B" w:rsidP="00156997">
            <w:pPr>
              <w:rPr>
                <w:color w:val="000000"/>
                <w:szCs w:val="24"/>
                <w:lang w:val="fr-FR"/>
              </w:rPr>
            </w:pPr>
            <w:bookmarkStart w:id="669" w:name="lt_pId591"/>
            <w:r w:rsidRPr="001D3D99">
              <w:rPr>
                <w:lang w:val="fr-FR"/>
              </w:rPr>
              <w:t xml:space="preserve">Un registre qui conserve les dossiers permanents des organisations qui ont été créées et enregistrées au Canada. </w:t>
            </w:r>
            <w:bookmarkStart w:id="670" w:name="lt_pId592"/>
            <w:bookmarkEnd w:id="669"/>
            <w:r w:rsidRPr="001D3D99">
              <w:rPr>
                <w:lang w:val="fr-FR"/>
              </w:rPr>
              <w:t>Il y a 14 registres de ce genre au Canada [les 13 registres provinciaux et territoriaux des entreprises et Corporations Canada [fédéral]].</w:t>
            </w:r>
            <w:bookmarkEnd w:id="670"/>
          </w:p>
        </w:tc>
      </w:tr>
      <w:tr w:rsidR="00EF7E3B" w:rsidRPr="00767F91" w14:paraId="7EA76307" w14:textId="77777777" w:rsidTr="00156997">
        <w:tc>
          <w:tcPr>
            <w:tcW w:w="2975" w:type="dxa"/>
            <w:tcBorders>
              <w:top w:val="single" w:sz="4" w:space="0" w:color="auto"/>
              <w:left w:val="single" w:sz="4" w:space="0" w:color="auto"/>
              <w:bottom w:val="single" w:sz="4" w:space="0" w:color="auto"/>
              <w:right w:val="single" w:sz="4" w:space="0" w:color="auto"/>
            </w:tcBorders>
          </w:tcPr>
          <w:p w14:paraId="11D3401E" w14:textId="77777777" w:rsidR="00EF7E3B" w:rsidRPr="001D3D99" w:rsidRDefault="00EF7E3B" w:rsidP="00156997">
            <w:pPr>
              <w:jc w:val="left"/>
              <w:rPr>
                <w:bCs/>
                <w:lang w:val="fr-FR"/>
              </w:rPr>
            </w:pPr>
            <w:bookmarkStart w:id="671" w:name="lt_pId593"/>
            <w:r w:rsidRPr="001D3D99">
              <w:rPr>
                <w:bCs/>
                <w:lang w:val="fr-FR"/>
              </w:rPr>
              <w:t>événement fondamental</w:t>
            </w:r>
            <w:bookmarkEnd w:id="671"/>
          </w:p>
        </w:tc>
        <w:tc>
          <w:tcPr>
            <w:tcW w:w="5773" w:type="dxa"/>
            <w:tcBorders>
              <w:top w:val="single" w:sz="4" w:space="0" w:color="auto"/>
              <w:left w:val="single" w:sz="4" w:space="0" w:color="auto"/>
              <w:bottom w:val="single" w:sz="4" w:space="0" w:color="auto"/>
              <w:right w:val="single" w:sz="4" w:space="0" w:color="auto"/>
            </w:tcBorders>
          </w:tcPr>
          <w:p w14:paraId="704F78BE" w14:textId="77777777" w:rsidR="00EF7E3B" w:rsidRPr="001D3D99" w:rsidRDefault="00EF7E3B" w:rsidP="00156997">
            <w:pPr>
              <w:rPr>
                <w:color w:val="000000"/>
                <w:shd w:val="clear" w:color="auto" w:fill="FFFFFF"/>
                <w:lang w:val="fr-FR"/>
              </w:rPr>
            </w:pPr>
            <w:bookmarkStart w:id="672" w:name="lt_pId594"/>
            <w:r w:rsidRPr="001D3D99">
              <w:rPr>
                <w:color w:val="000000"/>
                <w:shd w:val="clear" w:color="auto" w:fill="FFFFFF"/>
                <w:lang w:val="fr-FR"/>
              </w:rPr>
              <w:t xml:space="preserve">Un événement fondamental est soit un événement </w:t>
            </w:r>
            <w:r>
              <w:rPr>
                <w:color w:val="000000"/>
                <w:shd w:val="clear" w:color="auto" w:fill="FFFFFF"/>
                <w:lang w:val="fr-FR"/>
              </w:rPr>
              <w:t>organisationnel</w:t>
            </w:r>
            <w:r w:rsidRPr="001D3D99">
              <w:rPr>
                <w:color w:val="000000"/>
                <w:shd w:val="clear" w:color="auto" w:fill="FFFFFF"/>
                <w:lang w:val="fr-FR"/>
              </w:rPr>
              <w:t xml:space="preserve">, soit un événement vital. </w:t>
            </w:r>
            <w:bookmarkStart w:id="673" w:name="lt_pId595"/>
            <w:bookmarkEnd w:id="672"/>
            <w:r w:rsidRPr="001D3D99">
              <w:rPr>
                <w:color w:val="000000"/>
                <w:shd w:val="clear" w:color="auto" w:fill="FFFFFF"/>
                <w:lang w:val="fr-FR"/>
              </w:rPr>
              <w:t xml:space="preserve">Les événements </w:t>
            </w:r>
            <w:r>
              <w:rPr>
                <w:color w:val="000000"/>
                <w:shd w:val="clear" w:color="auto" w:fill="FFFFFF"/>
                <w:lang w:val="fr-FR"/>
              </w:rPr>
              <w:t>organisationnels</w:t>
            </w:r>
            <w:r w:rsidRPr="001D3D99">
              <w:rPr>
                <w:color w:val="000000"/>
                <w:shd w:val="clear" w:color="auto" w:fill="FFFFFF"/>
                <w:lang w:val="fr-FR"/>
              </w:rPr>
              <w:t xml:space="preserve"> et les événements vitaux sont des épisodes distincts importants qui se produisent dans la vie des entreprises et des personnes, respectivement. </w:t>
            </w:r>
            <w:bookmarkStart w:id="674" w:name="lt_pId596"/>
            <w:bookmarkEnd w:id="673"/>
            <w:r w:rsidRPr="001D3D99">
              <w:rPr>
                <w:color w:val="000000"/>
                <w:shd w:val="clear" w:color="auto" w:fill="FFFFFF"/>
                <w:lang w:val="fr-FR"/>
              </w:rPr>
              <w:t xml:space="preserve">En vertu de la loi, les événements </w:t>
            </w:r>
            <w:r>
              <w:rPr>
                <w:color w:val="000000"/>
                <w:shd w:val="clear" w:color="auto" w:fill="FFFFFF"/>
                <w:lang w:val="fr-FR"/>
              </w:rPr>
              <w:t>organisationnels</w:t>
            </w:r>
            <w:r w:rsidRPr="001D3D99">
              <w:rPr>
                <w:color w:val="000000"/>
                <w:shd w:val="clear" w:color="auto" w:fill="FFFFFF"/>
                <w:lang w:val="fr-FR"/>
              </w:rPr>
              <w:t xml:space="preserve"> et les événements vitaux doivent être enregistrés auprès d’une entité gouvernementale et sont assujettis à la législation et à la réglementation.</w:t>
            </w:r>
            <w:bookmarkEnd w:id="674"/>
          </w:p>
          <w:p w14:paraId="33D7F38E" w14:textId="77777777" w:rsidR="00EF7E3B" w:rsidRPr="001D3D99" w:rsidRDefault="00EF7E3B" w:rsidP="00156997">
            <w:pPr>
              <w:rPr>
                <w:bCs/>
                <w:lang w:val="fr-FR"/>
              </w:rPr>
            </w:pPr>
            <w:bookmarkStart w:id="675" w:name="lt_pId597"/>
            <w:r w:rsidRPr="001D3D99">
              <w:rPr>
                <w:color w:val="000000"/>
                <w:szCs w:val="24"/>
                <w:lang w:val="fr-FR"/>
              </w:rPr>
              <w:t xml:space="preserve">Voir « événement </w:t>
            </w:r>
            <w:r>
              <w:rPr>
                <w:color w:val="000000"/>
                <w:szCs w:val="24"/>
                <w:lang w:val="fr-FR"/>
              </w:rPr>
              <w:t>organisationnel</w:t>
            </w:r>
            <w:r w:rsidRPr="001D3D99">
              <w:rPr>
                <w:color w:val="000000"/>
                <w:szCs w:val="24"/>
                <w:lang w:val="fr-FR"/>
              </w:rPr>
              <w:t> » et « événement vital ».</w:t>
            </w:r>
            <w:bookmarkEnd w:id="675"/>
          </w:p>
        </w:tc>
      </w:tr>
      <w:tr w:rsidR="00EF7E3B" w:rsidRPr="00767F91" w14:paraId="596D9EF2" w14:textId="77777777" w:rsidTr="00156997">
        <w:tc>
          <w:tcPr>
            <w:tcW w:w="2975" w:type="dxa"/>
            <w:tcBorders>
              <w:top w:val="single" w:sz="4" w:space="0" w:color="auto"/>
              <w:left w:val="single" w:sz="4" w:space="0" w:color="auto"/>
              <w:bottom w:val="single" w:sz="4" w:space="0" w:color="auto"/>
              <w:right w:val="single" w:sz="4" w:space="0" w:color="auto"/>
            </w:tcBorders>
          </w:tcPr>
          <w:p w14:paraId="768EF894" w14:textId="77777777" w:rsidR="00EF7E3B" w:rsidRPr="001D3D99" w:rsidRDefault="00EF7E3B" w:rsidP="00156997">
            <w:pPr>
              <w:jc w:val="left"/>
              <w:rPr>
                <w:szCs w:val="24"/>
                <w:lang w:val="fr-FR"/>
              </w:rPr>
            </w:pPr>
            <w:bookmarkStart w:id="676" w:name="lt_pId598"/>
            <w:r w:rsidRPr="001560EA">
              <w:rPr>
                <w:bCs/>
                <w:lang w:val="fr-FR"/>
              </w:rPr>
              <w:t>identité principale</w:t>
            </w:r>
            <w:bookmarkEnd w:id="676"/>
          </w:p>
        </w:tc>
        <w:tc>
          <w:tcPr>
            <w:tcW w:w="5773" w:type="dxa"/>
            <w:tcBorders>
              <w:top w:val="single" w:sz="4" w:space="0" w:color="auto"/>
              <w:left w:val="single" w:sz="4" w:space="0" w:color="auto"/>
              <w:bottom w:val="single" w:sz="4" w:space="0" w:color="auto"/>
              <w:right w:val="single" w:sz="4" w:space="0" w:color="auto"/>
            </w:tcBorders>
          </w:tcPr>
          <w:p w14:paraId="65E33B7A" w14:textId="77777777" w:rsidR="00EF7E3B" w:rsidRPr="001D3D99" w:rsidRDefault="00EF7E3B" w:rsidP="00156997">
            <w:pPr>
              <w:rPr>
                <w:szCs w:val="24"/>
                <w:lang w:val="fr-FR"/>
              </w:rPr>
            </w:pPr>
            <w:bookmarkStart w:id="677" w:name="lt_pId599"/>
            <w:r w:rsidRPr="001560EA">
              <w:rPr>
                <w:lang w:val="fr-FR"/>
              </w:rPr>
              <w:t>Une identité qui a été établie ou modifiée à la suite d’un événement fondamental (p. ex., naissance, changement de nom légal de la personne, immigration, résidence légale, citoyenneté, décès, enregistrement de la dénomination sociale de l’organisation, changement de nom légal de l’organisation, faillite).</w:t>
            </w:r>
            <w:bookmarkEnd w:id="677"/>
          </w:p>
        </w:tc>
      </w:tr>
      <w:tr w:rsidR="00EF7E3B" w:rsidRPr="00767F91" w14:paraId="1E5DBEB6" w14:textId="77777777" w:rsidTr="00156997">
        <w:tc>
          <w:tcPr>
            <w:tcW w:w="2975" w:type="dxa"/>
            <w:tcBorders>
              <w:top w:val="single" w:sz="4" w:space="0" w:color="auto"/>
              <w:left w:val="single" w:sz="4" w:space="0" w:color="auto"/>
              <w:bottom w:val="single" w:sz="4" w:space="0" w:color="auto"/>
              <w:right w:val="single" w:sz="4" w:space="0" w:color="auto"/>
            </w:tcBorders>
          </w:tcPr>
          <w:p w14:paraId="5D778BC5" w14:textId="77777777" w:rsidR="00EF7E3B" w:rsidRPr="001D3D99" w:rsidRDefault="00EF7E3B" w:rsidP="00156997">
            <w:pPr>
              <w:jc w:val="left"/>
              <w:rPr>
                <w:bCs/>
                <w:color w:val="000000"/>
                <w:szCs w:val="24"/>
                <w:lang w:val="fr-FR"/>
              </w:rPr>
            </w:pPr>
            <w:bookmarkStart w:id="678" w:name="lt_pId600"/>
            <w:r w:rsidRPr="001560EA">
              <w:rPr>
                <w:szCs w:val="24"/>
                <w:lang w:val="fr-FR"/>
              </w:rPr>
              <w:t>genre</w:t>
            </w:r>
            <w:bookmarkEnd w:id="678"/>
          </w:p>
        </w:tc>
        <w:tc>
          <w:tcPr>
            <w:tcW w:w="5773" w:type="dxa"/>
            <w:tcBorders>
              <w:top w:val="single" w:sz="4" w:space="0" w:color="auto"/>
              <w:left w:val="single" w:sz="4" w:space="0" w:color="auto"/>
              <w:bottom w:val="single" w:sz="4" w:space="0" w:color="auto"/>
              <w:right w:val="single" w:sz="4" w:space="0" w:color="auto"/>
            </w:tcBorders>
          </w:tcPr>
          <w:p w14:paraId="4E39E6F2" w14:textId="77777777" w:rsidR="00EF7E3B" w:rsidRPr="001D3D99" w:rsidRDefault="00EF7E3B" w:rsidP="00156997">
            <w:pPr>
              <w:rPr>
                <w:color w:val="000000"/>
                <w:szCs w:val="24"/>
                <w:lang w:val="fr-FR"/>
              </w:rPr>
            </w:pPr>
            <w:bookmarkStart w:id="679" w:name="lt_pId601"/>
            <w:r w:rsidRPr="001560EA">
              <w:rPr>
                <w:color w:val="000000"/>
                <w:shd w:val="clear" w:color="auto" w:fill="FFFFFF"/>
                <w:lang w:val="fr-FR"/>
              </w:rPr>
              <w:t>désigne une identité sociale, comme le fait d’être un homme, une femme, une personne non binaire ou une personne bispirituelle.</w:t>
            </w:r>
            <w:bookmarkEnd w:id="679"/>
          </w:p>
        </w:tc>
      </w:tr>
      <w:tr w:rsidR="00EF7E3B" w:rsidRPr="00767F91" w14:paraId="7AAEA1AB" w14:textId="77777777" w:rsidTr="00156997">
        <w:tc>
          <w:tcPr>
            <w:tcW w:w="2975" w:type="dxa"/>
            <w:tcBorders>
              <w:top w:val="single" w:sz="4" w:space="0" w:color="auto"/>
              <w:left w:val="single" w:sz="4" w:space="0" w:color="auto"/>
              <w:bottom w:val="single" w:sz="4" w:space="0" w:color="auto"/>
              <w:right w:val="single" w:sz="4" w:space="0" w:color="auto"/>
            </w:tcBorders>
          </w:tcPr>
          <w:p w14:paraId="0D6A1C12" w14:textId="77777777" w:rsidR="00EF7E3B" w:rsidRPr="001D3D99" w:rsidRDefault="00EF7E3B" w:rsidP="00156997">
            <w:pPr>
              <w:jc w:val="left"/>
              <w:rPr>
                <w:szCs w:val="24"/>
                <w:lang w:val="fr-FR"/>
              </w:rPr>
            </w:pPr>
            <w:bookmarkStart w:id="680" w:name="lt_pId602"/>
            <w:r w:rsidRPr="001560EA">
              <w:rPr>
                <w:bCs/>
                <w:color w:val="000000"/>
                <w:szCs w:val="24"/>
                <w:lang w:val="fr-FR"/>
              </w:rPr>
              <w:t>titulaire</w:t>
            </w:r>
            <w:bookmarkEnd w:id="680"/>
          </w:p>
        </w:tc>
        <w:tc>
          <w:tcPr>
            <w:tcW w:w="5773" w:type="dxa"/>
            <w:tcBorders>
              <w:top w:val="single" w:sz="4" w:space="0" w:color="auto"/>
              <w:left w:val="single" w:sz="4" w:space="0" w:color="auto"/>
              <w:bottom w:val="single" w:sz="4" w:space="0" w:color="auto"/>
              <w:right w:val="single" w:sz="4" w:space="0" w:color="auto"/>
            </w:tcBorders>
          </w:tcPr>
          <w:p w14:paraId="3AC38ABF" w14:textId="77777777" w:rsidR="00EF7E3B" w:rsidRPr="001D3D99" w:rsidRDefault="00EF7E3B" w:rsidP="00156997">
            <w:pPr>
              <w:rPr>
                <w:color w:val="000000"/>
                <w:shd w:val="clear" w:color="auto" w:fill="FFFFFF"/>
                <w:lang w:val="fr-FR"/>
              </w:rPr>
            </w:pPr>
            <w:bookmarkStart w:id="681" w:name="lt_pId603"/>
            <w:r w:rsidRPr="001D3D99">
              <w:rPr>
                <w:rFonts w:cstheme="minorHAnsi"/>
                <w:szCs w:val="24"/>
                <w:lang w:val="fr-FR"/>
              </w:rPr>
              <w:t>Entité qui contrôle un ou plusieurs justificatifs à partir desquelles une présentation peut être exprimée à un vérificateur.</w:t>
            </w:r>
            <w:bookmarkEnd w:id="681"/>
            <w:r w:rsidRPr="001D3D99">
              <w:rPr>
                <w:rFonts w:cstheme="minorHAnsi"/>
                <w:szCs w:val="24"/>
                <w:lang w:val="fr-FR"/>
              </w:rPr>
              <w:t xml:space="preserve"> </w:t>
            </w:r>
            <w:bookmarkStart w:id="682" w:name="lt_pId604"/>
            <w:r w:rsidRPr="001560EA">
              <w:rPr>
                <w:rFonts w:cstheme="minorHAnsi"/>
                <w:szCs w:val="24"/>
                <w:lang w:val="fr-FR"/>
              </w:rPr>
              <w:t>Un titulaire est habituellement, mais pas toujours, le sujet d’un justificatif.</w:t>
            </w:r>
            <w:bookmarkEnd w:id="682"/>
          </w:p>
        </w:tc>
      </w:tr>
      <w:tr w:rsidR="00EF7E3B" w:rsidRPr="00767F91" w14:paraId="694C852B" w14:textId="77777777" w:rsidTr="00156997">
        <w:tc>
          <w:tcPr>
            <w:tcW w:w="2975" w:type="dxa"/>
            <w:tcBorders>
              <w:top w:val="single" w:sz="4" w:space="0" w:color="auto"/>
              <w:left w:val="single" w:sz="4" w:space="0" w:color="auto"/>
              <w:bottom w:val="single" w:sz="4" w:space="0" w:color="auto"/>
              <w:right w:val="single" w:sz="4" w:space="0" w:color="auto"/>
            </w:tcBorders>
          </w:tcPr>
          <w:p w14:paraId="187D069F" w14:textId="77777777" w:rsidR="00EF7E3B" w:rsidRPr="001D3D99" w:rsidRDefault="00EF7E3B" w:rsidP="00156997">
            <w:pPr>
              <w:jc w:val="left"/>
              <w:rPr>
                <w:bCs/>
                <w:color w:val="000000"/>
                <w:szCs w:val="24"/>
                <w:lang w:val="fr-FR"/>
              </w:rPr>
            </w:pPr>
            <w:bookmarkStart w:id="683" w:name="lt_pId605"/>
            <w:r w:rsidRPr="001560EA">
              <w:rPr>
                <w:bCs/>
                <w:color w:val="000000"/>
                <w:szCs w:val="24"/>
                <w:lang w:val="fr-FR"/>
              </w:rPr>
              <w:t>identificateur</w:t>
            </w:r>
            <w:bookmarkEnd w:id="683"/>
          </w:p>
        </w:tc>
        <w:tc>
          <w:tcPr>
            <w:tcW w:w="5773" w:type="dxa"/>
            <w:tcBorders>
              <w:top w:val="single" w:sz="4" w:space="0" w:color="auto"/>
              <w:left w:val="single" w:sz="4" w:space="0" w:color="auto"/>
              <w:bottom w:val="single" w:sz="4" w:space="0" w:color="auto"/>
              <w:right w:val="single" w:sz="4" w:space="0" w:color="auto"/>
            </w:tcBorders>
          </w:tcPr>
          <w:p w14:paraId="0F73D203" w14:textId="77777777" w:rsidR="00EF7E3B" w:rsidRPr="001D3D99" w:rsidRDefault="00EF7E3B" w:rsidP="00156997">
            <w:pPr>
              <w:rPr>
                <w:color w:val="000000"/>
                <w:szCs w:val="24"/>
                <w:lang w:val="fr-FR"/>
              </w:rPr>
            </w:pPr>
            <w:bookmarkStart w:id="684" w:name="lt_pId606"/>
            <w:r w:rsidRPr="001560EA">
              <w:rPr>
                <w:lang w:val="fr-FR"/>
              </w:rPr>
              <w:t>Ensemble d’attributs d’identité utilisés pour distinguer uniquement une entité particulière au sein d’une population.</w:t>
            </w:r>
            <w:bookmarkEnd w:id="684"/>
            <w:r w:rsidRPr="001D3D99">
              <w:rPr>
                <w:lang w:val="fr-FR"/>
              </w:rPr>
              <w:t xml:space="preserve"> </w:t>
            </w:r>
          </w:p>
        </w:tc>
      </w:tr>
      <w:tr w:rsidR="00EF7E3B" w:rsidRPr="00767F91" w14:paraId="6A6DE68C" w14:textId="77777777" w:rsidTr="00156997">
        <w:tc>
          <w:tcPr>
            <w:tcW w:w="2975" w:type="dxa"/>
            <w:tcBorders>
              <w:top w:val="single" w:sz="4" w:space="0" w:color="auto"/>
              <w:left w:val="single" w:sz="4" w:space="0" w:color="auto"/>
              <w:bottom w:val="single" w:sz="4" w:space="0" w:color="auto"/>
              <w:right w:val="single" w:sz="4" w:space="0" w:color="auto"/>
            </w:tcBorders>
            <w:hideMark/>
          </w:tcPr>
          <w:p w14:paraId="379DB8C9" w14:textId="77777777" w:rsidR="00EF7E3B" w:rsidRPr="001D3D99" w:rsidRDefault="00EF7E3B" w:rsidP="00156997">
            <w:pPr>
              <w:jc w:val="left"/>
              <w:rPr>
                <w:color w:val="000000"/>
                <w:szCs w:val="24"/>
                <w:lang w:val="fr-FR"/>
              </w:rPr>
            </w:pPr>
            <w:bookmarkStart w:id="685" w:name="lt_pId607"/>
            <w:r w:rsidRPr="001560EA">
              <w:rPr>
                <w:bCs/>
                <w:color w:val="000000"/>
                <w:szCs w:val="24"/>
                <w:lang w:val="fr-FR"/>
              </w:rPr>
              <w:t>identité</w:t>
            </w:r>
            <w:bookmarkEnd w:id="685"/>
          </w:p>
        </w:tc>
        <w:tc>
          <w:tcPr>
            <w:tcW w:w="5773" w:type="dxa"/>
            <w:tcBorders>
              <w:top w:val="single" w:sz="4" w:space="0" w:color="auto"/>
              <w:left w:val="single" w:sz="4" w:space="0" w:color="auto"/>
              <w:bottom w:val="single" w:sz="4" w:space="0" w:color="auto"/>
              <w:right w:val="single" w:sz="4" w:space="0" w:color="auto"/>
            </w:tcBorders>
            <w:hideMark/>
          </w:tcPr>
          <w:p w14:paraId="38C6BBA8" w14:textId="77777777" w:rsidR="00EF7E3B" w:rsidRPr="001D3D99" w:rsidRDefault="00EF7E3B" w:rsidP="00156997">
            <w:pPr>
              <w:rPr>
                <w:color w:val="000000"/>
                <w:szCs w:val="24"/>
                <w:lang w:val="fr-FR"/>
              </w:rPr>
            </w:pPr>
            <w:bookmarkStart w:id="686" w:name="lt_pId608"/>
            <w:r w:rsidRPr="001560EA">
              <w:rPr>
                <w:color w:val="000000"/>
                <w:szCs w:val="24"/>
                <w:lang w:val="fr-FR"/>
              </w:rPr>
              <w:t>Référence ou désignation utilisée pour distinguer de façon unique une entité donnée.</w:t>
            </w:r>
            <w:bookmarkEnd w:id="686"/>
            <w:r w:rsidRPr="001D3D99">
              <w:rPr>
                <w:color w:val="000000"/>
                <w:szCs w:val="24"/>
                <w:lang w:val="fr-FR"/>
              </w:rPr>
              <w:t xml:space="preserve"> </w:t>
            </w:r>
            <w:bookmarkStart w:id="687" w:name="lt_pId609"/>
            <w:r w:rsidRPr="001560EA">
              <w:rPr>
                <w:color w:val="000000"/>
                <w:szCs w:val="24"/>
                <w:lang w:val="fr-FR"/>
              </w:rPr>
              <w:t>Il existe deux types d’identité : identité principale et identité contextuelle.</w:t>
            </w:r>
            <w:bookmarkEnd w:id="687"/>
          </w:p>
          <w:p w14:paraId="3B19DE32" w14:textId="77777777" w:rsidR="00EF7E3B" w:rsidRPr="001D3D99" w:rsidRDefault="00EF7E3B" w:rsidP="00156997">
            <w:pPr>
              <w:rPr>
                <w:rFonts w:cstheme="minorHAnsi"/>
                <w:color w:val="000000"/>
                <w:szCs w:val="24"/>
                <w:lang w:val="fr-FR"/>
              </w:rPr>
            </w:pPr>
            <w:bookmarkStart w:id="688" w:name="lt_pId610"/>
            <w:r w:rsidRPr="001D3D99">
              <w:rPr>
                <w:color w:val="000000"/>
                <w:szCs w:val="24"/>
                <w:lang w:val="fr-FR"/>
              </w:rPr>
              <w:t>Voir « preuve d’identité principale » et « preuve d’identité contextuelle ».</w:t>
            </w:r>
            <w:bookmarkEnd w:id="688"/>
            <w:r w:rsidRPr="001D3D99">
              <w:rPr>
                <w:rFonts w:cstheme="minorHAnsi"/>
                <w:color w:val="000000"/>
                <w:szCs w:val="24"/>
                <w:lang w:val="fr-FR" w:eastAsia="en-CA"/>
              </w:rPr>
              <w:t xml:space="preserve"> </w:t>
            </w:r>
          </w:p>
        </w:tc>
      </w:tr>
      <w:tr w:rsidR="00EF7E3B" w:rsidRPr="00767F91" w14:paraId="3748EA28" w14:textId="77777777" w:rsidTr="00156997">
        <w:tc>
          <w:tcPr>
            <w:tcW w:w="2975" w:type="dxa"/>
            <w:tcBorders>
              <w:top w:val="single" w:sz="4" w:space="0" w:color="auto"/>
              <w:left w:val="single" w:sz="4" w:space="0" w:color="auto"/>
              <w:bottom w:val="single" w:sz="4" w:space="0" w:color="auto"/>
              <w:right w:val="single" w:sz="4" w:space="0" w:color="auto"/>
            </w:tcBorders>
          </w:tcPr>
          <w:p w14:paraId="15328684" w14:textId="77777777" w:rsidR="00EF7E3B" w:rsidRPr="001D3D99" w:rsidRDefault="00EF7E3B" w:rsidP="00156997">
            <w:pPr>
              <w:jc w:val="left"/>
              <w:rPr>
                <w:bCs/>
                <w:color w:val="000000"/>
                <w:szCs w:val="24"/>
                <w:lang w:val="fr-FR"/>
              </w:rPr>
            </w:pPr>
            <w:bookmarkStart w:id="689" w:name="lt_pId611"/>
            <w:r w:rsidRPr="001D3D99">
              <w:rPr>
                <w:bCs/>
                <w:color w:val="000000"/>
                <w:szCs w:val="24"/>
                <w:lang w:val="fr-FR"/>
              </w:rPr>
              <w:t>assurance de l’identité (d’une organisation)</w:t>
            </w:r>
            <w:bookmarkEnd w:id="689"/>
          </w:p>
        </w:tc>
        <w:tc>
          <w:tcPr>
            <w:tcW w:w="5773" w:type="dxa"/>
            <w:tcBorders>
              <w:top w:val="single" w:sz="4" w:space="0" w:color="auto"/>
              <w:left w:val="single" w:sz="4" w:space="0" w:color="auto"/>
              <w:bottom w:val="single" w:sz="4" w:space="0" w:color="auto"/>
              <w:right w:val="single" w:sz="4" w:space="0" w:color="auto"/>
            </w:tcBorders>
          </w:tcPr>
          <w:p w14:paraId="4E5F40E2" w14:textId="77777777" w:rsidR="00EF7E3B" w:rsidRPr="001D3D99" w:rsidRDefault="00EF7E3B" w:rsidP="00156997">
            <w:pPr>
              <w:rPr>
                <w:color w:val="000000"/>
                <w:szCs w:val="24"/>
                <w:lang w:val="fr-FR"/>
              </w:rPr>
            </w:pPr>
            <w:bookmarkStart w:id="690" w:name="lt_pId612"/>
            <w:r w:rsidRPr="001D3D99">
              <w:rPr>
                <w:color w:val="000000"/>
                <w:szCs w:val="24"/>
                <w:lang w:val="fr-FR"/>
              </w:rPr>
              <w:t>Besoin d’un niveau de confiance que l’organisation est bien celle qu’elle affirme être.</w:t>
            </w:r>
            <w:bookmarkEnd w:id="690"/>
          </w:p>
        </w:tc>
      </w:tr>
      <w:tr w:rsidR="00EF7E3B" w:rsidRPr="00767F91" w14:paraId="3517B600" w14:textId="77777777" w:rsidTr="00156997">
        <w:tc>
          <w:tcPr>
            <w:tcW w:w="2975" w:type="dxa"/>
            <w:tcBorders>
              <w:top w:val="single" w:sz="4" w:space="0" w:color="auto"/>
              <w:left w:val="single" w:sz="4" w:space="0" w:color="auto"/>
              <w:bottom w:val="single" w:sz="4" w:space="0" w:color="auto"/>
              <w:right w:val="single" w:sz="4" w:space="0" w:color="auto"/>
            </w:tcBorders>
          </w:tcPr>
          <w:p w14:paraId="034BC206" w14:textId="77777777" w:rsidR="00EF7E3B" w:rsidRPr="001D3D99" w:rsidRDefault="00EF7E3B" w:rsidP="00156997">
            <w:pPr>
              <w:jc w:val="left"/>
              <w:rPr>
                <w:bCs/>
                <w:color w:val="000000"/>
                <w:szCs w:val="24"/>
                <w:lang w:val="fr-FR"/>
              </w:rPr>
            </w:pPr>
            <w:bookmarkStart w:id="691" w:name="lt_pId613"/>
            <w:r w:rsidRPr="001D3D99">
              <w:rPr>
                <w:bCs/>
                <w:color w:val="000000"/>
                <w:szCs w:val="24"/>
                <w:lang w:val="fr-FR"/>
              </w:rPr>
              <w:t>assurance de l’identité (d’une personne)</w:t>
            </w:r>
            <w:bookmarkEnd w:id="691"/>
          </w:p>
        </w:tc>
        <w:tc>
          <w:tcPr>
            <w:tcW w:w="5773" w:type="dxa"/>
            <w:tcBorders>
              <w:top w:val="single" w:sz="4" w:space="0" w:color="auto"/>
              <w:left w:val="single" w:sz="4" w:space="0" w:color="auto"/>
              <w:bottom w:val="single" w:sz="4" w:space="0" w:color="auto"/>
              <w:right w:val="single" w:sz="4" w:space="0" w:color="auto"/>
            </w:tcBorders>
          </w:tcPr>
          <w:p w14:paraId="0C5F0A38" w14:textId="77777777" w:rsidR="00EF7E3B" w:rsidRPr="001D3D99" w:rsidRDefault="00EF7E3B" w:rsidP="00156997">
            <w:pPr>
              <w:rPr>
                <w:color w:val="000000"/>
                <w:szCs w:val="24"/>
                <w:lang w:val="fr-FR"/>
              </w:rPr>
            </w:pPr>
            <w:bookmarkStart w:id="692" w:name="lt_pId614"/>
            <w:r w:rsidRPr="001D3D99">
              <w:rPr>
                <w:color w:val="000000"/>
                <w:szCs w:val="24"/>
                <w:lang w:val="fr-FR"/>
              </w:rPr>
              <w:t>Besoin d’un niveau de confiance que la personne est bien celle qu’elle affirme être.</w:t>
            </w:r>
            <w:bookmarkEnd w:id="692"/>
          </w:p>
        </w:tc>
      </w:tr>
      <w:tr w:rsidR="00EF7E3B" w:rsidRPr="00767F91" w14:paraId="715A7D80" w14:textId="77777777" w:rsidTr="00156997">
        <w:tc>
          <w:tcPr>
            <w:tcW w:w="2975" w:type="dxa"/>
            <w:tcBorders>
              <w:top w:val="single" w:sz="4" w:space="0" w:color="auto"/>
              <w:left w:val="single" w:sz="4" w:space="0" w:color="auto"/>
              <w:bottom w:val="single" w:sz="4" w:space="0" w:color="auto"/>
              <w:right w:val="single" w:sz="4" w:space="0" w:color="auto"/>
            </w:tcBorders>
          </w:tcPr>
          <w:p w14:paraId="69ADFC8C" w14:textId="77777777" w:rsidR="00EF7E3B" w:rsidRPr="001D3D99" w:rsidRDefault="00EF7E3B" w:rsidP="00156997">
            <w:pPr>
              <w:jc w:val="left"/>
              <w:rPr>
                <w:bCs/>
                <w:color w:val="000000"/>
                <w:szCs w:val="24"/>
                <w:lang w:val="fr-FR"/>
              </w:rPr>
            </w:pPr>
            <w:bookmarkStart w:id="693" w:name="lt_pId615"/>
            <w:r w:rsidRPr="001D3D99">
              <w:rPr>
                <w:bCs/>
                <w:color w:val="000000"/>
                <w:szCs w:val="24"/>
                <w:lang w:val="fr-FR"/>
              </w:rPr>
              <w:t>niveau d’assurance de l’identité (d’une organisation)</w:t>
            </w:r>
            <w:bookmarkEnd w:id="693"/>
          </w:p>
        </w:tc>
        <w:tc>
          <w:tcPr>
            <w:tcW w:w="5773" w:type="dxa"/>
            <w:tcBorders>
              <w:top w:val="single" w:sz="4" w:space="0" w:color="auto"/>
              <w:left w:val="single" w:sz="4" w:space="0" w:color="auto"/>
              <w:bottom w:val="single" w:sz="4" w:space="0" w:color="auto"/>
              <w:right w:val="single" w:sz="4" w:space="0" w:color="auto"/>
            </w:tcBorders>
          </w:tcPr>
          <w:p w14:paraId="52BE80A8" w14:textId="77777777" w:rsidR="00EF7E3B" w:rsidRPr="001D3D99" w:rsidRDefault="00EF7E3B" w:rsidP="00156997">
            <w:pPr>
              <w:rPr>
                <w:color w:val="000000"/>
                <w:szCs w:val="24"/>
                <w:lang w:val="fr-FR"/>
              </w:rPr>
            </w:pPr>
            <w:bookmarkStart w:id="694" w:name="lt_pId616"/>
            <w:r w:rsidRPr="001D3D99">
              <w:rPr>
                <w:color w:val="000000"/>
                <w:szCs w:val="24"/>
                <w:lang w:val="fr-FR"/>
              </w:rPr>
              <w:t>Le niveau de confiance que les renseignements sur l’identité de l’organisation sont exacts.</w:t>
            </w:r>
            <w:bookmarkEnd w:id="694"/>
          </w:p>
        </w:tc>
      </w:tr>
      <w:tr w:rsidR="00EF7E3B" w:rsidRPr="00767F91" w14:paraId="47DCCC7B" w14:textId="77777777" w:rsidTr="00156997">
        <w:tc>
          <w:tcPr>
            <w:tcW w:w="2975" w:type="dxa"/>
            <w:tcBorders>
              <w:top w:val="single" w:sz="4" w:space="0" w:color="auto"/>
              <w:left w:val="single" w:sz="4" w:space="0" w:color="auto"/>
              <w:bottom w:val="single" w:sz="4" w:space="0" w:color="auto"/>
              <w:right w:val="single" w:sz="4" w:space="0" w:color="auto"/>
            </w:tcBorders>
          </w:tcPr>
          <w:p w14:paraId="378D9ADA" w14:textId="77777777" w:rsidR="00EF7E3B" w:rsidRPr="001D3D99" w:rsidRDefault="00EF7E3B" w:rsidP="00156997">
            <w:pPr>
              <w:jc w:val="left"/>
              <w:rPr>
                <w:bCs/>
                <w:color w:val="000000"/>
                <w:szCs w:val="24"/>
                <w:lang w:val="fr-FR"/>
              </w:rPr>
            </w:pPr>
            <w:bookmarkStart w:id="695" w:name="lt_pId617"/>
            <w:r w:rsidRPr="001560EA">
              <w:rPr>
                <w:bCs/>
                <w:color w:val="000000"/>
                <w:szCs w:val="24"/>
                <w:lang w:val="fr-FR"/>
              </w:rPr>
              <w:t>niveau d’assurance de l’identité (d’une personne)</w:t>
            </w:r>
            <w:bookmarkEnd w:id="695"/>
          </w:p>
        </w:tc>
        <w:tc>
          <w:tcPr>
            <w:tcW w:w="5773" w:type="dxa"/>
            <w:tcBorders>
              <w:top w:val="single" w:sz="4" w:space="0" w:color="auto"/>
              <w:left w:val="single" w:sz="4" w:space="0" w:color="auto"/>
              <w:bottom w:val="single" w:sz="4" w:space="0" w:color="auto"/>
              <w:right w:val="single" w:sz="4" w:space="0" w:color="auto"/>
            </w:tcBorders>
          </w:tcPr>
          <w:p w14:paraId="4E7A60B5" w14:textId="77777777" w:rsidR="00EF7E3B" w:rsidRPr="001D3D99" w:rsidRDefault="00EF7E3B" w:rsidP="00156997">
            <w:pPr>
              <w:rPr>
                <w:color w:val="000000"/>
                <w:szCs w:val="24"/>
                <w:lang w:val="fr-FR"/>
              </w:rPr>
            </w:pPr>
            <w:bookmarkStart w:id="696" w:name="lt_pId618"/>
            <w:r w:rsidRPr="001560EA">
              <w:rPr>
                <w:color w:val="000000"/>
                <w:szCs w:val="24"/>
                <w:lang w:val="fr-FR"/>
              </w:rPr>
              <w:t>Le niveau de confiance que la personne est bien celle qu’elle affirme être.</w:t>
            </w:r>
            <w:bookmarkEnd w:id="696"/>
          </w:p>
        </w:tc>
      </w:tr>
      <w:tr w:rsidR="00EF7E3B" w:rsidRPr="00767F91" w14:paraId="7E99683B" w14:textId="77777777" w:rsidTr="00156997">
        <w:tc>
          <w:tcPr>
            <w:tcW w:w="2975" w:type="dxa"/>
            <w:tcBorders>
              <w:top w:val="single" w:sz="4" w:space="0" w:color="auto"/>
              <w:left w:val="single" w:sz="4" w:space="0" w:color="auto"/>
              <w:bottom w:val="single" w:sz="4" w:space="0" w:color="auto"/>
              <w:right w:val="single" w:sz="4" w:space="0" w:color="auto"/>
            </w:tcBorders>
          </w:tcPr>
          <w:p w14:paraId="7C9D6485" w14:textId="77777777" w:rsidR="00EF7E3B" w:rsidRPr="001D3D99" w:rsidRDefault="00EF7E3B" w:rsidP="00156997">
            <w:pPr>
              <w:jc w:val="left"/>
              <w:rPr>
                <w:color w:val="000000"/>
                <w:szCs w:val="24"/>
                <w:lang w:val="fr-FR"/>
              </w:rPr>
            </w:pPr>
            <w:bookmarkStart w:id="697" w:name="lt_pId619"/>
            <w:r w:rsidRPr="001560EA">
              <w:rPr>
                <w:color w:val="000000"/>
                <w:szCs w:val="24"/>
                <w:lang w:val="fr-FR"/>
              </w:rPr>
              <w:t>attribut d’identité</w:t>
            </w:r>
            <w:bookmarkEnd w:id="697"/>
          </w:p>
        </w:tc>
        <w:tc>
          <w:tcPr>
            <w:tcW w:w="5773" w:type="dxa"/>
            <w:tcBorders>
              <w:top w:val="single" w:sz="4" w:space="0" w:color="auto"/>
              <w:left w:val="single" w:sz="4" w:space="0" w:color="auto"/>
              <w:bottom w:val="single" w:sz="4" w:space="0" w:color="auto"/>
              <w:right w:val="single" w:sz="4" w:space="0" w:color="auto"/>
            </w:tcBorders>
          </w:tcPr>
          <w:p w14:paraId="3D263A5A" w14:textId="77777777" w:rsidR="00EF7E3B" w:rsidRPr="001D3D99" w:rsidRDefault="00EF7E3B" w:rsidP="00156997">
            <w:pPr>
              <w:rPr>
                <w:color w:val="000000"/>
                <w:szCs w:val="24"/>
                <w:lang w:val="fr-FR"/>
              </w:rPr>
            </w:pPr>
            <w:bookmarkStart w:id="698" w:name="lt_pId620"/>
            <w:r w:rsidRPr="001560EA">
              <w:rPr>
                <w:lang w:val="fr-FR"/>
              </w:rPr>
              <w:t>Propriété ou caractéristique associée à une entité identifiable (également appelée « élément de données d’identité »).</w:t>
            </w:r>
            <w:bookmarkEnd w:id="698"/>
            <w:r w:rsidRPr="001D3D99">
              <w:rPr>
                <w:lang w:val="fr-FR"/>
              </w:rPr>
              <w:t xml:space="preserve"> </w:t>
            </w:r>
            <w:bookmarkStart w:id="699" w:name="lt_pId621"/>
            <w:r w:rsidRPr="001D3D99">
              <w:rPr>
                <w:lang w:val="fr-FR"/>
              </w:rPr>
              <w:t>Les attributs d’identité d’une entité sont un sous-ensemble des attributs d’entité de l’entité.</w:t>
            </w:r>
            <w:bookmarkEnd w:id="699"/>
            <w:r w:rsidRPr="001D3D99">
              <w:rPr>
                <w:lang w:val="fr-FR"/>
              </w:rPr>
              <w:t xml:space="preserve"> </w:t>
            </w:r>
          </w:p>
        </w:tc>
      </w:tr>
      <w:tr w:rsidR="00EF7E3B" w:rsidRPr="00767F91" w14:paraId="3096CD35" w14:textId="77777777" w:rsidTr="00156997">
        <w:tc>
          <w:tcPr>
            <w:tcW w:w="2975" w:type="dxa"/>
            <w:tcBorders>
              <w:top w:val="single" w:sz="4" w:space="0" w:color="auto"/>
              <w:left w:val="single" w:sz="4" w:space="0" w:color="auto"/>
              <w:bottom w:val="single" w:sz="4" w:space="0" w:color="auto"/>
              <w:right w:val="single" w:sz="4" w:space="0" w:color="auto"/>
            </w:tcBorders>
          </w:tcPr>
          <w:p w14:paraId="5E40A1F5" w14:textId="77777777" w:rsidR="00EF7E3B" w:rsidRPr="001D3D99" w:rsidRDefault="00EF7E3B" w:rsidP="00156997">
            <w:pPr>
              <w:jc w:val="left"/>
              <w:rPr>
                <w:lang w:val="fr-FR"/>
              </w:rPr>
            </w:pPr>
            <w:bookmarkStart w:id="700" w:name="lt_pId622"/>
            <w:r w:rsidRPr="001560EA">
              <w:rPr>
                <w:lang w:val="fr-FR"/>
              </w:rPr>
              <w:t>Contexte de l’identité</w:t>
            </w:r>
            <w:bookmarkEnd w:id="700"/>
          </w:p>
        </w:tc>
        <w:tc>
          <w:tcPr>
            <w:tcW w:w="5773" w:type="dxa"/>
            <w:tcBorders>
              <w:top w:val="single" w:sz="4" w:space="0" w:color="auto"/>
              <w:left w:val="single" w:sz="4" w:space="0" w:color="auto"/>
              <w:bottom w:val="single" w:sz="4" w:space="0" w:color="auto"/>
              <w:right w:val="single" w:sz="4" w:space="0" w:color="auto"/>
            </w:tcBorders>
          </w:tcPr>
          <w:p w14:paraId="70921E06" w14:textId="77777777" w:rsidR="00EF7E3B" w:rsidRPr="001D3D99" w:rsidRDefault="00EF7E3B" w:rsidP="00156997">
            <w:pPr>
              <w:rPr>
                <w:color w:val="000000"/>
                <w:szCs w:val="24"/>
                <w:lang w:val="fr-FR"/>
              </w:rPr>
            </w:pPr>
            <w:bookmarkStart w:id="701" w:name="lt_pId623"/>
            <w:r w:rsidRPr="001D3D99">
              <w:rPr>
                <w:lang w:val="fr-FR"/>
              </w:rPr>
              <w:t>L’environnement ou l’ensemble des circonstances dans lesquelles une organisation exerce ses activités et dans lesquelles elle offre ses programmes et ses services.</w:t>
            </w:r>
            <w:bookmarkEnd w:id="701"/>
            <w:r w:rsidRPr="001D3D99">
              <w:rPr>
                <w:lang w:val="fr-FR"/>
              </w:rPr>
              <w:t xml:space="preserve"> </w:t>
            </w:r>
            <w:bookmarkStart w:id="702" w:name="lt_pId624"/>
            <w:r w:rsidRPr="001560EA">
              <w:rPr>
                <w:lang w:val="fr-FR"/>
              </w:rPr>
              <w:t>Le contexte de l’identité est déterminé par des facteurs comme le mandat, la population cible (c.-à-d. les clients, la clientèle), et les autres responsabilités établies en vertu d’une loi, d’un accord ou d’une entente.</w:t>
            </w:r>
            <w:bookmarkEnd w:id="702"/>
          </w:p>
        </w:tc>
      </w:tr>
      <w:tr w:rsidR="00EF7E3B" w:rsidRPr="00767F91" w14:paraId="26660F87" w14:textId="77777777" w:rsidTr="00156997">
        <w:tc>
          <w:tcPr>
            <w:tcW w:w="2975" w:type="dxa"/>
            <w:tcBorders>
              <w:top w:val="single" w:sz="4" w:space="0" w:color="auto"/>
              <w:left w:val="single" w:sz="4" w:space="0" w:color="auto"/>
              <w:bottom w:val="single" w:sz="4" w:space="0" w:color="auto"/>
              <w:right w:val="single" w:sz="4" w:space="0" w:color="auto"/>
            </w:tcBorders>
          </w:tcPr>
          <w:p w14:paraId="244B3C01" w14:textId="77777777" w:rsidR="00EF7E3B" w:rsidRPr="001D3D99" w:rsidRDefault="00EF7E3B" w:rsidP="00156997">
            <w:pPr>
              <w:jc w:val="left"/>
              <w:rPr>
                <w:szCs w:val="24"/>
                <w:lang w:val="fr-FR"/>
              </w:rPr>
            </w:pPr>
            <w:bookmarkStart w:id="703" w:name="lt_pId625"/>
            <w:r w:rsidRPr="001D3D99">
              <w:rPr>
                <w:lang w:val="fr-FR" w:eastAsia="en-CA"/>
              </w:rPr>
              <w:t>Continuité de l’identité</w:t>
            </w:r>
            <w:bookmarkEnd w:id="703"/>
          </w:p>
        </w:tc>
        <w:tc>
          <w:tcPr>
            <w:tcW w:w="5773" w:type="dxa"/>
            <w:tcBorders>
              <w:top w:val="single" w:sz="4" w:space="0" w:color="auto"/>
              <w:left w:val="single" w:sz="4" w:space="0" w:color="auto"/>
              <w:bottom w:val="single" w:sz="4" w:space="0" w:color="auto"/>
              <w:right w:val="single" w:sz="4" w:space="0" w:color="auto"/>
            </w:tcBorders>
          </w:tcPr>
          <w:p w14:paraId="7549AC5B" w14:textId="77777777" w:rsidR="00EF7E3B" w:rsidRPr="001D3D99" w:rsidRDefault="00EF7E3B" w:rsidP="00156997">
            <w:pPr>
              <w:rPr>
                <w:szCs w:val="24"/>
                <w:lang w:val="fr-FR"/>
              </w:rPr>
            </w:pPr>
            <w:bookmarkStart w:id="704" w:name="lt_pId626"/>
            <w:r w:rsidRPr="001560EA">
              <w:rPr>
                <w:lang w:val="fr-FR" w:eastAsia="en-CA"/>
              </w:rPr>
              <w:t>Le processus qui consiste à confirmer dynamiquement que le sujet a une existence continue au fil du temps (c.-à-d. une « présence authentique »).</w:t>
            </w:r>
            <w:bookmarkEnd w:id="704"/>
            <w:r w:rsidRPr="001D3D99">
              <w:rPr>
                <w:lang w:val="fr-FR" w:eastAsia="en-CA"/>
              </w:rPr>
              <w:t xml:space="preserve"> </w:t>
            </w:r>
            <w:bookmarkStart w:id="705" w:name="lt_pId627"/>
            <w:r w:rsidRPr="001560EA">
              <w:rPr>
                <w:lang w:val="fr-FR" w:eastAsia="en-CA"/>
              </w:rPr>
              <w:t>Ce processus peut être utilisé afin de veiller à ce qu’aucune activité frauduleuse ou malveillante n’ait été effectuée (dans le présent ou par le passé) et d’aborder les préoccupations quant à la possibilité d’une usurpation d’identité.</w:t>
            </w:r>
            <w:bookmarkEnd w:id="705"/>
          </w:p>
        </w:tc>
      </w:tr>
      <w:tr w:rsidR="00EF7E3B" w:rsidRPr="001D3D99" w14:paraId="007DCF39" w14:textId="77777777" w:rsidTr="00156997">
        <w:tc>
          <w:tcPr>
            <w:tcW w:w="2975" w:type="dxa"/>
            <w:tcBorders>
              <w:top w:val="single" w:sz="4" w:space="0" w:color="auto"/>
              <w:left w:val="single" w:sz="4" w:space="0" w:color="auto"/>
              <w:bottom w:val="single" w:sz="4" w:space="0" w:color="auto"/>
              <w:right w:val="single" w:sz="4" w:space="0" w:color="auto"/>
            </w:tcBorders>
          </w:tcPr>
          <w:p w14:paraId="346E7A3F" w14:textId="77777777" w:rsidR="00EF7E3B" w:rsidRPr="001D3D99" w:rsidRDefault="00EF7E3B" w:rsidP="00156997">
            <w:pPr>
              <w:jc w:val="left"/>
              <w:rPr>
                <w:szCs w:val="24"/>
                <w:lang w:val="fr-FR"/>
              </w:rPr>
            </w:pPr>
            <w:bookmarkStart w:id="706" w:name="lt_pId628"/>
            <w:r w:rsidRPr="001560EA">
              <w:rPr>
                <w:lang w:val="fr-FR"/>
              </w:rPr>
              <w:t>élément de données d’identité</w:t>
            </w:r>
            <w:bookmarkEnd w:id="706"/>
          </w:p>
        </w:tc>
        <w:tc>
          <w:tcPr>
            <w:tcW w:w="5773" w:type="dxa"/>
            <w:tcBorders>
              <w:top w:val="single" w:sz="4" w:space="0" w:color="auto"/>
              <w:left w:val="single" w:sz="4" w:space="0" w:color="auto"/>
              <w:bottom w:val="single" w:sz="4" w:space="0" w:color="auto"/>
              <w:right w:val="single" w:sz="4" w:space="0" w:color="auto"/>
            </w:tcBorders>
          </w:tcPr>
          <w:p w14:paraId="0D549250" w14:textId="77777777" w:rsidR="00EF7E3B" w:rsidRPr="001D3D99" w:rsidRDefault="00EF7E3B" w:rsidP="00156997">
            <w:pPr>
              <w:rPr>
                <w:szCs w:val="24"/>
                <w:lang w:val="fr-FR"/>
              </w:rPr>
            </w:pPr>
            <w:bookmarkStart w:id="707" w:name="lt_pId629"/>
            <w:r w:rsidRPr="001560EA">
              <w:rPr>
                <w:color w:val="000000"/>
                <w:szCs w:val="24"/>
                <w:lang w:val="fr-FR"/>
              </w:rPr>
              <w:t>Voir « attribut d’identité ».</w:t>
            </w:r>
            <w:bookmarkEnd w:id="707"/>
          </w:p>
        </w:tc>
      </w:tr>
      <w:tr w:rsidR="00EF7E3B" w:rsidRPr="00767F91" w14:paraId="586233DF" w14:textId="77777777" w:rsidTr="00156997">
        <w:tc>
          <w:tcPr>
            <w:tcW w:w="2975" w:type="dxa"/>
            <w:tcBorders>
              <w:top w:val="single" w:sz="4" w:space="0" w:color="auto"/>
              <w:left w:val="single" w:sz="4" w:space="0" w:color="auto"/>
              <w:bottom w:val="single" w:sz="4" w:space="0" w:color="auto"/>
              <w:right w:val="single" w:sz="4" w:space="0" w:color="auto"/>
            </w:tcBorders>
          </w:tcPr>
          <w:p w14:paraId="75836E1C" w14:textId="77777777" w:rsidR="00EF7E3B" w:rsidRPr="001D3D99" w:rsidRDefault="00EF7E3B" w:rsidP="00156997">
            <w:pPr>
              <w:jc w:val="left"/>
              <w:rPr>
                <w:bCs/>
                <w:color w:val="000000"/>
                <w:szCs w:val="24"/>
                <w:lang w:val="fr-FR"/>
              </w:rPr>
            </w:pPr>
            <w:bookmarkStart w:id="708" w:name="lt_pId630"/>
            <w:r w:rsidRPr="001560EA">
              <w:rPr>
                <w:szCs w:val="24"/>
                <w:lang w:val="fr-FR"/>
              </w:rPr>
              <w:t>établissement de l’identité</w:t>
            </w:r>
            <w:bookmarkEnd w:id="708"/>
          </w:p>
        </w:tc>
        <w:tc>
          <w:tcPr>
            <w:tcW w:w="5773" w:type="dxa"/>
            <w:tcBorders>
              <w:top w:val="single" w:sz="4" w:space="0" w:color="auto"/>
              <w:left w:val="single" w:sz="4" w:space="0" w:color="auto"/>
              <w:bottom w:val="single" w:sz="4" w:space="0" w:color="auto"/>
              <w:right w:val="single" w:sz="4" w:space="0" w:color="auto"/>
            </w:tcBorders>
          </w:tcPr>
          <w:p w14:paraId="4E240F0D" w14:textId="77777777" w:rsidR="00EF7E3B" w:rsidRPr="001D3D99" w:rsidRDefault="00EF7E3B" w:rsidP="00156997">
            <w:pPr>
              <w:rPr>
                <w:color w:val="000000"/>
                <w:szCs w:val="24"/>
                <w:lang w:val="fr-FR"/>
              </w:rPr>
            </w:pPr>
            <w:bookmarkStart w:id="709" w:name="lt_pId631"/>
            <w:r w:rsidRPr="001D3D99">
              <w:rPr>
                <w:rFonts w:cstheme="minorHAnsi"/>
                <w:szCs w:val="24"/>
                <w:lang w:val="fr-FR"/>
              </w:rPr>
              <w:t>Le processus qui consiste à créer le dossier d’identité d’un sujet appartenant à la population d’un programme ou d’un service, sur lequel peuvent s’appuyer d’autres programmes, services ou activités.</w:t>
            </w:r>
            <w:bookmarkEnd w:id="709"/>
          </w:p>
        </w:tc>
      </w:tr>
      <w:tr w:rsidR="00EF7E3B" w:rsidRPr="00767F91" w14:paraId="72F019C7" w14:textId="77777777" w:rsidTr="00156997">
        <w:tc>
          <w:tcPr>
            <w:tcW w:w="2975" w:type="dxa"/>
            <w:tcBorders>
              <w:top w:val="single" w:sz="4" w:space="0" w:color="auto"/>
              <w:left w:val="single" w:sz="4" w:space="0" w:color="auto"/>
              <w:bottom w:val="single" w:sz="4" w:space="0" w:color="auto"/>
              <w:right w:val="single" w:sz="4" w:space="0" w:color="auto"/>
            </w:tcBorders>
          </w:tcPr>
          <w:p w14:paraId="4A6CDD29" w14:textId="77777777" w:rsidR="00EF7E3B" w:rsidRPr="001D3D99" w:rsidRDefault="00EF7E3B" w:rsidP="00156997">
            <w:pPr>
              <w:jc w:val="left"/>
              <w:rPr>
                <w:color w:val="000000"/>
                <w:szCs w:val="24"/>
                <w:lang w:val="fr-FR"/>
              </w:rPr>
            </w:pPr>
            <w:bookmarkStart w:id="710" w:name="lt_pId632"/>
            <w:r w:rsidRPr="001D3D99">
              <w:rPr>
                <w:lang w:val="fr-FR" w:eastAsia="en-CA"/>
              </w:rPr>
              <w:t>détermination de la preuve d’identité</w:t>
            </w:r>
            <w:bookmarkEnd w:id="710"/>
          </w:p>
        </w:tc>
        <w:tc>
          <w:tcPr>
            <w:tcW w:w="5773" w:type="dxa"/>
            <w:tcBorders>
              <w:top w:val="single" w:sz="4" w:space="0" w:color="auto"/>
              <w:left w:val="single" w:sz="4" w:space="0" w:color="auto"/>
              <w:bottom w:val="single" w:sz="4" w:space="0" w:color="auto"/>
              <w:right w:val="single" w:sz="4" w:space="0" w:color="auto"/>
            </w:tcBorders>
          </w:tcPr>
          <w:p w14:paraId="4D6D3DFE" w14:textId="77777777" w:rsidR="00EF7E3B" w:rsidRPr="001D3D99" w:rsidRDefault="00EF7E3B" w:rsidP="00156997">
            <w:pPr>
              <w:rPr>
                <w:color w:val="000000"/>
                <w:szCs w:val="24"/>
                <w:lang w:val="fr-FR"/>
              </w:rPr>
            </w:pPr>
            <w:bookmarkStart w:id="711" w:name="lt_pId633"/>
            <w:r w:rsidRPr="001D3D99">
              <w:rPr>
                <w:lang w:val="fr-FR" w:eastAsia="en-CA"/>
              </w:rPr>
              <w:t>Le processus de détermination de la preuve d’identité acceptable (matérielle ou électronique).</w:t>
            </w:r>
            <w:bookmarkEnd w:id="711"/>
          </w:p>
        </w:tc>
      </w:tr>
      <w:tr w:rsidR="00EF7E3B" w:rsidRPr="00767F91" w14:paraId="663E0515" w14:textId="77777777" w:rsidTr="00156997">
        <w:tc>
          <w:tcPr>
            <w:tcW w:w="2975" w:type="dxa"/>
            <w:tcBorders>
              <w:top w:val="single" w:sz="4" w:space="0" w:color="auto"/>
              <w:left w:val="single" w:sz="4" w:space="0" w:color="auto"/>
              <w:bottom w:val="single" w:sz="4" w:space="0" w:color="auto"/>
              <w:right w:val="single" w:sz="4" w:space="0" w:color="auto"/>
            </w:tcBorders>
          </w:tcPr>
          <w:p w14:paraId="0019E5B4" w14:textId="77777777" w:rsidR="00EF7E3B" w:rsidRPr="001D3D99" w:rsidRDefault="00EF7E3B" w:rsidP="00156997">
            <w:pPr>
              <w:jc w:val="left"/>
              <w:rPr>
                <w:color w:val="000000"/>
                <w:szCs w:val="24"/>
                <w:lang w:val="fr-FR"/>
              </w:rPr>
            </w:pPr>
            <w:bookmarkStart w:id="712" w:name="lt_pId634"/>
            <w:r w:rsidRPr="001D3D99">
              <w:rPr>
                <w:lang w:val="fr-FR" w:eastAsia="en-CA"/>
              </w:rPr>
              <w:t>acceptation de la preuve d’identité</w:t>
            </w:r>
            <w:bookmarkEnd w:id="712"/>
          </w:p>
        </w:tc>
        <w:tc>
          <w:tcPr>
            <w:tcW w:w="5773" w:type="dxa"/>
            <w:tcBorders>
              <w:top w:val="single" w:sz="4" w:space="0" w:color="auto"/>
              <w:left w:val="single" w:sz="4" w:space="0" w:color="auto"/>
              <w:bottom w:val="single" w:sz="4" w:space="0" w:color="auto"/>
              <w:right w:val="single" w:sz="4" w:space="0" w:color="auto"/>
            </w:tcBorders>
          </w:tcPr>
          <w:p w14:paraId="7C8DC7FC" w14:textId="77777777" w:rsidR="00EF7E3B" w:rsidRPr="001D3D99" w:rsidRDefault="00EF7E3B" w:rsidP="00156997">
            <w:pPr>
              <w:rPr>
                <w:color w:val="000000"/>
                <w:szCs w:val="24"/>
                <w:lang w:val="fr-FR"/>
              </w:rPr>
            </w:pPr>
            <w:bookmarkStart w:id="713" w:name="lt_pId635"/>
            <w:r w:rsidRPr="001D3D99">
              <w:rPr>
                <w:lang w:val="fr-FR" w:eastAsia="en-CA"/>
              </w:rPr>
              <w:t>Le processus qui consiste à confirmer que la preuve d’identité présentée (physique ou électronique) est acceptable.</w:t>
            </w:r>
            <w:bookmarkEnd w:id="713"/>
          </w:p>
        </w:tc>
      </w:tr>
      <w:tr w:rsidR="00EF7E3B" w:rsidRPr="00767F91" w14:paraId="12513714" w14:textId="77777777" w:rsidTr="00156997">
        <w:tc>
          <w:tcPr>
            <w:tcW w:w="2975" w:type="dxa"/>
            <w:tcBorders>
              <w:top w:val="single" w:sz="4" w:space="0" w:color="auto"/>
              <w:left w:val="single" w:sz="4" w:space="0" w:color="auto"/>
              <w:bottom w:val="single" w:sz="4" w:space="0" w:color="auto"/>
              <w:right w:val="single" w:sz="4" w:space="0" w:color="auto"/>
            </w:tcBorders>
          </w:tcPr>
          <w:p w14:paraId="7455EBE4" w14:textId="77777777" w:rsidR="00EF7E3B" w:rsidRPr="001D3D99" w:rsidRDefault="00EF7E3B" w:rsidP="00156997">
            <w:pPr>
              <w:jc w:val="left"/>
              <w:rPr>
                <w:bCs/>
                <w:color w:val="000000"/>
                <w:szCs w:val="24"/>
                <w:lang w:val="fr-FR"/>
              </w:rPr>
            </w:pPr>
            <w:bookmarkStart w:id="714" w:name="lt_pId636"/>
            <w:r w:rsidRPr="001560EA">
              <w:rPr>
                <w:szCs w:val="24"/>
                <w:lang w:val="fr-FR"/>
              </w:rPr>
              <w:t>renseignements sur l’identité</w:t>
            </w:r>
            <w:bookmarkEnd w:id="714"/>
          </w:p>
        </w:tc>
        <w:tc>
          <w:tcPr>
            <w:tcW w:w="5773" w:type="dxa"/>
            <w:tcBorders>
              <w:top w:val="single" w:sz="4" w:space="0" w:color="auto"/>
              <w:left w:val="single" w:sz="4" w:space="0" w:color="auto"/>
              <w:bottom w:val="single" w:sz="4" w:space="0" w:color="auto"/>
              <w:right w:val="single" w:sz="4" w:space="0" w:color="auto"/>
            </w:tcBorders>
          </w:tcPr>
          <w:p w14:paraId="1F476DEF" w14:textId="77777777" w:rsidR="00EF7E3B" w:rsidRPr="001D3D99" w:rsidRDefault="00EF7E3B" w:rsidP="00156997">
            <w:pPr>
              <w:rPr>
                <w:color w:val="000000"/>
                <w:szCs w:val="24"/>
                <w:lang w:val="fr-FR"/>
              </w:rPr>
            </w:pPr>
            <w:bookmarkStart w:id="715" w:name="lt_pId637"/>
            <w:r w:rsidRPr="001560EA">
              <w:rPr>
                <w:lang w:val="fr-FR"/>
              </w:rPr>
              <w:t>Ensemble d’attributs d’identité qui sont utilisés uniquement pour distinguer une entité donnée dans une population de programme ou de service et pour décrire cette entité conformément au programme ou au service.</w:t>
            </w:r>
            <w:bookmarkEnd w:id="715"/>
            <w:r w:rsidRPr="001D3D99">
              <w:rPr>
                <w:lang w:val="fr-FR"/>
              </w:rPr>
              <w:t xml:space="preserve"> </w:t>
            </w:r>
            <w:bookmarkStart w:id="716" w:name="lt_pId638"/>
            <w:r w:rsidRPr="001D3D99">
              <w:rPr>
                <w:lang w:val="fr-FR"/>
              </w:rPr>
              <w:t>Selon le contexte, les renseignements d’identité sont soit un sous-ensemble de renseignements personnels, soit un sous-ensemble de renseignements organisationnels.</w:t>
            </w:r>
            <w:bookmarkEnd w:id="716"/>
          </w:p>
        </w:tc>
      </w:tr>
      <w:tr w:rsidR="00EF7E3B" w:rsidRPr="00767F91" w14:paraId="41A9BBDB"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50BAB828" w14:textId="77777777" w:rsidR="00EF7E3B" w:rsidRPr="001D3D99" w:rsidRDefault="00EF7E3B" w:rsidP="00156997">
            <w:pPr>
              <w:jc w:val="left"/>
              <w:rPr>
                <w:szCs w:val="24"/>
                <w:lang w:val="fr-FR"/>
              </w:rPr>
            </w:pPr>
            <w:bookmarkStart w:id="717" w:name="lt_pId639"/>
            <w:r w:rsidRPr="001D3D99">
              <w:rPr>
                <w:szCs w:val="24"/>
                <w:lang w:val="fr-FR"/>
              </w:rPr>
              <w:t>détermination des renseignements sur l’identité</w:t>
            </w:r>
            <w:bookmarkEnd w:id="717"/>
          </w:p>
        </w:tc>
        <w:tc>
          <w:tcPr>
            <w:tcW w:w="5773" w:type="dxa"/>
            <w:tcBorders>
              <w:top w:val="single" w:sz="4" w:space="0" w:color="auto"/>
              <w:left w:val="single" w:sz="4" w:space="0" w:color="auto"/>
              <w:bottom w:val="single" w:sz="4" w:space="0" w:color="auto"/>
              <w:right w:val="single" w:sz="4" w:space="0" w:color="auto"/>
            </w:tcBorders>
          </w:tcPr>
          <w:p w14:paraId="2637B1B9" w14:textId="77777777" w:rsidR="00EF7E3B" w:rsidRPr="001D3D99" w:rsidRDefault="00EF7E3B" w:rsidP="00156997">
            <w:pPr>
              <w:rPr>
                <w:szCs w:val="24"/>
                <w:lang w:val="fr-FR"/>
              </w:rPr>
            </w:pPr>
            <w:bookmarkStart w:id="718" w:name="lt_pId640"/>
            <w:r w:rsidRPr="001D3D99">
              <w:rPr>
                <w:lang w:val="fr-FR" w:eastAsia="en-CA"/>
              </w:rPr>
              <w:t xml:space="preserve">Le processus qui consiste à déterminer le contexte de l’identité, les exigences en matière de renseignements sur l’identité et l’identificateur. </w:t>
            </w:r>
            <w:bookmarkEnd w:id="718"/>
          </w:p>
        </w:tc>
      </w:tr>
      <w:tr w:rsidR="00EF7E3B" w:rsidRPr="00767F91" w14:paraId="5670A9E6"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27989C7F" w14:textId="77777777" w:rsidR="00EF7E3B" w:rsidRPr="001D3D99" w:rsidRDefault="00EF7E3B" w:rsidP="00156997">
            <w:pPr>
              <w:jc w:val="left"/>
              <w:rPr>
                <w:szCs w:val="24"/>
                <w:lang w:val="fr-FR"/>
              </w:rPr>
            </w:pPr>
            <w:bookmarkStart w:id="719" w:name="lt_pId641"/>
            <w:r w:rsidRPr="001560EA">
              <w:rPr>
                <w:szCs w:val="24"/>
                <w:lang w:val="fr-FR"/>
              </w:rPr>
              <w:t>avis des renseignements sur l’identité</w:t>
            </w:r>
            <w:bookmarkEnd w:id="719"/>
          </w:p>
        </w:tc>
        <w:tc>
          <w:tcPr>
            <w:tcW w:w="5773" w:type="dxa"/>
            <w:tcBorders>
              <w:top w:val="single" w:sz="4" w:space="0" w:color="auto"/>
              <w:left w:val="single" w:sz="4" w:space="0" w:color="auto"/>
              <w:bottom w:val="single" w:sz="4" w:space="0" w:color="auto"/>
              <w:right w:val="single" w:sz="4" w:space="0" w:color="auto"/>
            </w:tcBorders>
          </w:tcPr>
          <w:p w14:paraId="24B8891B" w14:textId="77777777" w:rsidR="00EF7E3B" w:rsidRPr="001D3D99" w:rsidRDefault="00EF7E3B" w:rsidP="00156997">
            <w:pPr>
              <w:rPr>
                <w:szCs w:val="24"/>
                <w:lang w:val="fr-FR"/>
              </w:rPr>
            </w:pPr>
            <w:bookmarkStart w:id="720" w:name="lt_pId642"/>
            <w:r w:rsidRPr="001D3D99">
              <w:rPr>
                <w:lang w:val="fr-FR"/>
              </w:rPr>
              <w:t>La divulgation de renseignements sur l’identité d’une entité par une partie faisant autorité à une partie de confiance qui est déclenchée par un événement vital ou un événement commercial, un changement des renseignements d’identité ou une indication que les renseignements d’identité ont été exposés à un facteur de risque (p. ex., décès de la personne, abandon de la charte, utilisation de documents expirés, atteinte à la vie privée, utilisation frauduleuse des renseignements d’identification).</w:t>
            </w:r>
            <w:bookmarkEnd w:id="720"/>
            <w:r w:rsidRPr="001D3D99">
              <w:rPr>
                <w:lang w:val="fr-FR"/>
              </w:rPr>
              <w:t xml:space="preserve"> </w:t>
            </w:r>
          </w:p>
        </w:tc>
      </w:tr>
      <w:tr w:rsidR="00EF7E3B" w:rsidRPr="00767F91" w14:paraId="59891ED0"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3B32B545" w14:textId="77777777" w:rsidR="00EF7E3B" w:rsidRPr="001D3D99" w:rsidRDefault="00EF7E3B" w:rsidP="00156997">
            <w:pPr>
              <w:jc w:val="left"/>
              <w:rPr>
                <w:bCs/>
                <w:color w:val="000000"/>
                <w:szCs w:val="24"/>
                <w:lang w:val="fr-FR"/>
              </w:rPr>
            </w:pPr>
            <w:bookmarkStart w:id="721" w:name="lt_pId643"/>
            <w:r w:rsidRPr="001560EA">
              <w:rPr>
                <w:szCs w:val="24"/>
                <w:lang w:val="fr-FR"/>
              </w:rPr>
              <w:t>récupération des renseignements sur l’identité</w:t>
            </w:r>
            <w:bookmarkEnd w:id="721"/>
          </w:p>
        </w:tc>
        <w:tc>
          <w:tcPr>
            <w:tcW w:w="5773" w:type="dxa"/>
            <w:tcBorders>
              <w:top w:val="single" w:sz="4" w:space="0" w:color="auto"/>
              <w:left w:val="single" w:sz="4" w:space="0" w:color="auto"/>
              <w:bottom w:val="single" w:sz="4" w:space="0" w:color="auto"/>
              <w:right w:val="single" w:sz="4" w:space="0" w:color="auto"/>
            </w:tcBorders>
          </w:tcPr>
          <w:p w14:paraId="2360F44E" w14:textId="77777777" w:rsidR="00EF7E3B" w:rsidRPr="001D3D99" w:rsidRDefault="00EF7E3B" w:rsidP="00156997">
            <w:pPr>
              <w:rPr>
                <w:color w:val="000000"/>
                <w:szCs w:val="24"/>
                <w:lang w:val="fr-FR"/>
              </w:rPr>
            </w:pPr>
            <w:bookmarkStart w:id="722" w:name="lt_pId644"/>
            <w:r w:rsidRPr="001D3D99">
              <w:rPr>
                <w:szCs w:val="24"/>
                <w:lang w:val="fr-FR"/>
              </w:rPr>
              <w:t>La divulgation de renseignements sur l’identité d’une entité par une partie faisant autorité à une partie de confiance qui est déclenchée par</w:t>
            </w:r>
            <w:r w:rsidRPr="001D3D99">
              <w:rPr>
                <w:color w:val="000000"/>
                <w:szCs w:val="24"/>
                <w:lang w:val="fr-FR"/>
              </w:rPr>
              <w:t xml:space="preserve"> une demande de la partie faisant autorité.</w:t>
            </w:r>
            <w:bookmarkEnd w:id="722"/>
          </w:p>
        </w:tc>
      </w:tr>
      <w:tr w:rsidR="00EF7E3B" w:rsidRPr="00767F91" w14:paraId="48E910E9"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7C700087" w14:textId="77777777" w:rsidR="00EF7E3B" w:rsidRPr="001D3D99" w:rsidRDefault="00EF7E3B" w:rsidP="00156997">
            <w:pPr>
              <w:jc w:val="left"/>
              <w:rPr>
                <w:bCs/>
                <w:color w:val="000000"/>
                <w:szCs w:val="24"/>
                <w:lang w:val="fr-FR"/>
              </w:rPr>
            </w:pPr>
            <w:bookmarkStart w:id="723" w:name="lt_pId645"/>
            <w:r w:rsidRPr="001560EA">
              <w:rPr>
                <w:bCs/>
                <w:color w:val="000000"/>
                <w:szCs w:val="24"/>
                <w:lang w:val="fr-FR"/>
              </w:rPr>
              <w:t>Validation des renseignements sur l’identité</w:t>
            </w:r>
            <w:bookmarkEnd w:id="723"/>
          </w:p>
        </w:tc>
        <w:tc>
          <w:tcPr>
            <w:tcW w:w="5773" w:type="dxa"/>
            <w:tcBorders>
              <w:top w:val="single" w:sz="4" w:space="0" w:color="auto"/>
              <w:left w:val="single" w:sz="4" w:space="0" w:color="auto"/>
              <w:bottom w:val="single" w:sz="4" w:space="0" w:color="auto"/>
              <w:right w:val="single" w:sz="4" w:space="0" w:color="auto"/>
            </w:tcBorders>
          </w:tcPr>
          <w:p w14:paraId="6FD13B9E" w14:textId="77777777" w:rsidR="00EF7E3B" w:rsidRPr="001D3D99" w:rsidRDefault="00EF7E3B" w:rsidP="00156997">
            <w:pPr>
              <w:rPr>
                <w:color w:val="000000"/>
                <w:szCs w:val="24"/>
                <w:lang w:val="fr-FR"/>
              </w:rPr>
            </w:pPr>
            <w:bookmarkStart w:id="724" w:name="lt_pId646"/>
            <w:r w:rsidRPr="001560EA">
              <w:rPr>
                <w:rFonts w:cstheme="minorHAnsi"/>
                <w:szCs w:val="24"/>
                <w:lang w:val="fr-FR"/>
              </w:rPr>
              <w:t xml:space="preserve">Le processus qui consiste à confirmer l’exactitude des renseignements sur l’identité d’un sujet comme établis par l’émetteur. </w:t>
            </w:r>
            <w:bookmarkEnd w:id="724"/>
          </w:p>
        </w:tc>
      </w:tr>
      <w:tr w:rsidR="00EF7E3B" w:rsidRPr="00767F91" w14:paraId="17C6A4DF"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303AA5DE" w14:textId="77777777" w:rsidR="00EF7E3B" w:rsidRPr="001D3D99" w:rsidRDefault="00EF7E3B" w:rsidP="00156997">
            <w:pPr>
              <w:jc w:val="left"/>
              <w:rPr>
                <w:bCs/>
                <w:color w:val="000000"/>
                <w:szCs w:val="24"/>
                <w:lang w:val="fr-FR"/>
              </w:rPr>
            </w:pPr>
            <w:bookmarkStart w:id="725" w:name="lt_pId647"/>
            <w:r w:rsidRPr="001560EA">
              <w:rPr>
                <w:rFonts w:cstheme="minorHAnsi"/>
                <w:lang w:val="fr-FR"/>
              </w:rPr>
              <w:t>Établissement de liens pour déterminer l’identité</w:t>
            </w:r>
            <w:bookmarkEnd w:id="725"/>
          </w:p>
        </w:tc>
        <w:tc>
          <w:tcPr>
            <w:tcW w:w="5773" w:type="dxa"/>
            <w:tcBorders>
              <w:top w:val="single" w:sz="4" w:space="0" w:color="auto"/>
              <w:left w:val="single" w:sz="4" w:space="0" w:color="auto"/>
              <w:bottom w:val="single" w:sz="4" w:space="0" w:color="auto"/>
              <w:right w:val="single" w:sz="4" w:space="0" w:color="auto"/>
            </w:tcBorders>
          </w:tcPr>
          <w:p w14:paraId="54FA0CB7" w14:textId="77777777" w:rsidR="00EF7E3B" w:rsidRPr="001D3D99" w:rsidRDefault="00EF7E3B" w:rsidP="00156997">
            <w:pPr>
              <w:rPr>
                <w:color w:val="000000"/>
                <w:szCs w:val="24"/>
                <w:lang w:val="fr-FR"/>
              </w:rPr>
            </w:pPr>
            <w:bookmarkStart w:id="726" w:name="lt_pId648"/>
            <w:r w:rsidRPr="001D3D99">
              <w:rPr>
                <w:rFonts w:cs="Helvetica"/>
                <w:color w:val="000000"/>
                <w:szCs w:val="24"/>
                <w:lang w:val="fr-FR"/>
              </w:rPr>
              <w:t>Le processus de mise en correspondance entre deux identifiants ou plus et le même sujet.</w:t>
            </w:r>
            <w:bookmarkEnd w:id="726"/>
          </w:p>
        </w:tc>
      </w:tr>
      <w:tr w:rsidR="00EF7E3B" w:rsidRPr="00767F91" w14:paraId="0D971E19"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3AAFB111" w14:textId="77777777" w:rsidR="00EF7E3B" w:rsidRPr="001D3D99" w:rsidRDefault="00EF7E3B" w:rsidP="00156997">
            <w:pPr>
              <w:jc w:val="left"/>
              <w:rPr>
                <w:bCs/>
                <w:color w:val="000000"/>
                <w:szCs w:val="24"/>
                <w:lang w:val="fr-FR"/>
              </w:rPr>
            </w:pPr>
            <w:bookmarkStart w:id="727" w:name="lt_pId649"/>
            <w:r w:rsidRPr="001560EA">
              <w:rPr>
                <w:rFonts w:cstheme="minorHAnsi"/>
                <w:lang w:val="fr-FR"/>
              </w:rPr>
              <w:t>maintien de l’identité</w:t>
            </w:r>
            <w:bookmarkEnd w:id="727"/>
          </w:p>
        </w:tc>
        <w:tc>
          <w:tcPr>
            <w:tcW w:w="5773" w:type="dxa"/>
            <w:tcBorders>
              <w:top w:val="single" w:sz="4" w:space="0" w:color="auto"/>
              <w:left w:val="single" w:sz="4" w:space="0" w:color="auto"/>
              <w:bottom w:val="single" w:sz="4" w:space="0" w:color="auto"/>
              <w:right w:val="single" w:sz="4" w:space="0" w:color="auto"/>
            </w:tcBorders>
          </w:tcPr>
          <w:p w14:paraId="0128998B" w14:textId="77777777" w:rsidR="00EF7E3B" w:rsidRPr="001D3D99" w:rsidRDefault="00EF7E3B" w:rsidP="00156997">
            <w:pPr>
              <w:rPr>
                <w:color w:val="000000"/>
                <w:szCs w:val="24"/>
                <w:lang w:val="fr-FR"/>
              </w:rPr>
            </w:pPr>
            <w:bookmarkStart w:id="728" w:name="lt_pId650"/>
            <w:r w:rsidRPr="001560EA">
              <w:rPr>
                <w:rFonts w:cstheme="minorHAnsi"/>
                <w:lang w:val="fr-FR"/>
              </w:rPr>
              <w:t xml:space="preserve">Le processus qui consiste à </w:t>
            </w:r>
            <w:r>
              <w:rPr>
                <w:rFonts w:cstheme="minorHAnsi"/>
                <w:lang w:val="fr-FR"/>
              </w:rPr>
              <w:t>veiller à ce</w:t>
            </w:r>
            <w:r w:rsidRPr="001560EA">
              <w:rPr>
                <w:rFonts w:cstheme="minorHAnsi"/>
                <w:lang w:val="fr-FR"/>
              </w:rPr>
              <w:t xml:space="preserve"> que les renseignements sur l’identité d’un sujet so</w:t>
            </w:r>
            <w:r>
              <w:rPr>
                <w:rFonts w:cstheme="minorHAnsi"/>
                <w:lang w:val="fr-FR"/>
              </w:rPr>
              <w:t>ie</w:t>
            </w:r>
            <w:r w:rsidRPr="001560EA">
              <w:rPr>
                <w:rFonts w:cstheme="minorHAnsi"/>
                <w:lang w:val="fr-FR"/>
              </w:rPr>
              <w:t>nt exacts, complets et à jour.</w:t>
            </w:r>
            <w:bookmarkEnd w:id="728"/>
          </w:p>
        </w:tc>
      </w:tr>
      <w:tr w:rsidR="00EF7E3B" w:rsidRPr="00767F91" w14:paraId="693043B0" w14:textId="77777777" w:rsidTr="00156997">
        <w:trPr>
          <w:cantSplit/>
        </w:trPr>
        <w:tc>
          <w:tcPr>
            <w:tcW w:w="2975" w:type="dxa"/>
            <w:tcBorders>
              <w:top w:val="single" w:sz="4" w:space="0" w:color="auto"/>
              <w:left w:val="single" w:sz="4" w:space="0" w:color="auto"/>
              <w:bottom w:val="single" w:sz="4" w:space="0" w:color="auto"/>
              <w:right w:val="single" w:sz="4" w:space="0" w:color="auto"/>
            </w:tcBorders>
            <w:hideMark/>
          </w:tcPr>
          <w:p w14:paraId="796A6C30" w14:textId="77777777" w:rsidR="00EF7E3B" w:rsidRPr="001D3D99" w:rsidRDefault="00EF7E3B" w:rsidP="00156997">
            <w:pPr>
              <w:jc w:val="left"/>
              <w:rPr>
                <w:color w:val="000000"/>
                <w:szCs w:val="24"/>
                <w:lang w:val="fr-FR"/>
              </w:rPr>
            </w:pPr>
            <w:bookmarkStart w:id="729" w:name="lt_pId651"/>
            <w:r w:rsidRPr="001560EA">
              <w:rPr>
                <w:bCs/>
                <w:color w:val="000000"/>
                <w:szCs w:val="24"/>
                <w:lang w:val="fr-FR"/>
              </w:rPr>
              <w:t>gestion de l’identité</w:t>
            </w:r>
            <w:bookmarkEnd w:id="729"/>
          </w:p>
        </w:tc>
        <w:tc>
          <w:tcPr>
            <w:tcW w:w="5773" w:type="dxa"/>
            <w:tcBorders>
              <w:top w:val="single" w:sz="4" w:space="0" w:color="auto"/>
              <w:left w:val="single" w:sz="4" w:space="0" w:color="auto"/>
              <w:bottom w:val="single" w:sz="4" w:space="0" w:color="auto"/>
              <w:right w:val="single" w:sz="4" w:space="0" w:color="auto"/>
            </w:tcBorders>
            <w:hideMark/>
          </w:tcPr>
          <w:p w14:paraId="02C5613E" w14:textId="77777777" w:rsidR="00EF7E3B" w:rsidRPr="001D3D99" w:rsidRDefault="00EF7E3B" w:rsidP="00156997">
            <w:pPr>
              <w:rPr>
                <w:color w:val="000000"/>
                <w:szCs w:val="24"/>
                <w:lang w:val="fr-FR"/>
              </w:rPr>
            </w:pPr>
            <w:bookmarkStart w:id="730" w:name="lt_pId652"/>
            <w:r w:rsidRPr="001D3D99">
              <w:rPr>
                <w:color w:val="000000"/>
                <w:szCs w:val="24"/>
                <w:lang w:val="fr-FR"/>
              </w:rPr>
              <w:t>Ensemble de principes, de pratiques, de processus et de procédures utilisés pour réaliser le mandat d’une organisation et ses objectifs liés à l’identité.</w:t>
            </w:r>
            <w:bookmarkEnd w:id="730"/>
          </w:p>
        </w:tc>
      </w:tr>
      <w:tr w:rsidR="00EF7E3B" w:rsidRPr="00767F91" w14:paraId="07C40CF0"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7BA1B1AB" w14:textId="77777777" w:rsidR="00EF7E3B" w:rsidRPr="001D3D99" w:rsidRDefault="00EF7E3B" w:rsidP="00156997">
            <w:pPr>
              <w:jc w:val="left"/>
              <w:rPr>
                <w:szCs w:val="24"/>
                <w:lang w:val="fr-FR"/>
              </w:rPr>
            </w:pPr>
            <w:bookmarkStart w:id="731" w:name="lt_pId653"/>
            <w:r w:rsidRPr="001560EA">
              <w:rPr>
                <w:lang w:val="fr-FR"/>
              </w:rPr>
              <w:t>modèle d’identité</w:t>
            </w:r>
            <w:bookmarkEnd w:id="731"/>
          </w:p>
        </w:tc>
        <w:tc>
          <w:tcPr>
            <w:tcW w:w="5773" w:type="dxa"/>
            <w:tcBorders>
              <w:top w:val="single" w:sz="4" w:space="0" w:color="auto"/>
              <w:left w:val="single" w:sz="4" w:space="0" w:color="auto"/>
              <w:bottom w:val="single" w:sz="4" w:space="0" w:color="auto"/>
              <w:right w:val="single" w:sz="4" w:space="0" w:color="auto"/>
            </w:tcBorders>
          </w:tcPr>
          <w:p w14:paraId="0529F233" w14:textId="77777777" w:rsidR="00EF7E3B" w:rsidRPr="001D3D99" w:rsidRDefault="00EF7E3B" w:rsidP="00156997">
            <w:pPr>
              <w:rPr>
                <w:lang w:val="fr-FR"/>
              </w:rPr>
            </w:pPr>
            <w:bookmarkStart w:id="732" w:name="lt_pId654"/>
            <w:r w:rsidRPr="001D3D99">
              <w:rPr>
                <w:lang w:val="fr-FR"/>
              </w:rPr>
              <w:t>Une représentation simplifiée (ou abstraite) d’une méthodologie de gestion de l’identité (également appelée « schéma d’identité »).</w:t>
            </w:r>
            <w:bookmarkEnd w:id="732"/>
          </w:p>
          <w:p w14:paraId="353D326B" w14:textId="77777777" w:rsidR="00EF7E3B" w:rsidRPr="001D3D99" w:rsidRDefault="00EF7E3B" w:rsidP="00156997">
            <w:pPr>
              <w:rPr>
                <w:szCs w:val="24"/>
                <w:lang w:val="fr-FR"/>
              </w:rPr>
            </w:pPr>
            <w:bookmarkStart w:id="733" w:name="lt_pId655"/>
            <w:r w:rsidRPr="001D3D99">
              <w:rPr>
                <w:lang w:val="fr-FR"/>
              </w:rPr>
              <w:t>Les modèles d’identité centralisés, fédérés et décentralisés en sont des exemples.</w:t>
            </w:r>
            <w:bookmarkEnd w:id="733"/>
          </w:p>
        </w:tc>
      </w:tr>
      <w:tr w:rsidR="00EF7E3B" w:rsidRPr="00767F91" w14:paraId="32D69BC4"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07311368" w14:textId="77777777" w:rsidR="00EF7E3B" w:rsidRPr="001D3D99" w:rsidRDefault="00EF7E3B" w:rsidP="00156997">
            <w:pPr>
              <w:jc w:val="left"/>
              <w:rPr>
                <w:bCs/>
                <w:color w:val="000000"/>
                <w:szCs w:val="24"/>
                <w:lang w:val="fr-FR"/>
              </w:rPr>
            </w:pPr>
            <w:bookmarkStart w:id="734" w:name="lt_pId656"/>
            <w:r w:rsidRPr="001560EA">
              <w:rPr>
                <w:szCs w:val="24"/>
                <w:lang w:val="fr-FR"/>
              </w:rPr>
              <w:t>résolution de l’identité</w:t>
            </w:r>
            <w:bookmarkEnd w:id="734"/>
          </w:p>
        </w:tc>
        <w:tc>
          <w:tcPr>
            <w:tcW w:w="5773" w:type="dxa"/>
            <w:tcBorders>
              <w:top w:val="single" w:sz="4" w:space="0" w:color="auto"/>
              <w:left w:val="single" w:sz="4" w:space="0" w:color="auto"/>
              <w:bottom w:val="single" w:sz="4" w:space="0" w:color="auto"/>
              <w:right w:val="single" w:sz="4" w:space="0" w:color="auto"/>
            </w:tcBorders>
          </w:tcPr>
          <w:p w14:paraId="00C22373" w14:textId="77777777" w:rsidR="00EF7E3B" w:rsidRPr="001D3D99" w:rsidRDefault="00EF7E3B" w:rsidP="00156997">
            <w:pPr>
              <w:rPr>
                <w:color w:val="000000"/>
                <w:szCs w:val="24"/>
                <w:lang w:val="fr-FR"/>
              </w:rPr>
            </w:pPr>
            <w:bookmarkStart w:id="735" w:name="lt_pId657"/>
            <w:r w:rsidRPr="001560EA">
              <w:rPr>
                <w:lang w:val="fr-FR" w:eastAsia="en-CA"/>
              </w:rPr>
              <w:t>Le processus établissant l’unicité d’un sujet à l’intérieur de la population d’un programme ou d’un service au moyen de renseignements sur l’identité.</w:t>
            </w:r>
            <w:bookmarkEnd w:id="735"/>
          </w:p>
        </w:tc>
      </w:tr>
      <w:tr w:rsidR="00EF7E3B" w:rsidRPr="001D3D99" w14:paraId="4DD1A2BE"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6E226F64" w14:textId="77777777" w:rsidR="00EF7E3B" w:rsidRPr="001D3D99" w:rsidRDefault="00EF7E3B" w:rsidP="00156997">
            <w:pPr>
              <w:jc w:val="left"/>
              <w:rPr>
                <w:szCs w:val="24"/>
                <w:lang w:val="fr-FR"/>
              </w:rPr>
            </w:pPr>
            <w:bookmarkStart w:id="736" w:name="lt_pId658"/>
            <w:r w:rsidRPr="001D3D99">
              <w:rPr>
                <w:lang w:val="fr-FR"/>
              </w:rPr>
              <w:t>schéma d’identité</w:t>
            </w:r>
            <w:bookmarkEnd w:id="736"/>
          </w:p>
        </w:tc>
        <w:tc>
          <w:tcPr>
            <w:tcW w:w="5773" w:type="dxa"/>
            <w:tcBorders>
              <w:top w:val="single" w:sz="4" w:space="0" w:color="auto"/>
              <w:left w:val="single" w:sz="4" w:space="0" w:color="auto"/>
              <w:bottom w:val="single" w:sz="4" w:space="0" w:color="auto"/>
              <w:right w:val="single" w:sz="4" w:space="0" w:color="auto"/>
            </w:tcBorders>
          </w:tcPr>
          <w:p w14:paraId="3A1835B8" w14:textId="77777777" w:rsidR="00EF7E3B" w:rsidRPr="001D3D99" w:rsidRDefault="00EF7E3B" w:rsidP="00156997">
            <w:pPr>
              <w:rPr>
                <w:szCs w:val="24"/>
                <w:lang w:val="fr-FR"/>
              </w:rPr>
            </w:pPr>
            <w:bookmarkStart w:id="737" w:name="lt_pId659"/>
            <w:r w:rsidRPr="001D3D99">
              <w:rPr>
                <w:color w:val="000000"/>
                <w:szCs w:val="24"/>
                <w:lang w:val="fr-FR"/>
              </w:rPr>
              <w:t>Voir « modèle d’identité ».</w:t>
            </w:r>
            <w:bookmarkEnd w:id="737"/>
          </w:p>
        </w:tc>
      </w:tr>
      <w:tr w:rsidR="00EF7E3B" w:rsidRPr="00767F91" w14:paraId="24AD9A7E" w14:textId="77777777" w:rsidTr="00156997">
        <w:tc>
          <w:tcPr>
            <w:tcW w:w="2975" w:type="dxa"/>
            <w:tcBorders>
              <w:top w:val="single" w:sz="4" w:space="0" w:color="auto"/>
              <w:left w:val="single" w:sz="4" w:space="0" w:color="auto"/>
              <w:bottom w:val="single" w:sz="4" w:space="0" w:color="auto"/>
              <w:right w:val="single" w:sz="4" w:space="0" w:color="auto"/>
            </w:tcBorders>
            <w:hideMark/>
          </w:tcPr>
          <w:p w14:paraId="7E5D3720" w14:textId="77777777" w:rsidR="00EF7E3B" w:rsidRPr="001D3D99" w:rsidRDefault="00EF7E3B" w:rsidP="00156997">
            <w:pPr>
              <w:jc w:val="left"/>
              <w:rPr>
                <w:bCs/>
                <w:color w:val="000000"/>
                <w:szCs w:val="24"/>
                <w:lang w:val="fr-FR"/>
              </w:rPr>
            </w:pPr>
            <w:bookmarkStart w:id="738" w:name="lt_pId660"/>
            <w:r w:rsidRPr="001560EA">
              <w:rPr>
                <w:bCs/>
                <w:color w:val="000000"/>
                <w:szCs w:val="24"/>
                <w:lang w:val="fr-FR"/>
              </w:rPr>
              <w:t>vérification de l’identité</w:t>
            </w:r>
            <w:bookmarkEnd w:id="738"/>
          </w:p>
        </w:tc>
        <w:tc>
          <w:tcPr>
            <w:tcW w:w="5773" w:type="dxa"/>
            <w:tcBorders>
              <w:top w:val="single" w:sz="4" w:space="0" w:color="auto"/>
              <w:left w:val="single" w:sz="4" w:space="0" w:color="auto"/>
              <w:bottom w:val="single" w:sz="4" w:space="0" w:color="auto"/>
              <w:right w:val="single" w:sz="4" w:space="0" w:color="auto"/>
            </w:tcBorders>
            <w:hideMark/>
          </w:tcPr>
          <w:p w14:paraId="5918BA3D" w14:textId="77777777" w:rsidR="00EF7E3B" w:rsidRPr="001D3D99" w:rsidRDefault="00EF7E3B" w:rsidP="00156997">
            <w:pPr>
              <w:rPr>
                <w:b/>
                <w:bCs/>
                <w:color w:val="000000"/>
                <w:szCs w:val="24"/>
                <w:lang w:val="fr-FR"/>
              </w:rPr>
            </w:pPr>
            <w:bookmarkStart w:id="739" w:name="lt_pId661"/>
            <w:r w:rsidRPr="001D3D99">
              <w:rPr>
                <w:color w:val="000000"/>
                <w:szCs w:val="24"/>
                <w:lang w:val="fr-FR"/>
              </w:rPr>
              <w:t>Le processus qui consiste à confirmer que les renseignements sur l’identité sont subordonnés au contrôle du sujet.</w:t>
            </w:r>
            <w:bookmarkEnd w:id="739"/>
          </w:p>
        </w:tc>
      </w:tr>
      <w:tr w:rsidR="00EF7E3B" w:rsidRPr="00767F91" w14:paraId="23CCE7FD" w14:textId="77777777" w:rsidTr="00156997">
        <w:tc>
          <w:tcPr>
            <w:tcW w:w="2975" w:type="dxa"/>
            <w:tcBorders>
              <w:top w:val="single" w:sz="4" w:space="0" w:color="auto"/>
              <w:left w:val="single" w:sz="4" w:space="0" w:color="auto"/>
              <w:bottom w:val="single" w:sz="4" w:space="0" w:color="auto"/>
              <w:right w:val="single" w:sz="4" w:space="0" w:color="auto"/>
            </w:tcBorders>
          </w:tcPr>
          <w:p w14:paraId="330C8F91" w14:textId="77777777" w:rsidR="00EF7E3B" w:rsidRPr="001D3D99" w:rsidRDefault="00EF7E3B" w:rsidP="00156997">
            <w:pPr>
              <w:jc w:val="left"/>
              <w:rPr>
                <w:bCs/>
                <w:color w:val="000000"/>
                <w:szCs w:val="24"/>
                <w:lang w:val="fr-FR"/>
              </w:rPr>
            </w:pPr>
            <w:bookmarkStart w:id="740" w:name="lt_pId662"/>
            <w:r w:rsidRPr="001560EA">
              <w:rPr>
                <w:bCs/>
                <w:color w:val="000000"/>
                <w:szCs w:val="24"/>
                <w:lang w:val="fr-FR"/>
              </w:rPr>
              <w:t>émetteur</w:t>
            </w:r>
            <w:bookmarkEnd w:id="740"/>
          </w:p>
        </w:tc>
        <w:tc>
          <w:tcPr>
            <w:tcW w:w="5773" w:type="dxa"/>
            <w:tcBorders>
              <w:top w:val="single" w:sz="4" w:space="0" w:color="auto"/>
              <w:left w:val="single" w:sz="4" w:space="0" w:color="auto"/>
              <w:bottom w:val="single" w:sz="4" w:space="0" w:color="auto"/>
              <w:right w:val="single" w:sz="4" w:space="0" w:color="auto"/>
            </w:tcBorders>
          </w:tcPr>
          <w:p w14:paraId="03EC8592" w14:textId="77777777" w:rsidR="00EF7E3B" w:rsidRPr="001D3D99" w:rsidRDefault="00EF7E3B" w:rsidP="00156997">
            <w:pPr>
              <w:rPr>
                <w:color w:val="000000"/>
                <w:szCs w:val="24"/>
                <w:lang w:val="fr-FR"/>
              </w:rPr>
            </w:pPr>
            <w:bookmarkStart w:id="741" w:name="lt_pId663"/>
            <w:r w:rsidRPr="001D3D99">
              <w:rPr>
                <w:rFonts w:cstheme="minorHAnsi"/>
                <w:szCs w:val="24"/>
                <w:lang w:val="fr-FR"/>
              </w:rPr>
              <w:t>Entité qui présente une ou plusieurs revendications sur un ou plusieurs sujets, crée un justificatif à partir de ces revendications et attribue le justificatif à un titulaire.</w:t>
            </w:r>
            <w:bookmarkEnd w:id="741"/>
          </w:p>
        </w:tc>
      </w:tr>
      <w:tr w:rsidR="00EF7E3B" w:rsidRPr="00767F91" w14:paraId="651F2DDE" w14:textId="77777777" w:rsidTr="00156997">
        <w:tc>
          <w:tcPr>
            <w:tcW w:w="2975" w:type="dxa"/>
            <w:tcBorders>
              <w:top w:val="single" w:sz="4" w:space="0" w:color="auto"/>
              <w:left w:val="single" w:sz="4" w:space="0" w:color="auto"/>
              <w:bottom w:val="single" w:sz="4" w:space="0" w:color="auto"/>
              <w:right w:val="single" w:sz="4" w:space="0" w:color="auto"/>
            </w:tcBorders>
            <w:hideMark/>
          </w:tcPr>
          <w:p w14:paraId="06ECA65C" w14:textId="77777777" w:rsidR="00EF7E3B" w:rsidRPr="001D3D99" w:rsidRDefault="00EF7E3B" w:rsidP="00156997">
            <w:pPr>
              <w:jc w:val="left"/>
              <w:rPr>
                <w:color w:val="000000"/>
                <w:szCs w:val="24"/>
                <w:lang w:val="fr-FR"/>
              </w:rPr>
            </w:pPr>
            <w:bookmarkStart w:id="742" w:name="lt_pId664"/>
            <w:r w:rsidRPr="001560EA">
              <w:rPr>
                <w:bCs/>
                <w:color w:val="000000"/>
                <w:szCs w:val="24"/>
                <w:lang w:val="fr-FR"/>
              </w:rPr>
              <w:t>confirmation fondée sur les connaissances</w:t>
            </w:r>
            <w:bookmarkEnd w:id="742"/>
          </w:p>
        </w:tc>
        <w:tc>
          <w:tcPr>
            <w:tcW w:w="5773" w:type="dxa"/>
            <w:tcBorders>
              <w:top w:val="single" w:sz="4" w:space="0" w:color="auto"/>
              <w:left w:val="single" w:sz="4" w:space="0" w:color="auto"/>
              <w:bottom w:val="single" w:sz="4" w:space="0" w:color="auto"/>
              <w:right w:val="single" w:sz="4" w:space="0" w:color="auto"/>
            </w:tcBorders>
            <w:hideMark/>
          </w:tcPr>
          <w:p w14:paraId="3FB6DBE8" w14:textId="77777777" w:rsidR="00EF7E3B" w:rsidRPr="001D3D99" w:rsidRDefault="00EF7E3B" w:rsidP="00156997">
            <w:pPr>
              <w:rPr>
                <w:color w:val="000000"/>
                <w:szCs w:val="24"/>
                <w:lang w:val="fr-FR"/>
              </w:rPr>
            </w:pPr>
            <w:bookmarkStart w:id="743" w:name="lt_pId665"/>
            <w:r w:rsidRPr="001D3D99">
              <w:rPr>
                <w:rFonts w:cstheme="minorHAnsi"/>
                <w:color w:val="000000"/>
                <w:szCs w:val="24"/>
                <w:lang w:val="fr-FR"/>
              </w:rPr>
              <w:t>Méthode de vérification de l’identité qui utilise des renseignements personnels ou organisationnels ou des secrets partagés pour prouver que l’entité qui présente les renseignements identificateurs contrôle l’identité.</w:t>
            </w:r>
            <w:bookmarkEnd w:id="743"/>
            <w:r w:rsidRPr="001D3D99">
              <w:rPr>
                <w:rFonts w:cstheme="minorHAnsi"/>
                <w:color w:val="000000"/>
                <w:szCs w:val="24"/>
                <w:lang w:val="fr-FR"/>
              </w:rPr>
              <w:t xml:space="preserve"> </w:t>
            </w:r>
            <w:bookmarkStart w:id="744" w:name="lt_pId666"/>
            <w:r w:rsidRPr="001D3D99">
              <w:rPr>
                <w:rFonts w:cstheme="minorHAnsi"/>
                <w:color w:val="000000"/>
                <w:szCs w:val="24"/>
                <w:lang w:val="fr-FR"/>
              </w:rPr>
              <w:t>La confirmation fondée sur les connaissances est obtenue au moyen du modèle défi-réponse : l’entité qui présente les renseignements d’identité se voit poser des questions, réponses auxquelles (en théorie du moins) seuls elle et l’interrogateur seraient au courant (p. ex.</w:t>
            </w:r>
            <w:r>
              <w:rPr>
                <w:rFonts w:cstheme="minorHAnsi"/>
                <w:color w:val="000000"/>
                <w:szCs w:val="24"/>
                <w:lang w:val="fr-FR"/>
              </w:rPr>
              <w:t>,</w:t>
            </w:r>
            <w:r w:rsidRPr="001D3D99">
              <w:rPr>
                <w:rFonts w:cstheme="minorHAnsi"/>
                <w:color w:val="000000"/>
                <w:szCs w:val="24"/>
                <w:lang w:val="fr-FR"/>
              </w:rPr>
              <w:t xml:space="preserve"> renseignements financiers, historique de crédit, secret partagé, clé cryptographique, code d’accès envoyé par la poste, mot de passe, numéro d’identification personnel, identificateur attribué).</w:t>
            </w:r>
            <w:bookmarkEnd w:id="744"/>
          </w:p>
        </w:tc>
      </w:tr>
      <w:tr w:rsidR="00EF7E3B" w:rsidRPr="00767F91" w14:paraId="7091774E" w14:textId="77777777" w:rsidTr="00156997">
        <w:tc>
          <w:tcPr>
            <w:tcW w:w="2975" w:type="dxa"/>
            <w:tcBorders>
              <w:top w:val="single" w:sz="4" w:space="0" w:color="auto"/>
              <w:left w:val="single" w:sz="4" w:space="0" w:color="auto"/>
              <w:bottom w:val="single" w:sz="4" w:space="0" w:color="auto"/>
              <w:right w:val="single" w:sz="4" w:space="0" w:color="auto"/>
            </w:tcBorders>
          </w:tcPr>
          <w:p w14:paraId="782F8EA3" w14:textId="77777777" w:rsidR="00EF7E3B" w:rsidRPr="001D3D99" w:rsidRDefault="00EF7E3B" w:rsidP="00156997">
            <w:pPr>
              <w:jc w:val="left"/>
              <w:rPr>
                <w:szCs w:val="24"/>
                <w:lang w:val="fr-FR"/>
              </w:rPr>
            </w:pPr>
            <w:bookmarkStart w:id="745" w:name="lt_pId667"/>
            <w:r w:rsidRPr="001560EA">
              <w:rPr>
                <w:lang w:val="fr-FR"/>
              </w:rPr>
              <w:t>dénomination sociale</w:t>
            </w:r>
            <w:bookmarkEnd w:id="745"/>
          </w:p>
        </w:tc>
        <w:tc>
          <w:tcPr>
            <w:tcW w:w="5773" w:type="dxa"/>
            <w:tcBorders>
              <w:top w:val="single" w:sz="4" w:space="0" w:color="auto"/>
              <w:left w:val="single" w:sz="4" w:space="0" w:color="auto"/>
              <w:bottom w:val="single" w:sz="4" w:space="0" w:color="auto"/>
              <w:right w:val="single" w:sz="4" w:space="0" w:color="auto"/>
            </w:tcBorders>
          </w:tcPr>
          <w:p w14:paraId="5380001F" w14:textId="77777777" w:rsidR="00EF7E3B" w:rsidRPr="001D3D99" w:rsidRDefault="00EF7E3B" w:rsidP="00156997">
            <w:pPr>
              <w:rPr>
                <w:szCs w:val="24"/>
                <w:lang w:val="fr-FR"/>
              </w:rPr>
            </w:pPr>
            <w:bookmarkStart w:id="746" w:name="lt_pId668"/>
            <w:r w:rsidRPr="001D3D99">
              <w:rPr>
                <w:color w:val="000000"/>
                <w:szCs w:val="24"/>
                <w:lang w:val="fr-FR"/>
              </w:rPr>
              <w:t>Voir « nom fondamental », « nom principal ».</w:t>
            </w:r>
            <w:bookmarkEnd w:id="746"/>
          </w:p>
        </w:tc>
      </w:tr>
      <w:tr w:rsidR="00EF7E3B" w:rsidRPr="00767F91" w14:paraId="57C431C3" w14:textId="77777777" w:rsidTr="00156997">
        <w:tc>
          <w:tcPr>
            <w:tcW w:w="2975" w:type="dxa"/>
            <w:tcBorders>
              <w:top w:val="single" w:sz="4" w:space="0" w:color="auto"/>
              <w:left w:val="single" w:sz="4" w:space="0" w:color="auto"/>
              <w:bottom w:val="single" w:sz="4" w:space="0" w:color="auto"/>
              <w:right w:val="single" w:sz="4" w:space="0" w:color="auto"/>
            </w:tcBorders>
          </w:tcPr>
          <w:p w14:paraId="179AE792" w14:textId="77777777" w:rsidR="00EF7E3B" w:rsidRPr="001D3D99" w:rsidRDefault="00EF7E3B" w:rsidP="00156997">
            <w:pPr>
              <w:jc w:val="left"/>
              <w:rPr>
                <w:bCs/>
                <w:color w:val="000000"/>
                <w:szCs w:val="24"/>
                <w:lang w:val="fr-FR"/>
              </w:rPr>
            </w:pPr>
            <w:bookmarkStart w:id="747" w:name="lt_pId669"/>
            <w:r w:rsidRPr="001D3D99">
              <w:rPr>
                <w:szCs w:val="24"/>
                <w:lang w:val="fr-FR"/>
              </w:rPr>
              <w:t>présence légale</w:t>
            </w:r>
            <w:bookmarkEnd w:id="747"/>
          </w:p>
        </w:tc>
        <w:tc>
          <w:tcPr>
            <w:tcW w:w="5773" w:type="dxa"/>
            <w:tcBorders>
              <w:top w:val="single" w:sz="4" w:space="0" w:color="auto"/>
              <w:left w:val="single" w:sz="4" w:space="0" w:color="auto"/>
              <w:bottom w:val="single" w:sz="4" w:space="0" w:color="auto"/>
              <w:right w:val="single" w:sz="4" w:space="0" w:color="auto"/>
            </w:tcBorders>
          </w:tcPr>
          <w:p w14:paraId="2CB285CF" w14:textId="77777777" w:rsidR="00EF7E3B" w:rsidRPr="001D3D99" w:rsidRDefault="00EF7E3B" w:rsidP="00156997">
            <w:pPr>
              <w:rPr>
                <w:color w:val="000000"/>
                <w:szCs w:val="24"/>
                <w:lang w:val="fr-FR"/>
              </w:rPr>
            </w:pPr>
            <w:bookmarkStart w:id="748" w:name="lt_pId670"/>
            <w:r w:rsidRPr="001D3D99">
              <w:rPr>
                <w:szCs w:val="24"/>
                <w:lang w:val="fr-FR"/>
              </w:rPr>
              <w:t>Droit d’être ou de résider légalement au Canada.</w:t>
            </w:r>
            <w:bookmarkEnd w:id="748"/>
          </w:p>
        </w:tc>
      </w:tr>
      <w:tr w:rsidR="00EF7E3B" w:rsidRPr="00767F91" w14:paraId="2EA33076" w14:textId="77777777" w:rsidTr="00156997">
        <w:tc>
          <w:tcPr>
            <w:tcW w:w="2975" w:type="dxa"/>
            <w:tcBorders>
              <w:top w:val="single" w:sz="4" w:space="0" w:color="auto"/>
              <w:left w:val="single" w:sz="4" w:space="0" w:color="auto"/>
              <w:bottom w:val="single" w:sz="4" w:space="0" w:color="auto"/>
              <w:right w:val="single" w:sz="4" w:space="0" w:color="auto"/>
            </w:tcBorders>
          </w:tcPr>
          <w:p w14:paraId="1CB5DE55" w14:textId="77777777" w:rsidR="00EF7E3B" w:rsidRPr="001D3D99" w:rsidRDefault="00EF7E3B" w:rsidP="00156997">
            <w:pPr>
              <w:jc w:val="left"/>
              <w:rPr>
                <w:szCs w:val="24"/>
                <w:lang w:val="fr-FR"/>
              </w:rPr>
            </w:pPr>
            <w:bookmarkStart w:id="749" w:name="lt_pId671"/>
            <w:r w:rsidRPr="001560EA">
              <w:rPr>
                <w:szCs w:val="24"/>
                <w:lang w:val="fr-FR"/>
              </w:rPr>
              <w:t>méthodes</w:t>
            </w:r>
            <w:bookmarkEnd w:id="749"/>
          </w:p>
        </w:tc>
        <w:tc>
          <w:tcPr>
            <w:tcW w:w="5773" w:type="dxa"/>
            <w:tcBorders>
              <w:top w:val="single" w:sz="4" w:space="0" w:color="auto"/>
              <w:left w:val="single" w:sz="4" w:space="0" w:color="auto"/>
              <w:bottom w:val="single" w:sz="4" w:space="0" w:color="auto"/>
              <w:right w:val="single" w:sz="4" w:space="0" w:color="auto"/>
            </w:tcBorders>
          </w:tcPr>
          <w:p w14:paraId="081F2A37" w14:textId="77777777" w:rsidR="00EF7E3B" w:rsidRPr="001D3D99" w:rsidRDefault="00EF7E3B" w:rsidP="00156997">
            <w:pPr>
              <w:rPr>
                <w:color w:val="2E3338"/>
                <w:szCs w:val="24"/>
                <w:lang w:val="fr-FR"/>
              </w:rPr>
            </w:pPr>
            <w:bookmarkStart w:id="750" w:name="lt_pId672"/>
            <w:r w:rsidRPr="001D3D99">
              <w:rPr>
                <w:rFonts w:ascii="Calibri" w:hAnsi="Calibri"/>
                <w:color w:val="000000"/>
                <w:lang w:val="fr-FR"/>
              </w:rPr>
              <w:t>Les ensembles de règles qui régissent la façon dont les acteurs de l’écosystème numérique interagissent directement ou indirectement entre eux.</w:t>
            </w:r>
            <w:bookmarkEnd w:id="750"/>
            <w:r w:rsidRPr="001D3D99">
              <w:rPr>
                <w:rFonts w:ascii="Calibri" w:hAnsi="Calibri"/>
                <w:color w:val="000000"/>
                <w:lang w:val="fr-FR"/>
              </w:rPr>
              <w:t xml:space="preserve"> </w:t>
            </w:r>
            <w:bookmarkStart w:id="751" w:name="lt_pId673"/>
            <w:r w:rsidRPr="001560EA">
              <w:rPr>
                <w:rFonts w:ascii="Calibri" w:hAnsi="Calibri"/>
                <w:color w:val="000000"/>
                <w:lang w:val="fr-FR"/>
              </w:rPr>
              <w:t>Les méthodes englobent des éléments comme les modèles et schémas de données, les protocoles de communication, les mécanismes de transport, les algorithmes cryptographiques, les bases de données, les registres distribués, les registres de données vérifiables et les systèmes similaires et les combinaisons de celles-ci.</w:t>
            </w:r>
            <w:bookmarkEnd w:id="751"/>
          </w:p>
        </w:tc>
      </w:tr>
      <w:tr w:rsidR="00EF7E3B" w:rsidRPr="00767F91" w14:paraId="7543BD74" w14:textId="77777777" w:rsidTr="00156997">
        <w:tc>
          <w:tcPr>
            <w:tcW w:w="2975" w:type="dxa"/>
            <w:tcBorders>
              <w:top w:val="single" w:sz="4" w:space="0" w:color="auto"/>
              <w:left w:val="single" w:sz="4" w:space="0" w:color="auto"/>
              <w:bottom w:val="single" w:sz="4" w:space="0" w:color="auto"/>
              <w:right w:val="single" w:sz="4" w:space="0" w:color="auto"/>
            </w:tcBorders>
          </w:tcPr>
          <w:p w14:paraId="4586E659" w14:textId="77777777" w:rsidR="00EF7E3B" w:rsidRPr="001D3D99" w:rsidRDefault="00EF7E3B" w:rsidP="00156997">
            <w:pPr>
              <w:jc w:val="left"/>
              <w:rPr>
                <w:lang w:val="fr-FR"/>
              </w:rPr>
            </w:pPr>
            <w:bookmarkStart w:id="752" w:name="lt_pId674"/>
            <w:r w:rsidRPr="001560EA">
              <w:rPr>
                <w:lang w:val="fr-FR"/>
              </w:rPr>
              <w:t>NIST</w:t>
            </w:r>
            <w:bookmarkEnd w:id="752"/>
          </w:p>
        </w:tc>
        <w:tc>
          <w:tcPr>
            <w:tcW w:w="5773" w:type="dxa"/>
            <w:tcBorders>
              <w:top w:val="single" w:sz="4" w:space="0" w:color="auto"/>
              <w:left w:val="single" w:sz="4" w:space="0" w:color="auto"/>
              <w:bottom w:val="single" w:sz="4" w:space="0" w:color="auto"/>
              <w:right w:val="single" w:sz="4" w:space="0" w:color="auto"/>
            </w:tcBorders>
          </w:tcPr>
          <w:p w14:paraId="633FC91C" w14:textId="77777777" w:rsidR="00EF7E3B" w:rsidRPr="001D3D99" w:rsidRDefault="00EF7E3B" w:rsidP="00156997">
            <w:bookmarkStart w:id="753" w:name="lt_pId675"/>
            <w:r w:rsidRPr="001560EA">
              <w:t>National Institute of Standards and Technology</w:t>
            </w:r>
            <w:bookmarkEnd w:id="753"/>
          </w:p>
          <w:p w14:paraId="21131CC7" w14:textId="77777777" w:rsidR="00EF7E3B" w:rsidRPr="001D3D99" w:rsidRDefault="00EF7E3B" w:rsidP="00156997">
            <w:pPr>
              <w:rPr>
                <w:lang w:val="fr-FR"/>
              </w:rPr>
            </w:pPr>
            <w:bookmarkStart w:id="754" w:name="lt_pId676"/>
            <w:r w:rsidRPr="001560EA">
              <w:rPr>
                <w:color w:val="000000"/>
                <w:shd w:val="clear" w:color="auto" w:fill="FFFFFF"/>
                <w:lang w:val="fr-FR"/>
              </w:rPr>
              <w:t>Le NIST est un organisme fédéral sans vocation réglementaire qui relève du Département du commerce des États-Unis.</w:t>
            </w:r>
            <w:bookmarkEnd w:id="754"/>
            <w:r w:rsidRPr="001D3D99">
              <w:rPr>
                <w:color w:val="000000"/>
                <w:shd w:val="clear" w:color="auto" w:fill="FFFFFF"/>
                <w:lang w:val="fr-FR"/>
              </w:rPr>
              <w:t xml:space="preserve"> </w:t>
            </w:r>
            <w:bookmarkStart w:id="755" w:name="lt_pId677"/>
            <w:r w:rsidRPr="001560EA">
              <w:rPr>
                <w:color w:val="000000"/>
                <w:shd w:val="clear" w:color="auto" w:fill="FFFFFF"/>
                <w:lang w:val="fr-FR"/>
              </w:rPr>
              <w:t>Sa mission est de promouvoir l’innovation et la compétitivité industrielle aux États-Unis par l’avancement des sciences, des normes et des technologies de la mesure.</w:t>
            </w:r>
            <w:bookmarkEnd w:id="755"/>
          </w:p>
        </w:tc>
      </w:tr>
      <w:tr w:rsidR="00EF7E3B" w:rsidRPr="00767F91" w14:paraId="47473BD2" w14:textId="77777777" w:rsidTr="00156997">
        <w:tc>
          <w:tcPr>
            <w:tcW w:w="2975" w:type="dxa"/>
            <w:tcBorders>
              <w:top w:val="single" w:sz="4" w:space="0" w:color="auto"/>
              <w:left w:val="single" w:sz="4" w:space="0" w:color="auto"/>
              <w:bottom w:val="single" w:sz="4" w:space="0" w:color="auto"/>
              <w:right w:val="single" w:sz="4" w:space="0" w:color="auto"/>
            </w:tcBorders>
          </w:tcPr>
          <w:p w14:paraId="42C81010" w14:textId="77777777" w:rsidR="00EF7E3B" w:rsidRPr="001D3D99" w:rsidRDefault="00EF7E3B" w:rsidP="00156997">
            <w:pPr>
              <w:jc w:val="left"/>
              <w:rPr>
                <w:szCs w:val="24"/>
                <w:lang w:val="fr-FR"/>
              </w:rPr>
            </w:pPr>
            <w:bookmarkStart w:id="756" w:name="lt_pId678"/>
            <w:r w:rsidRPr="001560EA">
              <w:rPr>
                <w:szCs w:val="24"/>
                <w:lang w:val="fr-FR"/>
              </w:rPr>
              <w:t>organisation</w:t>
            </w:r>
            <w:bookmarkEnd w:id="756"/>
          </w:p>
        </w:tc>
        <w:tc>
          <w:tcPr>
            <w:tcW w:w="5773" w:type="dxa"/>
            <w:tcBorders>
              <w:top w:val="single" w:sz="4" w:space="0" w:color="auto"/>
              <w:left w:val="single" w:sz="4" w:space="0" w:color="auto"/>
              <w:bottom w:val="single" w:sz="4" w:space="0" w:color="auto"/>
              <w:right w:val="single" w:sz="4" w:space="0" w:color="auto"/>
            </w:tcBorders>
          </w:tcPr>
          <w:p w14:paraId="101D18A5" w14:textId="77777777" w:rsidR="00EF7E3B" w:rsidRPr="001D3D99" w:rsidRDefault="00EF7E3B" w:rsidP="00156997">
            <w:pPr>
              <w:rPr>
                <w:szCs w:val="24"/>
                <w:lang w:val="fr-FR"/>
              </w:rPr>
            </w:pPr>
            <w:bookmarkStart w:id="757" w:name="lt_pId679"/>
            <w:r w:rsidRPr="001D3D99">
              <w:rPr>
                <w:color w:val="2E3338"/>
                <w:szCs w:val="24"/>
                <w:lang w:val="fr-FR"/>
              </w:rPr>
              <w:t>Une entité juridique qui n’est pas un être humain (appelée en droit « personne morale »).</w:t>
            </w:r>
            <w:bookmarkEnd w:id="757"/>
          </w:p>
        </w:tc>
      </w:tr>
      <w:tr w:rsidR="00EF7E3B" w:rsidRPr="00767F91" w14:paraId="051F3B52" w14:textId="77777777" w:rsidTr="00156997">
        <w:tc>
          <w:tcPr>
            <w:tcW w:w="2975" w:type="dxa"/>
            <w:tcBorders>
              <w:top w:val="single" w:sz="4" w:space="0" w:color="auto"/>
              <w:left w:val="single" w:sz="4" w:space="0" w:color="auto"/>
              <w:bottom w:val="single" w:sz="4" w:space="0" w:color="auto"/>
              <w:right w:val="single" w:sz="4" w:space="0" w:color="auto"/>
            </w:tcBorders>
          </w:tcPr>
          <w:p w14:paraId="12CEC4E1" w14:textId="77777777" w:rsidR="00EF7E3B" w:rsidRPr="001D3D99" w:rsidRDefault="00EF7E3B" w:rsidP="00156997">
            <w:pPr>
              <w:jc w:val="left"/>
              <w:rPr>
                <w:bCs/>
                <w:color w:val="000000"/>
                <w:szCs w:val="24"/>
                <w:lang w:val="fr-FR"/>
              </w:rPr>
            </w:pPr>
            <w:bookmarkStart w:id="758" w:name="lt_pId680"/>
            <w:r w:rsidRPr="001560EA">
              <w:rPr>
                <w:szCs w:val="24"/>
                <w:lang w:val="fr-FR"/>
              </w:rPr>
              <w:t>renseignements organisationnels</w:t>
            </w:r>
            <w:bookmarkEnd w:id="758"/>
          </w:p>
        </w:tc>
        <w:tc>
          <w:tcPr>
            <w:tcW w:w="5773" w:type="dxa"/>
            <w:tcBorders>
              <w:top w:val="single" w:sz="4" w:space="0" w:color="auto"/>
              <w:left w:val="single" w:sz="4" w:space="0" w:color="auto"/>
              <w:bottom w:val="single" w:sz="4" w:space="0" w:color="auto"/>
              <w:right w:val="single" w:sz="4" w:space="0" w:color="auto"/>
            </w:tcBorders>
          </w:tcPr>
          <w:p w14:paraId="21639A32" w14:textId="77777777" w:rsidR="00EF7E3B" w:rsidRPr="001D3D99" w:rsidRDefault="00EF7E3B" w:rsidP="00156997">
            <w:pPr>
              <w:rPr>
                <w:color w:val="2E3338"/>
                <w:szCs w:val="24"/>
                <w:lang w:val="fr-FR"/>
              </w:rPr>
            </w:pPr>
            <w:bookmarkStart w:id="759" w:name="lt_pId681"/>
            <w:r w:rsidRPr="001560EA">
              <w:rPr>
                <w:szCs w:val="24"/>
                <w:lang w:val="fr-FR"/>
              </w:rPr>
              <w:t>renseignements sur une organisation identifiable.</w:t>
            </w:r>
            <w:bookmarkEnd w:id="759"/>
          </w:p>
        </w:tc>
      </w:tr>
      <w:tr w:rsidR="00EF7E3B" w:rsidRPr="00767F91" w14:paraId="66000DE0" w14:textId="77777777" w:rsidTr="00156997">
        <w:tc>
          <w:tcPr>
            <w:tcW w:w="2975" w:type="dxa"/>
            <w:tcBorders>
              <w:top w:val="single" w:sz="4" w:space="0" w:color="auto"/>
              <w:left w:val="single" w:sz="4" w:space="0" w:color="auto"/>
              <w:bottom w:val="single" w:sz="4" w:space="0" w:color="auto"/>
              <w:right w:val="single" w:sz="4" w:space="0" w:color="auto"/>
            </w:tcBorders>
          </w:tcPr>
          <w:p w14:paraId="1A337363" w14:textId="77777777" w:rsidR="00EF7E3B" w:rsidRPr="001D3D99" w:rsidRDefault="00EF7E3B" w:rsidP="00156997">
            <w:pPr>
              <w:jc w:val="left"/>
              <w:rPr>
                <w:bCs/>
                <w:color w:val="000000"/>
                <w:szCs w:val="24"/>
                <w:lang w:val="fr-FR"/>
              </w:rPr>
            </w:pPr>
            <w:bookmarkStart w:id="760" w:name="lt_pId682"/>
            <w:r w:rsidRPr="001560EA">
              <w:rPr>
                <w:bCs/>
                <w:color w:val="000000"/>
                <w:szCs w:val="24"/>
                <w:lang w:val="fr-FR"/>
              </w:rPr>
              <w:t>personne</w:t>
            </w:r>
            <w:bookmarkEnd w:id="760"/>
          </w:p>
        </w:tc>
        <w:tc>
          <w:tcPr>
            <w:tcW w:w="5773" w:type="dxa"/>
            <w:tcBorders>
              <w:top w:val="single" w:sz="4" w:space="0" w:color="auto"/>
              <w:left w:val="single" w:sz="4" w:space="0" w:color="auto"/>
              <w:bottom w:val="single" w:sz="4" w:space="0" w:color="auto"/>
              <w:right w:val="single" w:sz="4" w:space="0" w:color="auto"/>
            </w:tcBorders>
          </w:tcPr>
          <w:p w14:paraId="42DE5217" w14:textId="77777777" w:rsidR="00EF7E3B" w:rsidRPr="001D3D99" w:rsidRDefault="00EF7E3B" w:rsidP="00156997">
            <w:pPr>
              <w:rPr>
                <w:szCs w:val="24"/>
                <w:lang w:val="fr-FR"/>
              </w:rPr>
            </w:pPr>
            <w:bookmarkStart w:id="761" w:name="lt_pId683"/>
            <w:r w:rsidRPr="001D3D99">
              <w:rPr>
                <w:color w:val="2E3338"/>
                <w:szCs w:val="24"/>
                <w:lang w:val="fr-FR"/>
              </w:rPr>
              <w:t>Un être humain (appelé en droit « personne physique »), y compris des « mineurs » et d’autres personnes qui ne peuvent être considérées comme des personnes en vertu de la loi.</w:t>
            </w:r>
            <w:bookmarkEnd w:id="761"/>
          </w:p>
        </w:tc>
      </w:tr>
      <w:tr w:rsidR="00EF7E3B" w:rsidRPr="00767F91" w14:paraId="1AA3F412" w14:textId="77777777" w:rsidTr="00156997">
        <w:tc>
          <w:tcPr>
            <w:tcW w:w="2975" w:type="dxa"/>
            <w:tcBorders>
              <w:top w:val="single" w:sz="4" w:space="0" w:color="auto"/>
              <w:left w:val="single" w:sz="4" w:space="0" w:color="auto"/>
              <w:bottom w:val="single" w:sz="4" w:space="0" w:color="auto"/>
              <w:right w:val="single" w:sz="4" w:space="0" w:color="auto"/>
            </w:tcBorders>
          </w:tcPr>
          <w:p w14:paraId="2B213C31" w14:textId="77777777" w:rsidR="00EF7E3B" w:rsidRPr="001D3D99" w:rsidRDefault="00EF7E3B" w:rsidP="00156997">
            <w:pPr>
              <w:jc w:val="left"/>
              <w:rPr>
                <w:bCs/>
                <w:color w:val="000000"/>
                <w:szCs w:val="24"/>
                <w:lang w:val="fr-FR"/>
              </w:rPr>
            </w:pPr>
            <w:bookmarkStart w:id="762" w:name="lt_pId684"/>
            <w:r w:rsidRPr="001560EA">
              <w:rPr>
                <w:szCs w:val="24"/>
                <w:lang w:val="fr-FR"/>
              </w:rPr>
              <w:t>renseignements personnels</w:t>
            </w:r>
            <w:bookmarkEnd w:id="762"/>
          </w:p>
        </w:tc>
        <w:tc>
          <w:tcPr>
            <w:tcW w:w="5773" w:type="dxa"/>
            <w:tcBorders>
              <w:top w:val="single" w:sz="4" w:space="0" w:color="auto"/>
              <w:left w:val="single" w:sz="4" w:space="0" w:color="auto"/>
              <w:bottom w:val="single" w:sz="4" w:space="0" w:color="auto"/>
              <w:right w:val="single" w:sz="4" w:space="0" w:color="auto"/>
            </w:tcBorders>
          </w:tcPr>
          <w:p w14:paraId="350EFA45" w14:textId="77777777" w:rsidR="00EF7E3B" w:rsidRPr="001D3D99" w:rsidRDefault="00EF7E3B" w:rsidP="00156997">
            <w:pPr>
              <w:rPr>
                <w:color w:val="000000"/>
                <w:szCs w:val="24"/>
                <w:lang w:val="fr-FR"/>
              </w:rPr>
            </w:pPr>
            <w:bookmarkStart w:id="763" w:name="lt_pId685"/>
            <w:r w:rsidRPr="001560EA">
              <w:rPr>
                <w:szCs w:val="24"/>
                <w:lang w:val="fr-FR"/>
              </w:rPr>
              <w:t>renseignements sur une personne identifiable.</w:t>
            </w:r>
            <w:bookmarkEnd w:id="763"/>
          </w:p>
        </w:tc>
      </w:tr>
      <w:tr w:rsidR="00EF7E3B" w:rsidRPr="00767F91" w14:paraId="35D881FC" w14:textId="77777777" w:rsidTr="00156997">
        <w:trPr>
          <w:cantSplit/>
        </w:trPr>
        <w:tc>
          <w:tcPr>
            <w:tcW w:w="2975" w:type="dxa"/>
            <w:tcBorders>
              <w:top w:val="single" w:sz="4" w:space="0" w:color="auto"/>
              <w:left w:val="single" w:sz="4" w:space="0" w:color="auto"/>
              <w:bottom w:val="single" w:sz="4" w:space="0" w:color="auto"/>
              <w:right w:val="single" w:sz="4" w:space="0" w:color="auto"/>
            </w:tcBorders>
            <w:hideMark/>
          </w:tcPr>
          <w:p w14:paraId="1ED72990" w14:textId="77777777" w:rsidR="00EF7E3B" w:rsidRPr="001D3D99" w:rsidRDefault="00EF7E3B" w:rsidP="00156997">
            <w:pPr>
              <w:jc w:val="left"/>
              <w:rPr>
                <w:color w:val="000000"/>
                <w:szCs w:val="24"/>
                <w:lang w:val="fr-FR"/>
              </w:rPr>
            </w:pPr>
            <w:bookmarkStart w:id="764" w:name="lt_pId686"/>
            <w:r w:rsidRPr="001560EA">
              <w:rPr>
                <w:bCs/>
                <w:color w:val="000000"/>
                <w:szCs w:val="24"/>
                <w:lang w:val="fr-FR"/>
              </w:rPr>
              <w:t>confirmation de possession matérielle</w:t>
            </w:r>
            <w:bookmarkEnd w:id="764"/>
          </w:p>
        </w:tc>
        <w:tc>
          <w:tcPr>
            <w:tcW w:w="5773" w:type="dxa"/>
            <w:tcBorders>
              <w:top w:val="single" w:sz="4" w:space="0" w:color="auto"/>
              <w:left w:val="single" w:sz="4" w:space="0" w:color="auto"/>
              <w:bottom w:val="single" w:sz="4" w:space="0" w:color="auto"/>
              <w:right w:val="single" w:sz="4" w:space="0" w:color="auto"/>
            </w:tcBorders>
            <w:hideMark/>
          </w:tcPr>
          <w:p w14:paraId="3F6236AE" w14:textId="77777777" w:rsidR="00EF7E3B" w:rsidRPr="001D3D99" w:rsidRDefault="00EF7E3B" w:rsidP="00156997">
            <w:pPr>
              <w:rPr>
                <w:color w:val="000000"/>
                <w:szCs w:val="24"/>
                <w:lang w:val="fr-FR"/>
              </w:rPr>
            </w:pPr>
            <w:bookmarkStart w:id="765" w:name="lt_pId687"/>
            <w:r w:rsidRPr="001D3D99">
              <w:rPr>
                <w:rFonts w:cstheme="minorHAnsi"/>
                <w:color w:val="000000"/>
                <w:szCs w:val="24"/>
                <w:lang w:val="fr-FR"/>
              </w:rPr>
              <w:t>méthode de vérification de l’identité qui exige la possession physique ou la présentation d’éléments de preuve pour prouver que l’entité qui présente les renseignements sur l’identité contrôle l’identité.</w:t>
            </w:r>
            <w:bookmarkEnd w:id="765"/>
          </w:p>
        </w:tc>
      </w:tr>
      <w:tr w:rsidR="00EF7E3B" w:rsidRPr="00767F91" w14:paraId="38AF3252" w14:textId="77777777" w:rsidTr="00156997">
        <w:tc>
          <w:tcPr>
            <w:tcW w:w="2975" w:type="dxa"/>
            <w:tcBorders>
              <w:top w:val="single" w:sz="4" w:space="0" w:color="auto"/>
              <w:left w:val="single" w:sz="4" w:space="0" w:color="auto"/>
              <w:bottom w:val="single" w:sz="4" w:space="0" w:color="auto"/>
              <w:right w:val="single" w:sz="4" w:space="0" w:color="auto"/>
            </w:tcBorders>
          </w:tcPr>
          <w:p w14:paraId="4DFF730B" w14:textId="77777777" w:rsidR="00EF7E3B" w:rsidRPr="001D3D99" w:rsidRDefault="00EF7E3B" w:rsidP="00156997">
            <w:pPr>
              <w:jc w:val="left"/>
              <w:rPr>
                <w:bCs/>
                <w:color w:val="000000"/>
                <w:szCs w:val="24"/>
                <w:lang w:val="fr-FR"/>
              </w:rPr>
            </w:pPr>
            <w:bookmarkStart w:id="766" w:name="lt_pId688"/>
            <w:r w:rsidRPr="001560EA">
              <w:rPr>
                <w:szCs w:val="24"/>
                <w:lang w:val="fr-FR"/>
              </w:rPr>
              <w:t xml:space="preserve">prénom d’usage </w:t>
            </w:r>
            <w:bookmarkEnd w:id="766"/>
          </w:p>
        </w:tc>
        <w:tc>
          <w:tcPr>
            <w:tcW w:w="5773" w:type="dxa"/>
            <w:tcBorders>
              <w:top w:val="single" w:sz="4" w:space="0" w:color="auto"/>
              <w:left w:val="single" w:sz="4" w:space="0" w:color="auto"/>
              <w:bottom w:val="single" w:sz="4" w:space="0" w:color="auto"/>
              <w:right w:val="single" w:sz="4" w:space="0" w:color="auto"/>
            </w:tcBorders>
          </w:tcPr>
          <w:p w14:paraId="5BED464F" w14:textId="77777777" w:rsidR="00EF7E3B" w:rsidRPr="001D3D99" w:rsidRDefault="00EF7E3B" w:rsidP="00156997">
            <w:pPr>
              <w:rPr>
                <w:color w:val="000000"/>
                <w:szCs w:val="24"/>
                <w:lang w:val="fr-FR"/>
              </w:rPr>
            </w:pPr>
            <w:bookmarkStart w:id="767" w:name="lt_pId689"/>
            <w:r w:rsidRPr="001D3D99">
              <w:rPr>
                <w:szCs w:val="24"/>
                <w:lang w:val="fr-FR"/>
              </w:rPr>
              <w:t>Le nom par lequel une personne préfère qu’on s’adresse à elle de façon informelle.</w:t>
            </w:r>
            <w:bookmarkEnd w:id="767"/>
          </w:p>
        </w:tc>
      </w:tr>
      <w:tr w:rsidR="00EF7E3B" w:rsidRPr="00767F91" w14:paraId="4BE559D3" w14:textId="77777777" w:rsidTr="00156997">
        <w:tc>
          <w:tcPr>
            <w:tcW w:w="2975" w:type="dxa"/>
            <w:tcBorders>
              <w:top w:val="single" w:sz="4" w:space="0" w:color="auto"/>
              <w:left w:val="single" w:sz="4" w:space="0" w:color="auto"/>
              <w:bottom w:val="single" w:sz="4" w:space="0" w:color="auto"/>
              <w:right w:val="single" w:sz="4" w:space="0" w:color="auto"/>
            </w:tcBorders>
          </w:tcPr>
          <w:p w14:paraId="342A43AA" w14:textId="77777777" w:rsidR="00EF7E3B" w:rsidRPr="001D3D99" w:rsidRDefault="00EF7E3B" w:rsidP="00156997">
            <w:pPr>
              <w:jc w:val="left"/>
              <w:rPr>
                <w:bCs/>
                <w:color w:val="000000"/>
                <w:szCs w:val="24"/>
                <w:lang w:val="fr-FR"/>
              </w:rPr>
            </w:pPr>
            <w:bookmarkStart w:id="768" w:name="lt_pId690"/>
            <w:r w:rsidRPr="001560EA">
              <w:rPr>
                <w:bCs/>
                <w:color w:val="000000"/>
                <w:szCs w:val="24"/>
                <w:lang w:val="fr-FR"/>
              </w:rPr>
              <w:t>présentation</w:t>
            </w:r>
            <w:bookmarkEnd w:id="768"/>
          </w:p>
        </w:tc>
        <w:tc>
          <w:tcPr>
            <w:tcW w:w="5773" w:type="dxa"/>
            <w:tcBorders>
              <w:top w:val="single" w:sz="4" w:space="0" w:color="auto"/>
              <w:left w:val="single" w:sz="4" w:space="0" w:color="auto"/>
              <w:bottom w:val="single" w:sz="4" w:space="0" w:color="auto"/>
              <w:right w:val="single" w:sz="4" w:space="0" w:color="auto"/>
            </w:tcBorders>
          </w:tcPr>
          <w:p w14:paraId="54729C5C" w14:textId="77777777" w:rsidR="00EF7E3B" w:rsidRPr="001D3D99" w:rsidRDefault="00EF7E3B" w:rsidP="00156997">
            <w:pPr>
              <w:rPr>
                <w:color w:val="000000"/>
                <w:szCs w:val="24"/>
                <w:lang w:val="fr-FR"/>
              </w:rPr>
            </w:pPr>
            <w:bookmarkStart w:id="769" w:name="lt_pId691"/>
            <w:r w:rsidRPr="001D3D99">
              <w:rPr>
                <w:rFonts w:cstheme="minorHAnsi"/>
                <w:szCs w:val="24"/>
                <w:lang w:val="fr-FR" w:eastAsia="en-CA"/>
              </w:rPr>
              <w:t xml:space="preserve">Renseignements tirés d’un ou de plusieurs justificatifs. </w:t>
            </w:r>
            <w:bookmarkStart w:id="770" w:name="lt_pId692"/>
            <w:bookmarkEnd w:id="769"/>
            <w:r w:rsidRPr="001560EA">
              <w:rPr>
                <w:color w:val="000000"/>
                <w:szCs w:val="24"/>
                <w:shd w:val="clear" w:color="auto" w:fill="FFFFFF"/>
                <w:lang w:val="fr-FR"/>
              </w:rPr>
              <w:t>Les justificatifs sources peuvent avoir été émis par différents émetteurs.</w:t>
            </w:r>
            <w:bookmarkEnd w:id="770"/>
          </w:p>
        </w:tc>
      </w:tr>
      <w:tr w:rsidR="00EF7E3B" w:rsidRPr="00767F91" w14:paraId="40D54C80" w14:textId="77777777" w:rsidTr="00156997">
        <w:tc>
          <w:tcPr>
            <w:tcW w:w="2975" w:type="dxa"/>
            <w:tcBorders>
              <w:top w:val="single" w:sz="4" w:space="0" w:color="auto"/>
              <w:left w:val="single" w:sz="4" w:space="0" w:color="auto"/>
              <w:bottom w:val="single" w:sz="4" w:space="0" w:color="auto"/>
              <w:right w:val="single" w:sz="4" w:space="0" w:color="auto"/>
            </w:tcBorders>
          </w:tcPr>
          <w:p w14:paraId="38B3DCC7" w14:textId="77777777" w:rsidR="00EF7E3B" w:rsidRPr="001D3D99" w:rsidRDefault="00EF7E3B" w:rsidP="00156997">
            <w:pPr>
              <w:jc w:val="left"/>
              <w:rPr>
                <w:lang w:val="fr-FR"/>
              </w:rPr>
            </w:pPr>
            <w:bookmarkStart w:id="771" w:name="lt_pId693"/>
            <w:r w:rsidRPr="001D3D99">
              <w:rPr>
                <w:lang w:val="fr-FR" w:eastAsia="en-CA"/>
              </w:rPr>
              <w:t>confirmation de présentation</w:t>
            </w:r>
            <w:bookmarkEnd w:id="771"/>
          </w:p>
        </w:tc>
        <w:tc>
          <w:tcPr>
            <w:tcW w:w="5773" w:type="dxa"/>
            <w:tcBorders>
              <w:top w:val="single" w:sz="4" w:space="0" w:color="auto"/>
              <w:left w:val="single" w:sz="4" w:space="0" w:color="auto"/>
              <w:bottom w:val="single" w:sz="4" w:space="0" w:color="auto"/>
              <w:right w:val="single" w:sz="4" w:space="0" w:color="auto"/>
            </w:tcBorders>
          </w:tcPr>
          <w:p w14:paraId="67299210" w14:textId="77777777" w:rsidR="00EF7E3B" w:rsidRPr="001D3D99" w:rsidRDefault="00EF7E3B" w:rsidP="00156997">
            <w:pPr>
              <w:rPr>
                <w:bCs/>
                <w:lang w:val="fr-FR"/>
              </w:rPr>
            </w:pPr>
            <w:bookmarkStart w:id="772" w:name="lt_pId694"/>
            <w:r w:rsidRPr="001D3D99">
              <w:rPr>
                <w:color w:val="000000"/>
                <w:szCs w:val="24"/>
                <w:shd w:val="clear" w:color="auto" w:fill="FFFFFF"/>
                <w:lang w:val="fr-FR"/>
              </w:rPr>
              <w:t>Une détermination par le vérificateur de l’exactitude de la présentation.</w:t>
            </w:r>
            <w:bookmarkEnd w:id="772"/>
          </w:p>
        </w:tc>
      </w:tr>
      <w:tr w:rsidR="00EF7E3B" w:rsidRPr="001D3D99" w14:paraId="0B579910" w14:textId="77777777" w:rsidTr="00156997">
        <w:tc>
          <w:tcPr>
            <w:tcW w:w="2975" w:type="dxa"/>
            <w:tcBorders>
              <w:top w:val="single" w:sz="4" w:space="0" w:color="auto"/>
              <w:left w:val="single" w:sz="4" w:space="0" w:color="auto"/>
              <w:bottom w:val="single" w:sz="4" w:space="0" w:color="auto"/>
              <w:right w:val="single" w:sz="4" w:space="0" w:color="auto"/>
            </w:tcBorders>
          </w:tcPr>
          <w:p w14:paraId="51E4986D" w14:textId="77777777" w:rsidR="00EF7E3B" w:rsidRPr="001D3D99" w:rsidRDefault="00EF7E3B" w:rsidP="00156997">
            <w:pPr>
              <w:jc w:val="left"/>
              <w:rPr>
                <w:bCs/>
                <w:color w:val="000000"/>
                <w:szCs w:val="24"/>
                <w:lang w:val="fr-FR"/>
              </w:rPr>
            </w:pPr>
            <w:bookmarkStart w:id="773" w:name="lt_pId695"/>
            <w:r w:rsidRPr="001560EA">
              <w:rPr>
                <w:szCs w:val="24"/>
                <w:lang w:val="fr-FR"/>
              </w:rPr>
              <w:t>nom principal</w:t>
            </w:r>
            <w:bookmarkEnd w:id="773"/>
          </w:p>
        </w:tc>
        <w:tc>
          <w:tcPr>
            <w:tcW w:w="5773" w:type="dxa"/>
            <w:tcBorders>
              <w:top w:val="single" w:sz="4" w:space="0" w:color="auto"/>
              <w:left w:val="single" w:sz="4" w:space="0" w:color="auto"/>
              <w:bottom w:val="single" w:sz="4" w:space="0" w:color="auto"/>
              <w:right w:val="single" w:sz="4" w:space="0" w:color="auto"/>
            </w:tcBorders>
          </w:tcPr>
          <w:p w14:paraId="49B863D7" w14:textId="77777777" w:rsidR="00EF7E3B" w:rsidRPr="001D3D99" w:rsidRDefault="00EF7E3B" w:rsidP="00156997">
            <w:pPr>
              <w:rPr>
                <w:szCs w:val="24"/>
                <w:lang w:val="fr-FR"/>
              </w:rPr>
            </w:pPr>
            <w:bookmarkStart w:id="774" w:name="lt_pId696"/>
            <w:r w:rsidRPr="001D3D99">
              <w:rPr>
                <w:szCs w:val="24"/>
                <w:lang w:val="fr-FR"/>
              </w:rPr>
              <w:t>Nom utilisé par une personne ou une organisation à des fins officielles et légales (également appelé « nom légal »).</w:t>
            </w:r>
            <w:bookmarkEnd w:id="774"/>
          </w:p>
          <w:p w14:paraId="41DB0B91" w14:textId="77777777" w:rsidR="00EF7E3B" w:rsidRPr="001D3D99" w:rsidRDefault="00EF7E3B" w:rsidP="00156997">
            <w:pPr>
              <w:rPr>
                <w:color w:val="000000"/>
                <w:szCs w:val="24"/>
                <w:lang w:val="fr-FR"/>
              </w:rPr>
            </w:pPr>
            <w:bookmarkStart w:id="775" w:name="lt_pId697"/>
            <w:r w:rsidRPr="001D3D99">
              <w:rPr>
                <w:szCs w:val="24"/>
                <w:lang w:val="fr-FR"/>
              </w:rPr>
              <w:t xml:space="preserve">Voir aussi « nom </w:t>
            </w:r>
            <w:r w:rsidRPr="001D3D99">
              <w:rPr>
                <w:color w:val="000000"/>
                <w:szCs w:val="24"/>
                <w:lang w:val="fr-FR"/>
              </w:rPr>
              <w:t>fondamental ».</w:t>
            </w:r>
            <w:bookmarkEnd w:id="775"/>
          </w:p>
        </w:tc>
      </w:tr>
      <w:tr w:rsidR="00EF7E3B" w:rsidRPr="00767F91" w14:paraId="33FD6C2F" w14:textId="77777777" w:rsidTr="00156997">
        <w:tc>
          <w:tcPr>
            <w:tcW w:w="2975" w:type="dxa"/>
            <w:tcBorders>
              <w:top w:val="single" w:sz="4" w:space="0" w:color="auto"/>
              <w:left w:val="single" w:sz="4" w:space="0" w:color="auto"/>
              <w:bottom w:val="single" w:sz="4" w:space="0" w:color="auto"/>
              <w:right w:val="single" w:sz="4" w:space="0" w:color="auto"/>
            </w:tcBorders>
          </w:tcPr>
          <w:p w14:paraId="3A97B70E" w14:textId="77777777" w:rsidR="00EF7E3B" w:rsidRPr="001D3D99" w:rsidRDefault="00EF7E3B" w:rsidP="00156997">
            <w:pPr>
              <w:jc w:val="left"/>
              <w:rPr>
                <w:szCs w:val="24"/>
                <w:lang w:val="fr-FR"/>
              </w:rPr>
            </w:pPr>
            <w:bookmarkStart w:id="776" w:name="lt_pId698"/>
            <w:r w:rsidRPr="001560EA">
              <w:rPr>
                <w:lang w:val="fr-FR"/>
              </w:rPr>
              <w:t>relation</w:t>
            </w:r>
            <w:bookmarkEnd w:id="776"/>
          </w:p>
        </w:tc>
        <w:tc>
          <w:tcPr>
            <w:tcW w:w="5773" w:type="dxa"/>
            <w:tcBorders>
              <w:top w:val="single" w:sz="4" w:space="0" w:color="auto"/>
              <w:left w:val="single" w:sz="4" w:space="0" w:color="auto"/>
              <w:bottom w:val="single" w:sz="4" w:space="0" w:color="auto"/>
              <w:right w:val="single" w:sz="4" w:space="0" w:color="auto"/>
            </w:tcBorders>
          </w:tcPr>
          <w:p w14:paraId="69566F6C" w14:textId="77777777" w:rsidR="00EF7E3B" w:rsidRPr="001D3D99" w:rsidRDefault="00EF7E3B" w:rsidP="00156997">
            <w:pPr>
              <w:rPr>
                <w:color w:val="000000"/>
                <w:shd w:val="clear" w:color="auto" w:fill="FFFFFF"/>
                <w:lang w:val="fr-FR"/>
              </w:rPr>
            </w:pPr>
            <w:bookmarkStart w:id="777" w:name="lt_pId699"/>
            <w:r w:rsidRPr="001560EA">
              <w:rPr>
                <w:lang w:val="fr-FR"/>
              </w:rPr>
              <w:t>Une relation est une association entre deux entités ou plus.</w:t>
            </w:r>
            <w:bookmarkEnd w:id="777"/>
          </w:p>
        </w:tc>
      </w:tr>
      <w:tr w:rsidR="00EF7E3B" w:rsidRPr="00767F91" w14:paraId="56CF3B91" w14:textId="77777777" w:rsidTr="00156997">
        <w:tc>
          <w:tcPr>
            <w:tcW w:w="2975" w:type="dxa"/>
            <w:tcBorders>
              <w:top w:val="single" w:sz="4" w:space="0" w:color="auto"/>
              <w:left w:val="single" w:sz="4" w:space="0" w:color="auto"/>
              <w:bottom w:val="single" w:sz="4" w:space="0" w:color="auto"/>
              <w:right w:val="single" w:sz="4" w:space="0" w:color="auto"/>
            </w:tcBorders>
          </w:tcPr>
          <w:p w14:paraId="1C2C1AC6" w14:textId="77777777" w:rsidR="00EF7E3B" w:rsidRPr="001D3D99" w:rsidRDefault="00EF7E3B" w:rsidP="00156997">
            <w:pPr>
              <w:jc w:val="left"/>
              <w:rPr>
                <w:lang w:val="fr-FR"/>
              </w:rPr>
            </w:pPr>
            <w:bookmarkStart w:id="778" w:name="lt_pId700"/>
            <w:r w:rsidRPr="001D3D99">
              <w:rPr>
                <w:lang w:val="fr-FR"/>
              </w:rPr>
              <w:t>assurance de la relation</w:t>
            </w:r>
            <w:bookmarkEnd w:id="778"/>
          </w:p>
        </w:tc>
        <w:tc>
          <w:tcPr>
            <w:tcW w:w="5773" w:type="dxa"/>
            <w:tcBorders>
              <w:top w:val="single" w:sz="4" w:space="0" w:color="auto"/>
              <w:left w:val="single" w:sz="4" w:space="0" w:color="auto"/>
              <w:bottom w:val="single" w:sz="4" w:space="0" w:color="auto"/>
              <w:right w:val="single" w:sz="4" w:space="0" w:color="auto"/>
            </w:tcBorders>
          </w:tcPr>
          <w:p w14:paraId="630BCD48" w14:textId="77777777" w:rsidR="00EF7E3B" w:rsidRPr="001D3D99" w:rsidRDefault="00EF7E3B" w:rsidP="00156997">
            <w:pPr>
              <w:rPr>
                <w:lang w:val="fr-FR"/>
              </w:rPr>
            </w:pPr>
            <w:bookmarkStart w:id="779" w:name="lt_pId701"/>
            <w:r w:rsidRPr="001D3D99">
              <w:rPr>
                <w:rFonts w:ascii="Calibri" w:hAnsi="Calibri"/>
                <w:color w:val="333333"/>
                <w:szCs w:val="24"/>
                <w:lang w:val="fr-FR" w:eastAsia="en-CA"/>
              </w:rPr>
              <w:t>Niveau de confiance que la ou les personnes sont bien celles qu’elles affirment être, quant à l’exactitude des renseignements sur l’identité de la ou des organisations et à la preuve de la relation.</w:t>
            </w:r>
            <w:bookmarkEnd w:id="779"/>
          </w:p>
        </w:tc>
      </w:tr>
      <w:tr w:rsidR="00EF7E3B" w:rsidRPr="00767F91" w14:paraId="72ACD74E" w14:textId="77777777" w:rsidTr="00156997">
        <w:tc>
          <w:tcPr>
            <w:tcW w:w="2975" w:type="dxa"/>
            <w:tcBorders>
              <w:top w:val="single" w:sz="4" w:space="0" w:color="auto"/>
              <w:left w:val="single" w:sz="4" w:space="0" w:color="auto"/>
              <w:bottom w:val="single" w:sz="4" w:space="0" w:color="auto"/>
              <w:right w:val="single" w:sz="4" w:space="0" w:color="auto"/>
            </w:tcBorders>
          </w:tcPr>
          <w:p w14:paraId="672CFF8B" w14:textId="77777777" w:rsidR="00EF7E3B" w:rsidRPr="001D3D99" w:rsidRDefault="00EF7E3B" w:rsidP="00156997">
            <w:pPr>
              <w:jc w:val="left"/>
              <w:rPr>
                <w:color w:val="000000"/>
                <w:szCs w:val="24"/>
                <w:lang w:val="fr-FR"/>
              </w:rPr>
            </w:pPr>
            <w:bookmarkStart w:id="780" w:name="lt_pId702"/>
            <w:r w:rsidRPr="001D3D99">
              <w:rPr>
                <w:lang w:val="fr-FR"/>
              </w:rPr>
              <w:t>niveau d’assurance de la relation</w:t>
            </w:r>
            <w:bookmarkEnd w:id="780"/>
          </w:p>
        </w:tc>
        <w:tc>
          <w:tcPr>
            <w:tcW w:w="5773" w:type="dxa"/>
            <w:tcBorders>
              <w:top w:val="single" w:sz="4" w:space="0" w:color="auto"/>
              <w:left w:val="single" w:sz="4" w:space="0" w:color="auto"/>
              <w:bottom w:val="single" w:sz="4" w:space="0" w:color="auto"/>
              <w:right w:val="single" w:sz="4" w:space="0" w:color="auto"/>
            </w:tcBorders>
          </w:tcPr>
          <w:p w14:paraId="4454577B" w14:textId="77777777" w:rsidR="00EF7E3B" w:rsidRPr="001D3D99" w:rsidRDefault="00EF7E3B" w:rsidP="00156997">
            <w:pPr>
              <w:rPr>
                <w:color w:val="000000"/>
                <w:szCs w:val="24"/>
                <w:lang w:val="fr-FR"/>
              </w:rPr>
            </w:pPr>
            <w:bookmarkStart w:id="781" w:name="lt_pId703"/>
            <w:r w:rsidRPr="001D3D99">
              <w:rPr>
                <w:color w:val="000000"/>
                <w:szCs w:val="24"/>
                <w:lang w:val="fr-FR"/>
              </w:rPr>
              <w:t>Niveau de confiance que la ou les personnes sont bien celles qu’elles affirment être, quant à l’exactitude des renseignements sur l’identité de la ou des organisations et à la preuve de la relation.</w:t>
            </w:r>
            <w:bookmarkEnd w:id="781"/>
          </w:p>
        </w:tc>
      </w:tr>
      <w:tr w:rsidR="00EF7E3B" w:rsidRPr="00767F91" w14:paraId="5B2C2C1C" w14:textId="77777777" w:rsidTr="00156997">
        <w:tc>
          <w:tcPr>
            <w:tcW w:w="2975" w:type="dxa"/>
            <w:tcBorders>
              <w:top w:val="single" w:sz="4" w:space="0" w:color="auto"/>
              <w:left w:val="single" w:sz="4" w:space="0" w:color="auto"/>
              <w:bottom w:val="single" w:sz="4" w:space="0" w:color="auto"/>
              <w:right w:val="single" w:sz="4" w:space="0" w:color="auto"/>
            </w:tcBorders>
          </w:tcPr>
          <w:p w14:paraId="6BCCD26E" w14:textId="77777777" w:rsidR="00EF7E3B" w:rsidRPr="001D3D99" w:rsidRDefault="00EF7E3B" w:rsidP="00156997">
            <w:pPr>
              <w:jc w:val="left"/>
              <w:rPr>
                <w:szCs w:val="24"/>
                <w:lang w:val="fr-FR"/>
              </w:rPr>
            </w:pPr>
            <w:bookmarkStart w:id="782" w:name="lt_pId704"/>
            <w:r w:rsidRPr="001D3D99">
              <w:rPr>
                <w:lang w:val="fr-FR"/>
              </w:rPr>
              <w:t>attribut de la relation</w:t>
            </w:r>
            <w:bookmarkEnd w:id="782"/>
          </w:p>
        </w:tc>
        <w:tc>
          <w:tcPr>
            <w:tcW w:w="5773" w:type="dxa"/>
            <w:tcBorders>
              <w:top w:val="single" w:sz="4" w:space="0" w:color="auto"/>
              <w:left w:val="single" w:sz="4" w:space="0" w:color="auto"/>
              <w:bottom w:val="single" w:sz="4" w:space="0" w:color="auto"/>
              <w:right w:val="single" w:sz="4" w:space="0" w:color="auto"/>
            </w:tcBorders>
          </w:tcPr>
          <w:p w14:paraId="2BB1B2FC" w14:textId="77777777" w:rsidR="00EF7E3B" w:rsidRPr="001D3D99" w:rsidRDefault="00EF7E3B" w:rsidP="00156997">
            <w:pPr>
              <w:rPr>
                <w:color w:val="000000"/>
                <w:shd w:val="clear" w:color="auto" w:fill="FFFFFF"/>
                <w:lang w:val="fr-FR"/>
              </w:rPr>
            </w:pPr>
            <w:bookmarkStart w:id="783" w:name="lt_pId705"/>
            <w:r w:rsidRPr="001560EA">
              <w:rPr>
                <w:lang w:val="fr-FR"/>
              </w:rPr>
              <w:t>Une propriété ou une caractéristique d’une association entre deux ou plusieurs entités.</w:t>
            </w:r>
            <w:bookmarkEnd w:id="783"/>
          </w:p>
        </w:tc>
      </w:tr>
      <w:tr w:rsidR="00EF7E3B" w:rsidRPr="00767F91" w14:paraId="7FE6EEB9" w14:textId="77777777" w:rsidTr="00156997">
        <w:tc>
          <w:tcPr>
            <w:tcW w:w="2975" w:type="dxa"/>
            <w:tcBorders>
              <w:top w:val="single" w:sz="4" w:space="0" w:color="auto"/>
              <w:left w:val="single" w:sz="4" w:space="0" w:color="auto"/>
              <w:bottom w:val="single" w:sz="4" w:space="0" w:color="auto"/>
              <w:right w:val="single" w:sz="4" w:space="0" w:color="auto"/>
            </w:tcBorders>
          </w:tcPr>
          <w:p w14:paraId="48A521B6" w14:textId="77777777" w:rsidR="00EF7E3B" w:rsidRPr="001D3D99" w:rsidRDefault="00EF7E3B" w:rsidP="00156997">
            <w:pPr>
              <w:jc w:val="left"/>
              <w:rPr>
                <w:szCs w:val="24"/>
                <w:lang w:val="fr-FR"/>
              </w:rPr>
            </w:pPr>
            <w:bookmarkStart w:id="784" w:name="lt_pId706"/>
            <w:r w:rsidRPr="001D3D99">
              <w:rPr>
                <w:lang w:val="fr-FR"/>
              </w:rPr>
              <w:t>Revendication de relation</w:t>
            </w:r>
            <w:bookmarkEnd w:id="784"/>
          </w:p>
        </w:tc>
        <w:tc>
          <w:tcPr>
            <w:tcW w:w="5773" w:type="dxa"/>
            <w:tcBorders>
              <w:top w:val="single" w:sz="4" w:space="0" w:color="auto"/>
              <w:left w:val="single" w:sz="4" w:space="0" w:color="auto"/>
              <w:bottom w:val="single" w:sz="4" w:space="0" w:color="auto"/>
              <w:right w:val="single" w:sz="4" w:space="0" w:color="auto"/>
            </w:tcBorders>
          </w:tcPr>
          <w:p w14:paraId="020B2068" w14:textId="77777777" w:rsidR="00EF7E3B" w:rsidRPr="001D3D99" w:rsidRDefault="00EF7E3B" w:rsidP="00156997">
            <w:pPr>
              <w:rPr>
                <w:color w:val="000000"/>
                <w:shd w:val="clear" w:color="auto" w:fill="FFFFFF"/>
                <w:lang w:val="fr-FR"/>
              </w:rPr>
            </w:pPr>
            <w:bookmarkStart w:id="785" w:name="lt_pId707"/>
            <w:r w:rsidRPr="001D3D99">
              <w:rPr>
                <w:lang w:val="fr-FR"/>
              </w:rPr>
              <w:t>Une déclaration sur une association qui existe entre deux sujets ou plus.</w:t>
            </w:r>
            <w:bookmarkEnd w:id="785"/>
            <w:r w:rsidRPr="001D3D99">
              <w:rPr>
                <w:lang w:val="fr-FR"/>
              </w:rPr>
              <w:t xml:space="preserve"> </w:t>
            </w:r>
            <w:bookmarkStart w:id="786" w:name="lt_pId708"/>
            <w:r w:rsidRPr="001D3D99">
              <w:rPr>
                <w:lang w:val="fr-FR"/>
              </w:rPr>
              <w:t>Une revendication de relation est exprimée au moyen d’un ou de plusieurs attributs de relation.</w:t>
            </w:r>
            <w:bookmarkEnd w:id="786"/>
          </w:p>
        </w:tc>
      </w:tr>
      <w:tr w:rsidR="00EF7E3B" w:rsidRPr="00767F91" w14:paraId="0986B0FE" w14:textId="77777777" w:rsidTr="00156997">
        <w:tc>
          <w:tcPr>
            <w:tcW w:w="2975" w:type="dxa"/>
            <w:tcBorders>
              <w:top w:val="single" w:sz="4" w:space="0" w:color="auto"/>
              <w:left w:val="single" w:sz="4" w:space="0" w:color="auto"/>
              <w:bottom w:val="single" w:sz="4" w:space="0" w:color="auto"/>
              <w:right w:val="single" w:sz="4" w:space="0" w:color="auto"/>
            </w:tcBorders>
          </w:tcPr>
          <w:p w14:paraId="59613135" w14:textId="77777777" w:rsidR="00EF7E3B" w:rsidRPr="001D3D99" w:rsidRDefault="00EF7E3B" w:rsidP="00156997">
            <w:pPr>
              <w:jc w:val="left"/>
              <w:rPr>
                <w:szCs w:val="24"/>
                <w:lang w:val="fr-FR"/>
              </w:rPr>
            </w:pPr>
            <w:bookmarkStart w:id="787" w:name="lt_pId709"/>
            <w:r w:rsidRPr="001D3D99">
              <w:rPr>
                <w:lang w:val="fr-FR"/>
              </w:rPr>
              <w:t>continuité des relations</w:t>
            </w:r>
            <w:bookmarkEnd w:id="787"/>
          </w:p>
        </w:tc>
        <w:tc>
          <w:tcPr>
            <w:tcW w:w="5773" w:type="dxa"/>
            <w:tcBorders>
              <w:top w:val="single" w:sz="4" w:space="0" w:color="auto"/>
              <w:left w:val="single" w:sz="4" w:space="0" w:color="auto"/>
              <w:bottom w:val="single" w:sz="4" w:space="0" w:color="auto"/>
              <w:right w:val="single" w:sz="4" w:space="0" w:color="auto"/>
            </w:tcBorders>
          </w:tcPr>
          <w:p w14:paraId="00A9B4B8" w14:textId="77777777" w:rsidR="00EF7E3B" w:rsidRPr="001D3D99" w:rsidRDefault="00EF7E3B" w:rsidP="00156997">
            <w:pPr>
              <w:rPr>
                <w:color w:val="000000"/>
                <w:shd w:val="clear" w:color="auto" w:fill="FFFFFF"/>
                <w:lang w:val="fr-FR"/>
              </w:rPr>
            </w:pPr>
            <w:bookmarkStart w:id="788" w:name="lt_pId710"/>
            <w:r w:rsidRPr="001D3D99">
              <w:rPr>
                <w:lang w:val="fr-FR" w:eastAsia="en-CA"/>
              </w:rPr>
              <w:t>Le processus qui consiste à confirmer dynamiquement qu’une relation entre deux sujets ou plus a une existence continue au fil du temps.</w:t>
            </w:r>
            <w:bookmarkEnd w:id="788"/>
          </w:p>
        </w:tc>
      </w:tr>
      <w:tr w:rsidR="00EF7E3B" w:rsidRPr="00767F91" w14:paraId="1BB5BD66" w14:textId="77777777" w:rsidTr="00156997">
        <w:tc>
          <w:tcPr>
            <w:tcW w:w="2975" w:type="dxa"/>
            <w:tcBorders>
              <w:top w:val="single" w:sz="4" w:space="0" w:color="auto"/>
              <w:left w:val="single" w:sz="4" w:space="0" w:color="auto"/>
              <w:bottom w:val="single" w:sz="4" w:space="0" w:color="auto"/>
              <w:right w:val="single" w:sz="4" w:space="0" w:color="auto"/>
            </w:tcBorders>
          </w:tcPr>
          <w:p w14:paraId="0F40B1F5" w14:textId="77777777" w:rsidR="00EF7E3B" w:rsidRPr="001D3D99" w:rsidRDefault="00EF7E3B" w:rsidP="00156997">
            <w:pPr>
              <w:jc w:val="left"/>
              <w:rPr>
                <w:szCs w:val="24"/>
                <w:lang w:val="fr-FR"/>
              </w:rPr>
            </w:pPr>
            <w:bookmarkStart w:id="789" w:name="lt_pId711"/>
            <w:r w:rsidRPr="001D3D99">
              <w:rPr>
                <w:lang w:val="fr-FR"/>
              </w:rPr>
              <w:t>établissement des relations</w:t>
            </w:r>
            <w:bookmarkEnd w:id="789"/>
          </w:p>
        </w:tc>
        <w:tc>
          <w:tcPr>
            <w:tcW w:w="5773" w:type="dxa"/>
            <w:tcBorders>
              <w:top w:val="single" w:sz="4" w:space="0" w:color="auto"/>
              <w:left w:val="single" w:sz="4" w:space="0" w:color="auto"/>
              <w:bottom w:val="single" w:sz="4" w:space="0" w:color="auto"/>
              <w:right w:val="single" w:sz="4" w:space="0" w:color="auto"/>
            </w:tcBorders>
          </w:tcPr>
          <w:p w14:paraId="3FF7AD07" w14:textId="77777777" w:rsidR="00EF7E3B" w:rsidRPr="001D3D99" w:rsidRDefault="00EF7E3B" w:rsidP="00156997">
            <w:pPr>
              <w:rPr>
                <w:color w:val="000000"/>
                <w:shd w:val="clear" w:color="auto" w:fill="FFFFFF"/>
                <w:lang w:val="fr-FR"/>
              </w:rPr>
            </w:pPr>
            <w:bookmarkStart w:id="790" w:name="lt_pId712"/>
            <w:r w:rsidRPr="001D3D99">
              <w:rPr>
                <w:rFonts w:cstheme="minorHAnsi"/>
                <w:szCs w:val="24"/>
                <w:lang w:val="fr-FR"/>
              </w:rPr>
              <w:t>Le processus de création d’un enregistrement d’une relation entre deux sujets ou plus.</w:t>
            </w:r>
            <w:bookmarkEnd w:id="790"/>
          </w:p>
        </w:tc>
      </w:tr>
      <w:tr w:rsidR="00EF7E3B" w:rsidRPr="00767F91" w14:paraId="53C17016" w14:textId="77777777" w:rsidTr="00156997">
        <w:tc>
          <w:tcPr>
            <w:tcW w:w="2975" w:type="dxa"/>
            <w:tcBorders>
              <w:top w:val="single" w:sz="4" w:space="0" w:color="auto"/>
              <w:left w:val="single" w:sz="4" w:space="0" w:color="auto"/>
              <w:bottom w:val="single" w:sz="4" w:space="0" w:color="auto"/>
              <w:right w:val="single" w:sz="4" w:space="0" w:color="auto"/>
            </w:tcBorders>
          </w:tcPr>
          <w:p w14:paraId="262FB7BD" w14:textId="77777777" w:rsidR="00EF7E3B" w:rsidRPr="001D3D99" w:rsidRDefault="00EF7E3B" w:rsidP="00156997">
            <w:pPr>
              <w:jc w:val="left"/>
              <w:rPr>
                <w:szCs w:val="24"/>
                <w:lang w:val="fr-FR"/>
              </w:rPr>
            </w:pPr>
            <w:bookmarkStart w:id="791" w:name="lt_pId713"/>
            <w:r w:rsidRPr="001D3D99">
              <w:rPr>
                <w:lang w:val="fr-FR"/>
              </w:rPr>
              <w:t>détermination de la preuve de relation</w:t>
            </w:r>
            <w:bookmarkEnd w:id="791"/>
          </w:p>
        </w:tc>
        <w:tc>
          <w:tcPr>
            <w:tcW w:w="5773" w:type="dxa"/>
            <w:tcBorders>
              <w:top w:val="single" w:sz="4" w:space="0" w:color="auto"/>
              <w:left w:val="single" w:sz="4" w:space="0" w:color="auto"/>
              <w:bottom w:val="single" w:sz="4" w:space="0" w:color="auto"/>
              <w:right w:val="single" w:sz="4" w:space="0" w:color="auto"/>
            </w:tcBorders>
          </w:tcPr>
          <w:p w14:paraId="0FA8A4A8" w14:textId="77777777" w:rsidR="00EF7E3B" w:rsidRPr="001D3D99" w:rsidRDefault="00EF7E3B" w:rsidP="00156997">
            <w:pPr>
              <w:rPr>
                <w:color w:val="000000"/>
                <w:shd w:val="clear" w:color="auto" w:fill="FFFFFF"/>
                <w:lang w:val="fr-FR"/>
              </w:rPr>
            </w:pPr>
            <w:bookmarkStart w:id="792" w:name="lt_pId714"/>
            <w:r w:rsidRPr="001D3D99">
              <w:rPr>
                <w:lang w:val="fr-FR"/>
              </w:rPr>
              <w:t>Le processus visant à déterminer la preuve acceptable d’une relation (physique ou électronique).</w:t>
            </w:r>
            <w:bookmarkEnd w:id="792"/>
          </w:p>
        </w:tc>
      </w:tr>
      <w:tr w:rsidR="00EF7E3B" w:rsidRPr="00767F91" w14:paraId="7889962C" w14:textId="77777777" w:rsidTr="00156997">
        <w:tc>
          <w:tcPr>
            <w:tcW w:w="2975" w:type="dxa"/>
            <w:tcBorders>
              <w:top w:val="single" w:sz="4" w:space="0" w:color="auto"/>
              <w:left w:val="single" w:sz="4" w:space="0" w:color="auto"/>
              <w:bottom w:val="single" w:sz="4" w:space="0" w:color="auto"/>
              <w:right w:val="single" w:sz="4" w:space="0" w:color="auto"/>
            </w:tcBorders>
          </w:tcPr>
          <w:p w14:paraId="3EF5D887" w14:textId="77777777" w:rsidR="00EF7E3B" w:rsidRPr="001D3D99" w:rsidRDefault="00EF7E3B" w:rsidP="00156997">
            <w:pPr>
              <w:jc w:val="left"/>
              <w:rPr>
                <w:szCs w:val="24"/>
                <w:lang w:val="fr-FR"/>
              </w:rPr>
            </w:pPr>
            <w:bookmarkStart w:id="793" w:name="lt_pId715"/>
            <w:r w:rsidRPr="001D3D99">
              <w:rPr>
                <w:lang w:val="fr-FR"/>
              </w:rPr>
              <w:t>acceptation des preuves de relation</w:t>
            </w:r>
            <w:bookmarkEnd w:id="793"/>
          </w:p>
        </w:tc>
        <w:tc>
          <w:tcPr>
            <w:tcW w:w="5773" w:type="dxa"/>
            <w:tcBorders>
              <w:top w:val="single" w:sz="4" w:space="0" w:color="auto"/>
              <w:left w:val="single" w:sz="4" w:space="0" w:color="auto"/>
              <w:bottom w:val="single" w:sz="4" w:space="0" w:color="auto"/>
              <w:right w:val="single" w:sz="4" w:space="0" w:color="auto"/>
            </w:tcBorders>
          </w:tcPr>
          <w:p w14:paraId="78809964" w14:textId="77777777" w:rsidR="00EF7E3B" w:rsidRPr="001D3D99" w:rsidRDefault="00EF7E3B" w:rsidP="00156997">
            <w:pPr>
              <w:rPr>
                <w:color w:val="000000"/>
                <w:shd w:val="clear" w:color="auto" w:fill="FFFFFF"/>
                <w:lang w:val="fr-FR"/>
              </w:rPr>
            </w:pPr>
            <w:bookmarkStart w:id="794" w:name="lt_pId716"/>
            <w:r w:rsidRPr="001D3D99">
              <w:rPr>
                <w:lang w:val="fr-FR" w:eastAsia="en-CA"/>
              </w:rPr>
              <w:t>Le processus qui consiste à confirmer que la preuve d’une relation présentée (physique ou électronique) est acceptable.</w:t>
            </w:r>
            <w:bookmarkEnd w:id="794"/>
          </w:p>
        </w:tc>
      </w:tr>
      <w:tr w:rsidR="00EF7E3B" w:rsidRPr="00767F91" w14:paraId="386C0997" w14:textId="77777777" w:rsidTr="00156997">
        <w:tc>
          <w:tcPr>
            <w:tcW w:w="2975" w:type="dxa"/>
            <w:tcBorders>
              <w:top w:val="single" w:sz="4" w:space="0" w:color="auto"/>
              <w:left w:val="single" w:sz="4" w:space="0" w:color="auto"/>
              <w:bottom w:val="single" w:sz="4" w:space="0" w:color="auto"/>
              <w:right w:val="single" w:sz="4" w:space="0" w:color="auto"/>
            </w:tcBorders>
          </w:tcPr>
          <w:p w14:paraId="51531822" w14:textId="77777777" w:rsidR="00EF7E3B" w:rsidRPr="001D3D99" w:rsidRDefault="00EF7E3B" w:rsidP="00156997">
            <w:pPr>
              <w:jc w:val="left"/>
              <w:rPr>
                <w:lang w:val="fr-FR"/>
              </w:rPr>
            </w:pPr>
            <w:bookmarkStart w:id="795" w:name="lt_pId717"/>
            <w:r w:rsidRPr="001D3D99">
              <w:rPr>
                <w:lang w:val="fr-FR"/>
              </w:rPr>
              <w:t>identificateur de relation</w:t>
            </w:r>
            <w:bookmarkEnd w:id="795"/>
          </w:p>
        </w:tc>
        <w:tc>
          <w:tcPr>
            <w:tcW w:w="5773" w:type="dxa"/>
            <w:tcBorders>
              <w:top w:val="single" w:sz="4" w:space="0" w:color="auto"/>
              <w:left w:val="single" w:sz="4" w:space="0" w:color="auto"/>
              <w:bottom w:val="single" w:sz="4" w:space="0" w:color="auto"/>
              <w:right w:val="single" w:sz="4" w:space="0" w:color="auto"/>
            </w:tcBorders>
          </w:tcPr>
          <w:p w14:paraId="7BD1BDD2" w14:textId="77777777" w:rsidR="00EF7E3B" w:rsidRPr="001D3D99" w:rsidRDefault="00EF7E3B" w:rsidP="00156997">
            <w:pPr>
              <w:rPr>
                <w:color w:val="000000"/>
                <w:szCs w:val="24"/>
                <w:lang w:val="fr-FR"/>
              </w:rPr>
            </w:pPr>
            <w:bookmarkStart w:id="796" w:name="lt_pId718"/>
            <w:r w:rsidRPr="001D3D99">
              <w:rPr>
                <w:color w:val="000000"/>
                <w:szCs w:val="24"/>
                <w:lang w:val="fr-FR"/>
              </w:rPr>
              <w:t xml:space="preserve">Ensemble d’identificateurs des parties dans la relation et l’attribut de relation </w:t>
            </w:r>
            <w:r w:rsidRPr="001D3D99">
              <w:rPr>
                <w:i/>
                <w:color w:val="000000"/>
                <w:szCs w:val="24"/>
                <w:lang w:val="fr-FR"/>
              </w:rPr>
              <w:t>type de relation</w:t>
            </w:r>
            <w:r w:rsidRPr="001D3D99">
              <w:rPr>
                <w:color w:val="000000"/>
                <w:szCs w:val="24"/>
                <w:lang w:val="fr-FR"/>
              </w:rPr>
              <w:t>.</w:t>
            </w:r>
            <w:bookmarkEnd w:id="796"/>
          </w:p>
        </w:tc>
      </w:tr>
      <w:tr w:rsidR="00EF7E3B" w:rsidRPr="00767F91" w14:paraId="51366261" w14:textId="77777777" w:rsidTr="00156997">
        <w:tc>
          <w:tcPr>
            <w:tcW w:w="2975" w:type="dxa"/>
            <w:tcBorders>
              <w:top w:val="single" w:sz="4" w:space="0" w:color="auto"/>
              <w:left w:val="single" w:sz="4" w:space="0" w:color="auto"/>
              <w:bottom w:val="single" w:sz="4" w:space="0" w:color="auto"/>
              <w:right w:val="single" w:sz="4" w:space="0" w:color="auto"/>
            </w:tcBorders>
          </w:tcPr>
          <w:p w14:paraId="23B8B9B4" w14:textId="77777777" w:rsidR="00EF7E3B" w:rsidRPr="001D3D99" w:rsidRDefault="00EF7E3B" w:rsidP="00156997">
            <w:pPr>
              <w:jc w:val="left"/>
              <w:rPr>
                <w:lang w:val="fr-FR"/>
              </w:rPr>
            </w:pPr>
            <w:bookmarkStart w:id="797" w:name="lt_pId719"/>
            <w:r w:rsidRPr="001560EA">
              <w:rPr>
                <w:lang w:val="fr-FR"/>
              </w:rPr>
              <w:t>renseignements sur les relations</w:t>
            </w:r>
            <w:bookmarkEnd w:id="797"/>
          </w:p>
        </w:tc>
        <w:tc>
          <w:tcPr>
            <w:tcW w:w="5773" w:type="dxa"/>
            <w:tcBorders>
              <w:top w:val="single" w:sz="4" w:space="0" w:color="auto"/>
              <w:left w:val="single" w:sz="4" w:space="0" w:color="auto"/>
              <w:bottom w:val="single" w:sz="4" w:space="0" w:color="auto"/>
              <w:right w:val="single" w:sz="4" w:space="0" w:color="auto"/>
            </w:tcBorders>
          </w:tcPr>
          <w:p w14:paraId="00B8EBB0" w14:textId="77777777" w:rsidR="00EF7E3B" w:rsidRPr="001D3D99" w:rsidRDefault="00EF7E3B" w:rsidP="00156997">
            <w:pPr>
              <w:rPr>
                <w:rFonts w:cs="Helvetica"/>
                <w:color w:val="000000"/>
                <w:szCs w:val="24"/>
                <w:shd w:val="clear" w:color="auto" w:fill="FFFFFF"/>
                <w:lang w:val="fr-FR"/>
              </w:rPr>
            </w:pPr>
            <w:bookmarkStart w:id="798" w:name="lt_pId720"/>
            <w:r w:rsidRPr="001D3D99">
              <w:rPr>
                <w:color w:val="000000"/>
                <w:szCs w:val="24"/>
                <w:lang w:val="fr-FR"/>
              </w:rPr>
              <w:t>Ensemble d’attributs de relation qui décrit l’association entre deux entités ou plus.</w:t>
            </w:r>
            <w:bookmarkEnd w:id="798"/>
          </w:p>
        </w:tc>
      </w:tr>
      <w:tr w:rsidR="00EF7E3B" w:rsidRPr="00767F91" w14:paraId="7AEB087D" w14:textId="77777777" w:rsidTr="00156997">
        <w:tc>
          <w:tcPr>
            <w:tcW w:w="2975" w:type="dxa"/>
            <w:tcBorders>
              <w:top w:val="single" w:sz="4" w:space="0" w:color="auto"/>
              <w:left w:val="single" w:sz="4" w:space="0" w:color="auto"/>
              <w:bottom w:val="single" w:sz="4" w:space="0" w:color="auto"/>
              <w:right w:val="single" w:sz="4" w:space="0" w:color="auto"/>
            </w:tcBorders>
          </w:tcPr>
          <w:p w14:paraId="2E68F9DC" w14:textId="77777777" w:rsidR="00EF7E3B" w:rsidRPr="001D3D99" w:rsidRDefault="00EF7E3B" w:rsidP="00156997">
            <w:pPr>
              <w:jc w:val="left"/>
              <w:rPr>
                <w:szCs w:val="24"/>
                <w:lang w:val="fr-FR"/>
              </w:rPr>
            </w:pPr>
            <w:bookmarkStart w:id="799" w:name="lt_pId721"/>
            <w:r w:rsidRPr="001D3D99">
              <w:rPr>
                <w:lang w:val="fr-FR"/>
              </w:rPr>
              <w:t>détermination des renseignements sur la relation</w:t>
            </w:r>
            <w:bookmarkEnd w:id="799"/>
          </w:p>
        </w:tc>
        <w:tc>
          <w:tcPr>
            <w:tcW w:w="5773" w:type="dxa"/>
            <w:tcBorders>
              <w:top w:val="single" w:sz="4" w:space="0" w:color="auto"/>
              <w:left w:val="single" w:sz="4" w:space="0" w:color="auto"/>
              <w:bottom w:val="single" w:sz="4" w:space="0" w:color="auto"/>
              <w:right w:val="single" w:sz="4" w:space="0" w:color="auto"/>
            </w:tcBorders>
          </w:tcPr>
          <w:p w14:paraId="0C462AF7" w14:textId="77777777" w:rsidR="00EF7E3B" w:rsidRPr="001D3D99" w:rsidRDefault="00EF7E3B" w:rsidP="00156997">
            <w:pPr>
              <w:rPr>
                <w:color w:val="000000"/>
                <w:shd w:val="clear" w:color="auto" w:fill="FFFFFF"/>
                <w:lang w:val="fr-FR"/>
              </w:rPr>
            </w:pPr>
            <w:bookmarkStart w:id="800" w:name="lt_pId722"/>
            <w:r w:rsidRPr="001D3D99">
              <w:rPr>
                <w:rFonts w:cs="Helvetica"/>
                <w:color w:val="000000"/>
                <w:szCs w:val="24"/>
                <w:shd w:val="clear" w:color="auto" w:fill="FFFFFF"/>
                <w:lang w:val="fr-FR"/>
              </w:rPr>
              <w:t>Le processus de détermination du contexte de la relation, des exigences en matière renseignements sur la relation et de l’identificateur de la relation.</w:t>
            </w:r>
            <w:bookmarkEnd w:id="800"/>
          </w:p>
        </w:tc>
      </w:tr>
      <w:tr w:rsidR="00EF7E3B" w:rsidRPr="00767F91" w14:paraId="52FA2ABD" w14:textId="77777777" w:rsidTr="00156997">
        <w:tc>
          <w:tcPr>
            <w:tcW w:w="2975" w:type="dxa"/>
            <w:tcBorders>
              <w:top w:val="single" w:sz="4" w:space="0" w:color="auto"/>
              <w:left w:val="single" w:sz="4" w:space="0" w:color="auto"/>
              <w:bottom w:val="single" w:sz="4" w:space="0" w:color="auto"/>
              <w:right w:val="single" w:sz="4" w:space="0" w:color="auto"/>
            </w:tcBorders>
          </w:tcPr>
          <w:p w14:paraId="25B19D8C" w14:textId="77777777" w:rsidR="00EF7E3B" w:rsidRPr="001D3D99" w:rsidRDefault="00EF7E3B" w:rsidP="00156997">
            <w:pPr>
              <w:jc w:val="left"/>
              <w:rPr>
                <w:szCs w:val="24"/>
                <w:lang w:val="fr-FR"/>
              </w:rPr>
            </w:pPr>
            <w:bookmarkStart w:id="801" w:name="lt_pId723"/>
            <w:r w:rsidRPr="001D3D99">
              <w:rPr>
                <w:lang w:val="fr-FR"/>
              </w:rPr>
              <w:t>validation des renseignements liés à la relation</w:t>
            </w:r>
            <w:bookmarkEnd w:id="801"/>
          </w:p>
        </w:tc>
        <w:tc>
          <w:tcPr>
            <w:tcW w:w="5773" w:type="dxa"/>
            <w:tcBorders>
              <w:top w:val="single" w:sz="4" w:space="0" w:color="auto"/>
              <w:left w:val="single" w:sz="4" w:space="0" w:color="auto"/>
              <w:bottom w:val="single" w:sz="4" w:space="0" w:color="auto"/>
              <w:right w:val="single" w:sz="4" w:space="0" w:color="auto"/>
            </w:tcBorders>
          </w:tcPr>
          <w:p w14:paraId="29F5BA55" w14:textId="77777777" w:rsidR="00EF7E3B" w:rsidRPr="001D3D99" w:rsidRDefault="00EF7E3B" w:rsidP="00156997">
            <w:pPr>
              <w:rPr>
                <w:color w:val="000000"/>
                <w:shd w:val="clear" w:color="auto" w:fill="FFFFFF"/>
                <w:lang w:val="fr-FR"/>
              </w:rPr>
            </w:pPr>
            <w:bookmarkStart w:id="802" w:name="lt_pId724"/>
            <w:r w:rsidRPr="001D3D99">
              <w:rPr>
                <w:rFonts w:cstheme="minorHAnsi"/>
                <w:szCs w:val="24"/>
                <w:lang w:val="fr-FR"/>
              </w:rPr>
              <w:t>Le processus de confirmation de l’exactitude des renseignements sur une relation entre deux sujets ou plus, tel qu’il est établi par l’émetteur.</w:t>
            </w:r>
            <w:bookmarkEnd w:id="802"/>
          </w:p>
        </w:tc>
      </w:tr>
      <w:tr w:rsidR="00EF7E3B" w:rsidRPr="00767F91" w14:paraId="6D943CAB" w14:textId="77777777" w:rsidTr="00156997">
        <w:tc>
          <w:tcPr>
            <w:tcW w:w="2975" w:type="dxa"/>
            <w:tcBorders>
              <w:top w:val="single" w:sz="4" w:space="0" w:color="auto"/>
              <w:left w:val="single" w:sz="4" w:space="0" w:color="auto"/>
              <w:bottom w:val="single" w:sz="4" w:space="0" w:color="auto"/>
              <w:right w:val="single" w:sz="4" w:space="0" w:color="auto"/>
            </w:tcBorders>
          </w:tcPr>
          <w:p w14:paraId="62468906" w14:textId="77777777" w:rsidR="00EF7E3B" w:rsidRPr="001D3D99" w:rsidRDefault="00EF7E3B" w:rsidP="00156997">
            <w:pPr>
              <w:jc w:val="left"/>
              <w:rPr>
                <w:szCs w:val="24"/>
                <w:lang w:val="fr-FR"/>
              </w:rPr>
            </w:pPr>
            <w:bookmarkStart w:id="803" w:name="lt_pId725"/>
            <w:r w:rsidRPr="001D3D99">
              <w:rPr>
                <w:lang w:val="fr-FR"/>
              </w:rPr>
              <w:t>maintien de la relation</w:t>
            </w:r>
            <w:bookmarkEnd w:id="803"/>
          </w:p>
        </w:tc>
        <w:tc>
          <w:tcPr>
            <w:tcW w:w="5773" w:type="dxa"/>
            <w:tcBorders>
              <w:top w:val="single" w:sz="4" w:space="0" w:color="auto"/>
              <w:left w:val="single" w:sz="4" w:space="0" w:color="auto"/>
              <w:bottom w:val="single" w:sz="4" w:space="0" w:color="auto"/>
              <w:right w:val="single" w:sz="4" w:space="0" w:color="auto"/>
            </w:tcBorders>
          </w:tcPr>
          <w:p w14:paraId="47038864" w14:textId="77777777" w:rsidR="00EF7E3B" w:rsidRPr="001D3D99" w:rsidRDefault="00EF7E3B" w:rsidP="00156997">
            <w:pPr>
              <w:rPr>
                <w:color w:val="000000"/>
                <w:shd w:val="clear" w:color="auto" w:fill="FFFFFF"/>
                <w:lang w:val="fr-FR"/>
              </w:rPr>
            </w:pPr>
            <w:bookmarkStart w:id="804" w:name="lt_pId726"/>
            <w:r w:rsidRPr="001D3D99">
              <w:rPr>
                <w:rFonts w:cstheme="minorHAnsi"/>
                <w:lang w:val="fr-FR"/>
              </w:rPr>
              <w:t xml:space="preserve">Le processus qui consiste à </w:t>
            </w:r>
            <w:r>
              <w:rPr>
                <w:rFonts w:cstheme="minorHAnsi"/>
                <w:lang w:val="fr-FR"/>
              </w:rPr>
              <w:t>veiller à ce</w:t>
            </w:r>
            <w:r w:rsidRPr="001D3D99">
              <w:rPr>
                <w:rFonts w:cstheme="minorHAnsi"/>
                <w:lang w:val="fr-FR"/>
              </w:rPr>
              <w:t xml:space="preserve"> que les renseignements sur une relation entre deux sujets ou plus so</w:t>
            </w:r>
            <w:r>
              <w:rPr>
                <w:rFonts w:cstheme="minorHAnsi"/>
                <w:lang w:val="fr-FR"/>
              </w:rPr>
              <w:t>ie</w:t>
            </w:r>
            <w:r w:rsidRPr="001D3D99">
              <w:rPr>
                <w:rFonts w:cstheme="minorHAnsi"/>
                <w:lang w:val="fr-FR"/>
              </w:rPr>
              <w:t>nt exacts, complets et à jour.</w:t>
            </w:r>
            <w:bookmarkEnd w:id="804"/>
          </w:p>
        </w:tc>
      </w:tr>
      <w:tr w:rsidR="00EF7E3B" w:rsidRPr="00767F91" w14:paraId="4A248633" w14:textId="77777777" w:rsidTr="00156997">
        <w:tc>
          <w:tcPr>
            <w:tcW w:w="2975" w:type="dxa"/>
            <w:tcBorders>
              <w:top w:val="single" w:sz="4" w:space="0" w:color="auto"/>
              <w:left w:val="single" w:sz="4" w:space="0" w:color="auto"/>
              <w:bottom w:val="single" w:sz="4" w:space="0" w:color="auto"/>
              <w:right w:val="single" w:sz="4" w:space="0" w:color="auto"/>
            </w:tcBorders>
          </w:tcPr>
          <w:p w14:paraId="6AE84BE1" w14:textId="77777777" w:rsidR="00EF7E3B" w:rsidRPr="001D3D99" w:rsidRDefault="00EF7E3B" w:rsidP="00156997">
            <w:pPr>
              <w:jc w:val="left"/>
              <w:rPr>
                <w:szCs w:val="24"/>
                <w:lang w:val="fr-FR"/>
              </w:rPr>
            </w:pPr>
            <w:bookmarkStart w:id="805" w:name="lt_pId727"/>
            <w:r w:rsidRPr="001D3D99">
              <w:rPr>
                <w:lang w:val="fr-FR"/>
              </w:rPr>
              <w:t>rétablissement de la relation</w:t>
            </w:r>
            <w:bookmarkEnd w:id="805"/>
          </w:p>
        </w:tc>
        <w:tc>
          <w:tcPr>
            <w:tcW w:w="5773" w:type="dxa"/>
            <w:tcBorders>
              <w:top w:val="single" w:sz="4" w:space="0" w:color="auto"/>
              <w:left w:val="single" w:sz="4" w:space="0" w:color="auto"/>
              <w:bottom w:val="single" w:sz="4" w:space="0" w:color="auto"/>
              <w:right w:val="single" w:sz="4" w:space="0" w:color="auto"/>
            </w:tcBorders>
          </w:tcPr>
          <w:p w14:paraId="6CB3D5F8" w14:textId="77777777" w:rsidR="00EF7E3B" w:rsidRPr="001D3D99" w:rsidRDefault="00EF7E3B" w:rsidP="00156997">
            <w:pPr>
              <w:rPr>
                <w:color w:val="000000"/>
                <w:shd w:val="clear" w:color="auto" w:fill="FFFFFF"/>
                <w:lang w:val="fr-FR"/>
              </w:rPr>
            </w:pPr>
            <w:bookmarkStart w:id="806" w:name="lt_pId728"/>
            <w:r w:rsidRPr="001D3D99">
              <w:rPr>
                <w:lang w:val="fr-FR"/>
              </w:rPr>
              <w:t>Le processus de transformation d’une relation suspendue en état actif.</w:t>
            </w:r>
            <w:bookmarkEnd w:id="806"/>
          </w:p>
        </w:tc>
      </w:tr>
      <w:tr w:rsidR="00EF7E3B" w:rsidRPr="00767F91" w14:paraId="435C7056" w14:textId="77777777" w:rsidTr="00156997">
        <w:tc>
          <w:tcPr>
            <w:tcW w:w="2975" w:type="dxa"/>
            <w:tcBorders>
              <w:top w:val="single" w:sz="4" w:space="0" w:color="auto"/>
              <w:left w:val="single" w:sz="4" w:space="0" w:color="auto"/>
              <w:bottom w:val="single" w:sz="4" w:space="0" w:color="auto"/>
              <w:right w:val="single" w:sz="4" w:space="0" w:color="auto"/>
            </w:tcBorders>
          </w:tcPr>
          <w:p w14:paraId="763D3D26" w14:textId="77777777" w:rsidR="00EF7E3B" w:rsidRPr="001D3D99" w:rsidRDefault="00EF7E3B" w:rsidP="00156997">
            <w:pPr>
              <w:jc w:val="left"/>
              <w:rPr>
                <w:lang w:val="fr-FR"/>
              </w:rPr>
            </w:pPr>
            <w:bookmarkStart w:id="807" w:name="lt_pId729"/>
            <w:r w:rsidRPr="001D3D99">
              <w:rPr>
                <w:rFonts w:cs="Helvetica"/>
                <w:color w:val="000000"/>
                <w:szCs w:val="24"/>
                <w:shd w:val="clear" w:color="auto" w:fill="FFFFFF"/>
                <w:lang w:val="fr-FR"/>
              </w:rPr>
              <w:t>résolution des relations</w:t>
            </w:r>
            <w:bookmarkEnd w:id="807"/>
          </w:p>
        </w:tc>
        <w:tc>
          <w:tcPr>
            <w:tcW w:w="5773" w:type="dxa"/>
            <w:tcBorders>
              <w:top w:val="single" w:sz="4" w:space="0" w:color="auto"/>
              <w:left w:val="single" w:sz="4" w:space="0" w:color="auto"/>
              <w:bottom w:val="single" w:sz="4" w:space="0" w:color="auto"/>
              <w:right w:val="single" w:sz="4" w:space="0" w:color="auto"/>
            </w:tcBorders>
          </w:tcPr>
          <w:p w14:paraId="265FC6DA" w14:textId="77777777" w:rsidR="00EF7E3B" w:rsidRPr="001D3D99" w:rsidRDefault="00EF7E3B" w:rsidP="00156997">
            <w:pPr>
              <w:rPr>
                <w:lang w:val="fr-FR"/>
              </w:rPr>
            </w:pPr>
            <w:bookmarkStart w:id="808" w:name="lt_pId730"/>
            <w:r w:rsidRPr="001560EA">
              <w:rPr>
                <w:rFonts w:cs="Helvetica"/>
                <w:color w:val="000000"/>
                <w:szCs w:val="24"/>
                <w:shd w:val="clear" w:color="auto" w:fill="FFFFFF"/>
                <w:lang w:val="fr-FR"/>
              </w:rPr>
              <w:t>Le processus qui consiste à établir le caractère unique d’une instance de relation au sein d’une population de programmes et de services par l’utilisation de renseignements sur les relations et de renseignements sur l’identité.</w:t>
            </w:r>
            <w:bookmarkEnd w:id="808"/>
          </w:p>
        </w:tc>
      </w:tr>
      <w:tr w:rsidR="00EF7E3B" w:rsidRPr="00767F91" w14:paraId="268A3B7A" w14:textId="77777777" w:rsidTr="00156997">
        <w:tc>
          <w:tcPr>
            <w:tcW w:w="2975" w:type="dxa"/>
            <w:tcBorders>
              <w:top w:val="single" w:sz="4" w:space="0" w:color="auto"/>
              <w:left w:val="single" w:sz="4" w:space="0" w:color="auto"/>
              <w:bottom w:val="single" w:sz="4" w:space="0" w:color="auto"/>
              <w:right w:val="single" w:sz="4" w:space="0" w:color="auto"/>
            </w:tcBorders>
          </w:tcPr>
          <w:p w14:paraId="4C4E7699" w14:textId="77777777" w:rsidR="00EF7E3B" w:rsidRPr="001D3D99" w:rsidRDefault="00EF7E3B" w:rsidP="00156997">
            <w:pPr>
              <w:jc w:val="left"/>
              <w:rPr>
                <w:bCs/>
                <w:szCs w:val="24"/>
                <w:lang w:val="fr-FR"/>
              </w:rPr>
            </w:pPr>
            <w:bookmarkStart w:id="809" w:name="lt_pId731"/>
            <w:r w:rsidRPr="001D3D99">
              <w:rPr>
                <w:bCs/>
                <w:lang w:val="fr-FR"/>
              </w:rPr>
              <w:t>révocation de la relation</w:t>
            </w:r>
            <w:bookmarkEnd w:id="809"/>
          </w:p>
        </w:tc>
        <w:tc>
          <w:tcPr>
            <w:tcW w:w="5773" w:type="dxa"/>
            <w:tcBorders>
              <w:top w:val="single" w:sz="4" w:space="0" w:color="auto"/>
              <w:left w:val="single" w:sz="4" w:space="0" w:color="auto"/>
              <w:bottom w:val="single" w:sz="4" w:space="0" w:color="auto"/>
              <w:right w:val="single" w:sz="4" w:space="0" w:color="auto"/>
            </w:tcBorders>
          </w:tcPr>
          <w:p w14:paraId="79289FE0" w14:textId="77777777" w:rsidR="00EF7E3B" w:rsidRPr="001D3D99" w:rsidRDefault="00EF7E3B" w:rsidP="00156997">
            <w:pPr>
              <w:rPr>
                <w:color w:val="000000"/>
                <w:shd w:val="clear" w:color="auto" w:fill="FFFFFF"/>
                <w:lang w:val="fr-FR"/>
              </w:rPr>
            </w:pPr>
            <w:bookmarkStart w:id="810" w:name="lt_pId732"/>
            <w:r w:rsidRPr="001D3D99">
              <w:rPr>
                <w:lang w:val="fr-FR"/>
              </w:rPr>
              <w:t>Le processus qui consiste à signaler qu’un dossier de relation n’est plus temporairement en vigueur.</w:t>
            </w:r>
            <w:bookmarkEnd w:id="810"/>
          </w:p>
        </w:tc>
      </w:tr>
      <w:tr w:rsidR="00EF7E3B" w:rsidRPr="00767F91" w14:paraId="7E138E90" w14:textId="77777777" w:rsidTr="00156997">
        <w:tc>
          <w:tcPr>
            <w:tcW w:w="2975" w:type="dxa"/>
            <w:tcBorders>
              <w:top w:val="single" w:sz="4" w:space="0" w:color="auto"/>
              <w:left w:val="single" w:sz="4" w:space="0" w:color="auto"/>
              <w:bottom w:val="single" w:sz="4" w:space="0" w:color="auto"/>
              <w:right w:val="single" w:sz="4" w:space="0" w:color="auto"/>
            </w:tcBorders>
          </w:tcPr>
          <w:p w14:paraId="20188EC4" w14:textId="77777777" w:rsidR="00EF7E3B" w:rsidRPr="001D3D99" w:rsidRDefault="00EF7E3B" w:rsidP="00156997">
            <w:pPr>
              <w:jc w:val="left"/>
              <w:rPr>
                <w:szCs w:val="24"/>
                <w:lang w:val="fr-FR"/>
              </w:rPr>
            </w:pPr>
            <w:bookmarkStart w:id="811" w:name="lt_pId733"/>
            <w:r w:rsidRPr="001D3D99">
              <w:rPr>
                <w:lang w:val="fr-FR"/>
              </w:rPr>
              <w:t>suspension de la relation</w:t>
            </w:r>
            <w:bookmarkEnd w:id="811"/>
          </w:p>
        </w:tc>
        <w:tc>
          <w:tcPr>
            <w:tcW w:w="5773" w:type="dxa"/>
            <w:tcBorders>
              <w:top w:val="single" w:sz="4" w:space="0" w:color="auto"/>
              <w:left w:val="single" w:sz="4" w:space="0" w:color="auto"/>
              <w:bottom w:val="single" w:sz="4" w:space="0" w:color="auto"/>
              <w:right w:val="single" w:sz="4" w:space="0" w:color="auto"/>
            </w:tcBorders>
          </w:tcPr>
          <w:p w14:paraId="6929A7B4" w14:textId="77777777" w:rsidR="00EF7E3B" w:rsidRPr="001D3D99" w:rsidRDefault="00EF7E3B" w:rsidP="00156997">
            <w:pPr>
              <w:rPr>
                <w:color w:val="000000"/>
                <w:shd w:val="clear" w:color="auto" w:fill="FFFFFF"/>
                <w:lang w:val="fr-FR"/>
              </w:rPr>
            </w:pPr>
            <w:bookmarkStart w:id="812" w:name="lt_pId734"/>
            <w:r w:rsidRPr="001D3D99">
              <w:rPr>
                <w:lang w:val="fr-FR"/>
              </w:rPr>
              <w:t>Le processus qui consiste à signaler qu’un dossier de relation n’est plus temporairement en vigueur.</w:t>
            </w:r>
            <w:bookmarkEnd w:id="812"/>
          </w:p>
        </w:tc>
      </w:tr>
      <w:tr w:rsidR="00EF7E3B" w:rsidRPr="00767F91" w14:paraId="24CA16F5" w14:textId="77777777" w:rsidTr="00156997">
        <w:tc>
          <w:tcPr>
            <w:tcW w:w="2975" w:type="dxa"/>
            <w:tcBorders>
              <w:top w:val="single" w:sz="4" w:space="0" w:color="auto"/>
              <w:left w:val="single" w:sz="4" w:space="0" w:color="auto"/>
              <w:bottom w:val="single" w:sz="4" w:space="0" w:color="auto"/>
              <w:right w:val="single" w:sz="4" w:space="0" w:color="auto"/>
            </w:tcBorders>
          </w:tcPr>
          <w:p w14:paraId="4F5112E9" w14:textId="77777777" w:rsidR="00EF7E3B" w:rsidRPr="001D3D99" w:rsidRDefault="00EF7E3B" w:rsidP="00156997">
            <w:pPr>
              <w:jc w:val="left"/>
              <w:rPr>
                <w:szCs w:val="24"/>
                <w:lang w:val="fr-FR"/>
              </w:rPr>
            </w:pPr>
            <w:bookmarkStart w:id="813" w:name="lt_pId735"/>
            <w:r w:rsidRPr="001D3D99">
              <w:rPr>
                <w:lang w:val="fr-FR"/>
              </w:rPr>
              <w:t>vérification de la relation</w:t>
            </w:r>
            <w:bookmarkEnd w:id="813"/>
          </w:p>
        </w:tc>
        <w:tc>
          <w:tcPr>
            <w:tcW w:w="5773" w:type="dxa"/>
            <w:tcBorders>
              <w:top w:val="single" w:sz="4" w:space="0" w:color="auto"/>
              <w:left w:val="single" w:sz="4" w:space="0" w:color="auto"/>
              <w:bottom w:val="single" w:sz="4" w:space="0" w:color="auto"/>
              <w:right w:val="single" w:sz="4" w:space="0" w:color="auto"/>
            </w:tcBorders>
          </w:tcPr>
          <w:p w14:paraId="744F645C" w14:textId="77777777" w:rsidR="00EF7E3B" w:rsidRPr="001D3D99" w:rsidRDefault="00EF7E3B" w:rsidP="00156997">
            <w:pPr>
              <w:rPr>
                <w:color w:val="000000"/>
                <w:shd w:val="clear" w:color="auto" w:fill="FFFFFF"/>
                <w:lang w:val="fr-FR"/>
              </w:rPr>
            </w:pPr>
            <w:bookmarkStart w:id="814" w:name="lt_pId736"/>
            <w:r w:rsidRPr="001D3D99">
              <w:rPr>
                <w:lang w:val="fr-FR"/>
              </w:rPr>
              <w:t>Le processus de confirmation que les renseignements sur la relation sont subordonnés au contrôle du sujet.</w:t>
            </w:r>
            <w:bookmarkEnd w:id="814"/>
          </w:p>
        </w:tc>
      </w:tr>
      <w:tr w:rsidR="00EF7E3B" w:rsidRPr="00767F91" w14:paraId="1729C19D" w14:textId="77777777" w:rsidTr="00156997">
        <w:tc>
          <w:tcPr>
            <w:tcW w:w="2975" w:type="dxa"/>
            <w:tcBorders>
              <w:top w:val="single" w:sz="4" w:space="0" w:color="auto"/>
              <w:left w:val="single" w:sz="4" w:space="0" w:color="auto"/>
              <w:bottom w:val="single" w:sz="4" w:space="0" w:color="auto"/>
              <w:right w:val="single" w:sz="4" w:space="0" w:color="auto"/>
            </w:tcBorders>
          </w:tcPr>
          <w:p w14:paraId="77DF8074" w14:textId="77777777" w:rsidR="00EF7E3B" w:rsidRPr="001D3D99" w:rsidRDefault="00EF7E3B" w:rsidP="00156997">
            <w:pPr>
              <w:jc w:val="left"/>
              <w:rPr>
                <w:bCs/>
                <w:color w:val="000000"/>
                <w:szCs w:val="24"/>
                <w:lang w:val="fr-FR"/>
              </w:rPr>
            </w:pPr>
            <w:bookmarkStart w:id="815" w:name="lt_pId737"/>
            <w:r w:rsidRPr="001560EA">
              <w:rPr>
                <w:szCs w:val="24"/>
                <w:lang w:val="fr-FR"/>
              </w:rPr>
              <w:t>sexe</w:t>
            </w:r>
            <w:bookmarkEnd w:id="815"/>
          </w:p>
        </w:tc>
        <w:tc>
          <w:tcPr>
            <w:tcW w:w="5773" w:type="dxa"/>
            <w:tcBorders>
              <w:top w:val="single" w:sz="4" w:space="0" w:color="auto"/>
              <w:left w:val="single" w:sz="4" w:space="0" w:color="auto"/>
              <w:bottom w:val="single" w:sz="4" w:space="0" w:color="auto"/>
              <w:right w:val="single" w:sz="4" w:space="0" w:color="auto"/>
            </w:tcBorders>
          </w:tcPr>
          <w:p w14:paraId="544FDEF8" w14:textId="77777777" w:rsidR="00EF7E3B" w:rsidRPr="001D3D99" w:rsidRDefault="00EF7E3B" w:rsidP="00156997">
            <w:pPr>
              <w:rPr>
                <w:color w:val="000000"/>
                <w:szCs w:val="24"/>
                <w:lang w:val="fr-FR"/>
              </w:rPr>
            </w:pPr>
            <w:bookmarkStart w:id="816" w:name="lt_pId738"/>
            <w:r w:rsidRPr="001560EA">
              <w:rPr>
                <w:color w:val="000000"/>
                <w:shd w:val="clear" w:color="auto" w:fill="FFFFFF"/>
                <w:lang w:val="fr-FR"/>
              </w:rPr>
              <w:t>Renvoie aux caractéristiques biologiques, comme le fait d’être de sexe masculin ou féminin, ou intersexuel.</w:t>
            </w:r>
            <w:bookmarkEnd w:id="816"/>
          </w:p>
        </w:tc>
      </w:tr>
      <w:tr w:rsidR="00EF7E3B" w:rsidRPr="00767F91" w14:paraId="2CF04558" w14:textId="77777777" w:rsidTr="00156997">
        <w:tc>
          <w:tcPr>
            <w:tcW w:w="2975" w:type="dxa"/>
            <w:tcBorders>
              <w:top w:val="single" w:sz="4" w:space="0" w:color="auto"/>
              <w:left w:val="single" w:sz="4" w:space="0" w:color="auto"/>
              <w:bottom w:val="single" w:sz="4" w:space="0" w:color="auto"/>
              <w:right w:val="single" w:sz="4" w:space="0" w:color="auto"/>
            </w:tcBorders>
          </w:tcPr>
          <w:p w14:paraId="37F55EA1" w14:textId="77777777" w:rsidR="00EF7E3B" w:rsidRPr="001D3D99" w:rsidRDefault="00EF7E3B" w:rsidP="00156997">
            <w:pPr>
              <w:jc w:val="left"/>
              <w:rPr>
                <w:bCs/>
                <w:color w:val="000000"/>
                <w:szCs w:val="24"/>
                <w:lang w:val="fr-FR"/>
              </w:rPr>
            </w:pPr>
            <w:bookmarkStart w:id="817" w:name="lt_pId739"/>
            <w:r w:rsidRPr="001560EA">
              <w:rPr>
                <w:lang w:val="fr-FR"/>
              </w:rPr>
              <w:t>signature</w:t>
            </w:r>
            <w:bookmarkEnd w:id="817"/>
          </w:p>
        </w:tc>
        <w:tc>
          <w:tcPr>
            <w:tcW w:w="5773" w:type="dxa"/>
            <w:tcBorders>
              <w:top w:val="single" w:sz="4" w:space="0" w:color="auto"/>
              <w:left w:val="single" w:sz="4" w:space="0" w:color="auto"/>
              <w:bottom w:val="single" w:sz="4" w:space="0" w:color="auto"/>
              <w:right w:val="single" w:sz="4" w:space="0" w:color="auto"/>
            </w:tcBorders>
          </w:tcPr>
          <w:p w14:paraId="5B3C21F9" w14:textId="77777777" w:rsidR="00EF7E3B" w:rsidRPr="001D3D99" w:rsidRDefault="00EF7E3B" w:rsidP="00156997">
            <w:pPr>
              <w:rPr>
                <w:color w:val="000000"/>
                <w:szCs w:val="24"/>
                <w:lang w:val="fr-FR"/>
              </w:rPr>
            </w:pPr>
            <w:bookmarkStart w:id="818" w:name="lt_pId740"/>
            <w:r w:rsidRPr="001560EA">
              <w:rPr>
                <w:lang w:val="fr-FR"/>
              </w:rPr>
              <w:t>Le processus qui consiste à créer une représentation électronique dans laquelle, à tout le moins, la personne qui signe les données peut être associée aux représentations électroniques, il est clair que la personne avait l’intention de signer, la raison ou le but de la signature est communiqué et l’intégrité des données de la transaction signée est maintenue, y compris l’original.</w:t>
            </w:r>
            <w:bookmarkEnd w:id="818"/>
          </w:p>
        </w:tc>
      </w:tr>
      <w:tr w:rsidR="00EF7E3B" w:rsidRPr="00767F91" w14:paraId="73BF0164" w14:textId="77777777" w:rsidTr="00156997">
        <w:tc>
          <w:tcPr>
            <w:tcW w:w="2975" w:type="dxa"/>
            <w:tcBorders>
              <w:top w:val="single" w:sz="4" w:space="0" w:color="auto"/>
              <w:left w:val="single" w:sz="4" w:space="0" w:color="auto"/>
              <w:bottom w:val="single" w:sz="4" w:space="0" w:color="auto"/>
              <w:right w:val="single" w:sz="4" w:space="0" w:color="auto"/>
            </w:tcBorders>
          </w:tcPr>
          <w:p w14:paraId="18A10C6D" w14:textId="77777777" w:rsidR="00EF7E3B" w:rsidRPr="001D3D99" w:rsidRDefault="00EF7E3B" w:rsidP="00156997">
            <w:pPr>
              <w:jc w:val="left"/>
              <w:rPr>
                <w:color w:val="000000"/>
                <w:szCs w:val="24"/>
                <w:lang w:val="fr-FR"/>
              </w:rPr>
            </w:pPr>
            <w:bookmarkStart w:id="819" w:name="lt_pId741"/>
            <w:r w:rsidRPr="001D3D99">
              <w:rPr>
                <w:lang w:val="fr-FR"/>
              </w:rPr>
              <w:t>vérification de la signature</w:t>
            </w:r>
            <w:bookmarkEnd w:id="819"/>
          </w:p>
        </w:tc>
        <w:tc>
          <w:tcPr>
            <w:tcW w:w="5773" w:type="dxa"/>
            <w:tcBorders>
              <w:top w:val="single" w:sz="4" w:space="0" w:color="auto"/>
              <w:left w:val="single" w:sz="4" w:space="0" w:color="auto"/>
              <w:bottom w:val="single" w:sz="4" w:space="0" w:color="auto"/>
              <w:right w:val="single" w:sz="4" w:space="0" w:color="auto"/>
            </w:tcBorders>
          </w:tcPr>
          <w:p w14:paraId="756661B3" w14:textId="77777777" w:rsidR="00EF7E3B" w:rsidRPr="001D3D99" w:rsidRDefault="00EF7E3B" w:rsidP="00156997">
            <w:pPr>
              <w:rPr>
                <w:color w:val="000000"/>
                <w:szCs w:val="24"/>
                <w:lang w:val="fr-FR"/>
              </w:rPr>
            </w:pPr>
            <w:bookmarkStart w:id="820" w:name="lt_pId742"/>
            <w:r w:rsidRPr="001560EA">
              <w:rPr>
                <w:rFonts w:cstheme="minorHAnsi"/>
                <w:szCs w:val="24"/>
                <w:lang w:val="fr-FR"/>
              </w:rPr>
              <w:t xml:space="preserve">Le processus qui consiste à confirmer que la signature est valide. </w:t>
            </w:r>
            <w:bookmarkEnd w:id="820"/>
          </w:p>
        </w:tc>
      </w:tr>
      <w:tr w:rsidR="00EF7E3B" w:rsidRPr="00767F91" w14:paraId="637AE65E" w14:textId="77777777" w:rsidTr="00156997">
        <w:tc>
          <w:tcPr>
            <w:tcW w:w="2975" w:type="dxa"/>
            <w:tcBorders>
              <w:top w:val="single" w:sz="4" w:space="0" w:color="auto"/>
              <w:left w:val="single" w:sz="4" w:space="0" w:color="auto"/>
              <w:bottom w:val="single" w:sz="4" w:space="0" w:color="auto"/>
              <w:right w:val="single" w:sz="4" w:space="0" w:color="auto"/>
            </w:tcBorders>
          </w:tcPr>
          <w:p w14:paraId="01A552CB" w14:textId="77777777" w:rsidR="00EF7E3B" w:rsidRPr="001D3D99" w:rsidRDefault="00EF7E3B" w:rsidP="00156997">
            <w:pPr>
              <w:jc w:val="left"/>
              <w:rPr>
                <w:bCs/>
                <w:color w:val="000000"/>
                <w:szCs w:val="24"/>
                <w:lang w:val="fr-FR"/>
              </w:rPr>
            </w:pPr>
            <w:bookmarkStart w:id="821" w:name="lt_pId743"/>
            <w:r w:rsidRPr="001560EA">
              <w:rPr>
                <w:lang w:val="fr-FR"/>
              </w:rPr>
              <w:t>création d’une signature</w:t>
            </w:r>
            <w:bookmarkEnd w:id="821"/>
          </w:p>
        </w:tc>
        <w:tc>
          <w:tcPr>
            <w:tcW w:w="5773" w:type="dxa"/>
            <w:tcBorders>
              <w:top w:val="single" w:sz="4" w:space="0" w:color="auto"/>
              <w:left w:val="single" w:sz="4" w:space="0" w:color="auto"/>
              <w:bottom w:val="single" w:sz="4" w:space="0" w:color="auto"/>
              <w:right w:val="single" w:sz="4" w:space="0" w:color="auto"/>
            </w:tcBorders>
          </w:tcPr>
          <w:p w14:paraId="3E65D3CB" w14:textId="77777777" w:rsidR="00EF7E3B" w:rsidRPr="001D3D99" w:rsidRDefault="00EF7E3B" w:rsidP="00156997">
            <w:pPr>
              <w:rPr>
                <w:color w:val="000000"/>
                <w:szCs w:val="24"/>
                <w:lang w:val="fr-FR"/>
              </w:rPr>
            </w:pPr>
            <w:bookmarkStart w:id="822" w:name="lt_pId744"/>
            <w:r w:rsidRPr="001D3D99">
              <w:rPr>
                <w:lang w:val="fr-FR"/>
              </w:rPr>
              <w:t>Le processus qui consiste à créer une signature.</w:t>
            </w:r>
            <w:bookmarkEnd w:id="822"/>
          </w:p>
        </w:tc>
      </w:tr>
      <w:tr w:rsidR="00EF7E3B" w:rsidRPr="00767F91" w14:paraId="2E62530C" w14:textId="77777777" w:rsidTr="00156997">
        <w:tc>
          <w:tcPr>
            <w:tcW w:w="2975" w:type="dxa"/>
            <w:tcBorders>
              <w:top w:val="single" w:sz="4" w:space="0" w:color="auto"/>
              <w:left w:val="single" w:sz="4" w:space="0" w:color="auto"/>
              <w:bottom w:val="single" w:sz="4" w:space="0" w:color="auto"/>
              <w:right w:val="single" w:sz="4" w:space="0" w:color="auto"/>
            </w:tcBorders>
          </w:tcPr>
          <w:p w14:paraId="7CE47E5C" w14:textId="77777777" w:rsidR="00EF7E3B" w:rsidRPr="001D3D99" w:rsidRDefault="00EF7E3B" w:rsidP="00156997">
            <w:pPr>
              <w:jc w:val="left"/>
              <w:rPr>
                <w:lang w:val="fr-FR"/>
              </w:rPr>
            </w:pPr>
            <w:bookmarkStart w:id="823" w:name="lt_pId745"/>
            <w:r w:rsidRPr="001560EA">
              <w:rPr>
                <w:lang w:val="fr-FR"/>
              </w:rPr>
              <w:t>sujet</w:t>
            </w:r>
            <w:bookmarkEnd w:id="823"/>
          </w:p>
        </w:tc>
        <w:tc>
          <w:tcPr>
            <w:tcW w:w="5773" w:type="dxa"/>
            <w:tcBorders>
              <w:top w:val="single" w:sz="4" w:space="0" w:color="auto"/>
              <w:left w:val="single" w:sz="4" w:space="0" w:color="auto"/>
              <w:bottom w:val="single" w:sz="4" w:space="0" w:color="auto"/>
              <w:right w:val="single" w:sz="4" w:space="0" w:color="auto"/>
            </w:tcBorders>
          </w:tcPr>
          <w:p w14:paraId="64D083EF" w14:textId="77777777" w:rsidR="00EF7E3B" w:rsidRPr="001D3D99" w:rsidRDefault="00EF7E3B" w:rsidP="00156997">
            <w:pPr>
              <w:rPr>
                <w:lang w:val="fr-FR"/>
              </w:rPr>
            </w:pPr>
            <w:bookmarkStart w:id="824" w:name="lt_pId746"/>
            <w:r w:rsidRPr="001D3D99">
              <w:rPr>
                <w:rFonts w:cstheme="minorHAnsi"/>
                <w:szCs w:val="24"/>
                <w:lang w:val="fr-FR"/>
              </w:rPr>
              <w:t>Entité visée par des revendications présentées par un émetteur.</w:t>
            </w:r>
            <w:bookmarkEnd w:id="824"/>
          </w:p>
        </w:tc>
      </w:tr>
      <w:tr w:rsidR="00EF7E3B" w:rsidRPr="00767F91" w14:paraId="15AC02F7" w14:textId="77777777" w:rsidTr="00156997">
        <w:tc>
          <w:tcPr>
            <w:tcW w:w="2975" w:type="dxa"/>
            <w:tcBorders>
              <w:top w:val="single" w:sz="4" w:space="0" w:color="auto"/>
              <w:left w:val="single" w:sz="4" w:space="0" w:color="auto"/>
              <w:bottom w:val="single" w:sz="4" w:space="0" w:color="auto"/>
              <w:right w:val="single" w:sz="4" w:space="0" w:color="auto"/>
            </w:tcBorders>
          </w:tcPr>
          <w:p w14:paraId="0D18CA6E" w14:textId="77777777" w:rsidR="00EF7E3B" w:rsidRPr="001D3D99" w:rsidRDefault="00EF7E3B" w:rsidP="00156997">
            <w:pPr>
              <w:jc w:val="left"/>
              <w:rPr>
                <w:bCs/>
                <w:color w:val="000000"/>
                <w:szCs w:val="24"/>
                <w:lang w:val="fr-FR"/>
              </w:rPr>
            </w:pPr>
            <w:bookmarkStart w:id="825" w:name="lt_pId747"/>
            <w:r w:rsidRPr="001560EA">
              <w:rPr>
                <w:lang w:val="fr-FR"/>
              </w:rPr>
              <w:t>revendication présentée à un sujet</w:t>
            </w:r>
            <w:bookmarkEnd w:id="825"/>
          </w:p>
        </w:tc>
        <w:tc>
          <w:tcPr>
            <w:tcW w:w="5773" w:type="dxa"/>
            <w:tcBorders>
              <w:top w:val="single" w:sz="4" w:space="0" w:color="auto"/>
              <w:left w:val="single" w:sz="4" w:space="0" w:color="auto"/>
              <w:bottom w:val="single" w:sz="4" w:space="0" w:color="auto"/>
              <w:right w:val="single" w:sz="4" w:space="0" w:color="auto"/>
            </w:tcBorders>
          </w:tcPr>
          <w:p w14:paraId="0B1A93FD" w14:textId="77777777" w:rsidR="00EF7E3B" w:rsidRPr="001D3D99" w:rsidRDefault="00EF7E3B" w:rsidP="00156997">
            <w:pPr>
              <w:rPr>
                <w:color w:val="000000"/>
                <w:szCs w:val="24"/>
                <w:lang w:val="fr-FR"/>
              </w:rPr>
            </w:pPr>
            <w:bookmarkStart w:id="826" w:name="lt_pId748"/>
            <w:r w:rsidRPr="001D3D99">
              <w:rPr>
                <w:lang w:val="fr-FR"/>
              </w:rPr>
              <w:t>Une déclaration sur un sujet.</w:t>
            </w:r>
            <w:bookmarkEnd w:id="826"/>
            <w:r w:rsidRPr="001D3D99">
              <w:rPr>
                <w:lang w:val="fr-FR"/>
              </w:rPr>
              <w:t xml:space="preserve"> </w:t>
            </w:r>
            <w:bookmarkStart w:id="827" w:name="lt_pId749"/>
            <w:r w:rsidRPr="001D3D99">
              <w:rPr>
                <w:lang w:val="fr-FR"/>
              </w:rPr>
              <w:t xml:space="preserve">Une revendication </w:t>
            </w:r>
            <w:r w:rsidRPr="001D3D99">
              <w:rPr>
                <w:color w:val="000000"/>
                <w:lang w:val="fr-FR"/>
              </w:rPr>
              <w:t>présentée à un sujet est exprimée au moyen d’un ou de plusieurs attributs d’entité.</w:t>
            </w:r>
            <w:bookmarkEnd w:id="827"/>
          </w:p>
        </w:tc>
      </w:tr>
      <w:tr w:rsidR="00EF7E3B" w:rsidRPr="00767F91" w14:paraId="28E5B5AF"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02FA7E19" w14:textId="77777777" w:rsidR="00EF7E3B" w:rsidRPr="001D3D99" w:rsidRDefault="00EF7E3B" w:rsidP="00156997">
            <w:pPr>
              <w:jc w:val="left"/>
              <w:rPr>
                <w:bCs/>
                <w:color w:val="000000"/>
                <w:szCs w:val="24"/>
                <w:lang w:val="fr-FR"/>
              </w:rPr>
            </w:pPr>
            <w:bookmarkStart w:id="828" w:name="lt_pId750"/>
            <w:r w:rsidRPr="001560EA">
              <w:rPr>
                <w:bCs/>
                <w:color w:val="000000"/>
                <w:szCs w:val="24"/>
                <w:lang w:val="fr-FR"/>
              </w:rPr>
              <w:t>cadre de confiance</w:t>
            </w:r>
            <w:bookmarkEnd w:id="828"/>
          </w:p>
        </w:tc>
        <w:tc>
          <w:tcPr>
            <w:tcW w:w="5773" w:type="dxa"/>
            <w:tcBorders>
              <w:top w:val="single" w:sz="4" w:space="0" w:color="auto"/>
              <w:left w:val="single" w:sz="4" w:space="0" w:color="auto"/>
              <w:bottom w:val="single" w:sz="4" w:space="0" w:color="auto"/>
              <w:right w:val="single" w:sz="4" w:space="0" w:color="auto"/>
            </w:tcBorders>
          </w:tcPr>
          <w:p w14:paraId="5EC439AE" w14:textId="77777777" w:rsidR="00EF7E3B" w:rsidRPr="001D3D99" w:rsidRDefault="00EF7E3B" w:rsidP="00156997">
            <w:pPr>
              <w:rPr>
                <w:rFonts w:cstheme="minorHAnsi"/>
                <w:color w:val="000000"/>
                <w:szCs w:val="24"/>
                <w:lang w:val="fr-FR"/>
              </w:rPr>
            </w:pPr>
            <w:bookmarkStart w:id="829" w:name="lt_pId751"/>
            <w:r w:rsidRPr="001560EA">
              <w:rPr>
                <w:rFonts w:cstheme="minorHAnsi"/>
                <w:lang w:val="fr-FR"/>
              </w:rPr>
              <w:t xml:space="preserve">Un ensemble de </w:t>
            </w:r>
            <w:r w:rsidRPr="001560EA">
              <w:rPr>
                <w:rFonts w:cstheme="minorHAnsi"/>
                <w:color w:val="000000"/>
                <w:lang w:val="fr-FR"/>
              </w:rPr>
              <w:t>principes, de définitions, de normes, de spécifications, de critères de conformité et d’approche d’évaluation convenus.</w:t>
            </w:r>
            <w:bookmarkEnd w:id="829"/>
          </w:p>
        </w:tc>
      </w:tr>
      <w:tr w:rsidR="00EF7E3B" w:rsidRPr="00767F91" w14:paraId="54859F69"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0F77D384" w14:textId="77777777" w:rsidR="00EF7E3B" w:rsidRPr="001D3D99" w:rsidRDefault="00EF7E3B" w:rsidP="00156997">
            <w:pPr>
              <w:jc w:val="left"/>
              <w:rPr>
                <w:bCs/>
                <w:color w:val="000000"/>
                <w:szCs w:val="24"/>
                <w:lang w:val="fr-FR"/>
              </w:rPr>
            </w:pPr>
            <w:bookmarkStart w:id="830" w:name="lt_pId752"/>
            <w:r w:rsidRPr="001560EA">
              <w:rPr>
                <w:bCs/>
                <w:color w:val="000000"/>
                <w:szCs w:val="24"/>
                <w:lang w:val="fr-FR"/>
              </w:rPr>
              <w:t>confirmation par un arbitre de confiance</w:t>
            </w:r>
            <w:bookmarkEnd w:id="830"/>
          </w:p>
        </w:tc>
        <w:tc>
          <w:tcPr>
            <w:tcW w:w="5773" w:type="dxa"/>
            <w:tcBorders>
              <w:top w:val="single" w:sz="4" w:space="0" w:color="auto"/>
              <w:left w:val="single" w:sz="4" w:space="0" w:color="auto"/>
              <w:bottom w:val="single" w:sz="4" w:space="0" w:color="auto"/>
              <w:right w:val="single" w:sz="4" w:space="0" w:color="auto"/>
            </w:tcBorders>
          </w:tcPr>
          <w:p w14:paraId="02FA39BC" w14:textId="77777777" w:rsidR="00EF7E3B" w:rsidRPr="001D3D99" w:rsidRDefault="00EF7E3B" w:rsidP="00156997">
            <w:pPr>
              <w:rPr>
                <w:szCs w:val="24"/>
                <w:lang w:val="fr-FR"/>
              </w:rPr>
            </w:pPr>
            <w:bookmarkStart w:id="831" w:name="lt_pId753"/>
            <w:r w:rsidRPr="001D3D99">
              <w:rPr>
                <w:rFonts w:cstheme="minorHAnsi"/>
                <w:color w:val="000000"/>
                <w:szCs w:val="24"/>
                <w:lang w:val="fr-FR"/>
              </w:rPr>
              <w:t>Méthode de vérification de l’identité qui s’appuie sur un arbitre de confiance pour prouver que l’entité présentant les renseignements d’identité contrôle l’identité.</w:t>
            </w:r>
            <w:bookmarkEnd w:id="831"/>
            <w:r w:rsidRPr="001D3D99">
              <w:rPr>
                <w:rFonts w:cstheme="minorHAnsi"/>
                <w:color w:val="000000"/>
                <w:szCs w:val="24"/>
                <w:lang w:val="fr-FR"/>
              </w:rPr>
              <w:t xml:space="preserve"> </w:t>
            </w:r>
            <w:bookmarkStart w:id="832" w:name="lt_pId754"/>
            <w:r w:rsidRPr="001D3D99">
              <w:rPr>
                <w:rFonts w:cstheme="minorHAnsi"/>
                <w:color w:val="000000"/>
                <w:szCs w:val="24"/>
                <w:lang w:val="fr-FR"/>
              </w:rPr>
              <w:t>Le type d’arbitre de confiance et leur acceptabilité sont déterminés par des critères propres au programme.</w:t>
            </w:r>
            <w:bookmarkEnd w:id="832"/>
            <w:r w:rsidRPr="001D3D99">
              <w:rPr>
                <w:rFonts w:cstheme="minorHAnsi"/>
                <w:color w:val="000000"/>
                <w:szCs w:val="24"/>
                <w:lang w:val="fr-FR"/>
              </w:rPr>
              <w:t xml:space="preserve"> </w:t>
            </w:r>
            <w:bookmarkStart w:id="833" w:name="lt_pId755"/>
            <w:r w:rsidRPr="001D3D99">
              <w:rPr>
                <w:rFonts w:cstheme="minorHAnsi"/>
                <w:color w:val="000000"/>
                <w:szCs w:val="24"/>
                <w:lang w:val="fr-FR"/>
              </w:rPr>
              <w:t>Les répondants de confiance comprennent les garants, les notaires, les comptables et les agents certifiés.</w:t>
            </w:r>
            <w:bookmarkEnd w:id="833"/>
          </w:p>
        </w:tc>
      </w:tr>
      <w:tr w:rsidR="00EF7E3B" w:rsidRPr="00767F91" w14:paraId="57A6E12D"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25416F3E" w14:textId="77777777" w:rsidR="00EF7E3B" w:rsidRPr="001D3D99" w:rsidRDefault="00EF7E3B" w:rsidP="00156997">
            <w:pPr>
              <w:jc w:val="left"/>
              <w:rPr>
                <w:bCs/>
                <w:color w:val="000000"/>
                <w:szCs w:val="24"/>
                <w:lang w:val="fr-FR"/>
              </w:rPr>
            </w:pPr>
            <w:bookmarkStart w:id="834" w:name="lt_pId756"/>
            <w:r w:rsidRPr="001560EA">
              <w:rPr>
                <w:bCs/>
                <w:color w:val="000000"/>
                <w:szCs w:val="24"/>
                <w:lang w:val="fr-FR"/>
              </w:rPr>
              <w:t>CNUDCI</w:t>
            </w:r>
            <w:bookmarkEnd w:id="834"/>
          </w:p>
        </w:tc>
        <w:tc>
          <w:tcPr>
            <w:tcW w:w="5773" w:type="dxa"/>
            <w:tcBorders>
              <w:top w:val="single" w:sz="4" w:space="0" w:color="auto"/>
              <w:left w:val="single" w:sz="4" w:space="0" w:color="auto"/>
              <w:bottom w:val="single" w:sz="4" w:space="0" w:color="auto"/>
              <w:right w:val="single" w:sz="4" w:space="0" w:color="auto"/>
            </w:tcBorders>
          </w:tcPr>
          <w:p w14:paraId="5A555DD0" w14:textId="77777777" w:rsidR="00EF7E3B" w:rsidRPr="001D3D99" w:rsidRDefault="00EF7E3B" w:rsidP="00156997">
            <w:pPr>
              <w:rPr>
                <w:lang w:val="fr-FR"/>
              </w:rPr>
            </w:pPr>
            <w:bookmarkStart w:id="835" w:name="lt_pId757"/>
            <w:r w:rsidRPr="001560EA">
              <w:rPr>
                <w:lang w:val="fr-FR"/>
              </w:rPr>
              <w:t>Commission des Nations Unies sur le droit commercial international.</w:t>
            </w:r>
            <w:bookmarkEnd w:id="835"/>
          </w:p>
          <w:p w14:paraId="17FCC88F" w14:textId="77777777" w:rsidR="00EF7E3B" w:rsidRPr="001D3D99" w:rsidRDefault="00EF7E3B" w:rsidP="00156997">
            <w:pPr>
              <w:rPr>
                <w:rFonts w:cstheme="minorHAnsi"/>
                <w:szCs w:val="24"/>
                <w:lang w:val="fr-FR"/>
              </w:rPr>
            </w:pPr>
            <w:bookmarkStart w:id="836" w:name="lt_pId758"/>
            <w:r w:rsidRPr="001D3D99">
              <w:rPr>
                <w:rFonts w:cs="Arial"/>
                <w:color w:val="202122"/>
                <w:szCs w:val="24"/>
                <w:shd w:val="clear" w:color="auto" w:fill="FFFFFF"/>
                <w:lang w:val="fr-FR"/>
              </w:rPr>
              <w:t>Le mandat de la CNUDCI est de promouvoir l’harmonisation et l’unification progressives du droit commercial international par le biais de conventions, de lois types et d’autres instruments qui traitent de domaines clés du commerce, du règlement des différends à la passation et à la vente de biens.</w:t>
            </w:r>
            <w:bookmarkEnd w:id="836"/>
          </w:p>
        </w:tc>
      </w:tr>
      <w:tr w:rsidR="00EF7E3B" w:rsidRPr="001D3D99" w14:paraId="1022A302"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38196346" w14:textId="77777777" w:rsidR="00EF7E3B" w:rsidRPr="001D3D99" w:rsidRDefault="00EF7E3B" w:rsidP="00156997">
            <w:pPr>
              <w:jc w:val="left"/>
              <w:rPr>
                <w:bCs/>
                <w:color w:val="000000"/>
                <w:szCs w:val="24"/>
                <w:lang w:val="fr-FR"/>
              </w:rPr>
            </w:pPr>
            <w:bookmarkStart w:id="837" w:name="lt_pId759"/>
            <w:r w:rsidRPr="001560EA">
              <w:rPr>
                <w:bCs/>
                <w:color w:val="000000"/>
                <w:szCs w:val="24"/>
                <w:lang w:val="fr-FR"/>
              </w:rPr>
              <w:t>utilisateur</w:t>
            </w:r>
            <w:bookmarkEnd w:id="837"/>
          </w:p>
        </w:tc>
        <w:tc>
          <w:tcPr>
            <w:tcW w:w="5773" w:type="dxa"/>
            <w:tcBorders>
              <w:top w:val="single" w:sz="4" w:space="0" w:color="auto"/>
              <w:left w:val="single" w:sz="4" w:space="0" w:color="auto"/>
              <w:bottom w:val="single" w:sz="4" w:space="0" w:color="auto"/>
              <w:right w:val="single" w:sz="4" w:space="0" w:color="auto"/>
            </w:tcBorders>
          </w:tcPr>
          <w:p w14:paraId="41024BCC" w14:textId="77777777" w:rsidR="00EF7E3B" w:rsidRPr="001D3D99" w:rsidRDefault="00EF7E3B" w:rsidP="00156997">
            <w:pPr>
              <w:rPr>
                <w:rFonts w:cstheme="minorHAnsi"/>
                <w:szCs w:val="24"/>
                <w:lang w:val="fr-FR"/>
              </w:rPr>
            </w:pPr>
            <w:bookmarkStart w:id="838" w:name="lt_pId760"/>
            <w:r w:rsidRPr="001D3D99">
              <w:rPr>
                <w:rFonts w:cstheme="minorHAnsi"/>
                <w:szCs w:val="24"/>
                <w:lang w:val="fr-FR"/>
              </w:rPr>
              <w:t>Voir « Titulaire ».</w:t>
            </w:r>
            <w:bookmarkEnd w:id="838"/>
          </w:p>
        </w:tc>
      </w:tr>
      <w:tr w:rsidR="00EF7E3B" w:rsidRPr="00767F91" w14:paraId="291834DB"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1BD44BA9" w14:textId="77777777" w:rsidR="00EF7E3B" w:rsidRPr="001D3D99" w:rsidRDefault="00EF7E3B" w:rsidP="00156997">
            <w:pPr>
              <w:jc w:val="left"/>
              <w:rPr>
                <w:bCs/>
                <w:color w:val="000000"/>
                <w:szCs w:val="24"/>
                <w:lang w:val="fr-FR"/>
              </w:rPr>
            </w:pPr>
            <w:bookmarkStart w:id="839" w:name="lt_pId761"/>
            <w:r w:rsidRPr="001560EA">
              <w:rPr>
                <w:bCs/>
                <w:color w:val="000000"/>
                <w:szCs w:val="24"/>
                <w:lang w:val="fr-FR"/>
              </w:rPr>
              <w:t>vérificateur</w:t>
            </w:r>
            <w:bookmarkEnd w:id="839"/>
          </w:p>
        </w:tc>
        <w:tc>
          <w:tcPr>
            <w:tcW w:w="5773" w:type="dxa"/>
            <w:tcBorders>
              <w:top w:val="single" w:sz="4" w:space="0" w:color="auto"/>
              <w:left w:val="single" w:sz="4" w:space="0" w:color="auto"/>
              <w:bottom w:val="single" w:sz="4" w:space="0" w:color="auto"/>
              <w:right w:val="single" w:sz="4" w:space="0" w:color="auto"/>
            </w:tcBorders>
          </w:tcPr>
          <w:p w14:paraId="3A675442" w14:textId="77777777" w:rsidR="00EF7E3B" w:rsidRPr="001D3D99" w:rsidRDefault="00EF7E3B" w:rsidP="00156997">
            <w:pPr>
              <w:rPr>
                <w:szCs w:val="24"/>
                <w:lang w:val="fr-FR"/>
              </w:rPr>
            </w:pPr>
            <w:bookmarkStart w:id="840" w:name="lt_pId762"/>
            <w:r w:rsidRPr="001D3D99">
              <w:rPr>
                <w:rFonts w:cstheme="minorHAnsi"/>
                <w:szCs w:val="24"/>
                <w:lang w:val="fr-FR"/>
              </w:rPr>
              <w:t>Une entité qui accepte une présentation d’un titulaire aux fins de prestation de services ou d’administration de programmes.</w:t>
            </w:r>
            <w:bookmarkEnd w:id="840"/>
          </w:p>
        </w:tc>
      </w:tr>
      <w:tr w:rsidR="00EF7E3B" w:rsidRPr="00767F91" w14:paraId="67C2999A" w14:textId="77777777" w:rsidTr="00156997">
        <w:trPr>
          <w:cantSplit/>
        </w:trPr>
        <w:tc>
          <w:tcPr>
            <w:tcW w:w="2975" w:type="dxa"/>
            <w:tcBorders>
              <w:top w:val="single" w:sz="4" w:space="0" w:color="auto"/>
              <w:left w:val="single" w:sz="4" w:space="0" w:color="auto"/>
              <w:bottom w:val="single" w:sz="4" w:space="0" w:color="auto"/>
              <w:right w:val="single" w:sz="4" w:space="0" w:color="auto"/>
            </w:tcBorders>
          </w:tcPr>
          <w:p w14:paraId="20B076F9" w14:textId="77777777" w:rsidR="00EF7E3B" w:rsidRPr="001D3D99" w:rsidRDefault="00EF7E3B" w:rsidP="00156997">
            <w:pPr>
              <w:jc w:val="left"/>
              <w:rPr>
                <w:bCs/>
                <w:color w:val="000000"/>
                <w:szCs w:val="24"/>
                <w:lang w:val="fr-FR"/>
              </w:rPr>
            </w:pPr>
            <w:bookmarkStart w:id="841" w:name="lt_pId763"/>
            <w:r w:rsidRPr="001D3D99">
              <w:rPr>
                <w:bCs/>
                <w:color w:val="000000"/>
                <w:szCs w:val="24"/>
                <w:lang w:val="fr-FR"/>
              </w:rPr>
              <w:t xml:space="preserve">événement </w:t>
            </w:r>
            <w:bookmarkEnd w:id="841"/>
            <w:r w:rsidRPr="001D3D99">
              <w:rPr>
                <w:bCs/>
                <w:color w:val="000000"/>
                <w:szCs w:val="24"/>
                <w:lang w:val="fr-FR"/>
              </w:rPr>
              <w:t>vital</w:t>
            </w:r>
          </w:p>
        </w:tc>
        <w:tc>
          <w:tcPr>
            <w:tcW w:w="5773" w:type="dxa"/>
            <w:tcBorders>
              <w:top w:val="single" w:sz="4" w:space="0" w:color="auto"/>
              <w:left w:val="single" w:sz="4" w:space="0" w:color="auto"/>
              <w:bottom w:val="single" w:sz="4" w:space="0" w:color="auto"/>
              <w:right w:val="single" w:sz="4" w:space="0" w:color="auto"/>
            </w:tcBorders>
          </w:tcPr>
          <w:p w14:paraId="2CD0F7E3" w14:textId="77777777" w:rsidR="00EF7E3B" w:rsidRPr="00C6419F" w:rsidRDefault="00EF7E3B" w:rsidP="00156997">
            <w:pPr>
              <w:rPr>
                <w:color w:val="000000"/>
                <w:szCs w:val="24"/>
                <w:lang w:val="fr-FR"/>
              </w:rPr>
            </w:pPr>
            <w:bookmarkStart w:id="842" w:name="lt_pId764"/>
            <w:r w:rsidRPr="001D3D99">
              <w:rPr>
                <w:szCs w:val="24"/>
                <w:lang w:val="fr-FR"/>
              </w:rPr>
              <w:t xml:space="preserve">Un événement discret important se produisant durant la vie d’une personne. </w:t>
            </w:r>
            <w:bookmarkStart w:id="843" w:name="lt_pId765"/>
            <w:bookmarkEnd w:id="842"/>
            <w:r w:rsidRPr="001560EA">
              <w:rPr>
                <w:szCs w:val="24"/>
                <w:lang w:val="fr-FR"/>
              </w:rPr>
              <w:t>En vertu de la loi, un événement vital doit être enregistré auprès d’une entité gouvernementale et est assujetti à la législation et à la réglementation.</w:t>
            </w:r>
            <w:bookmarkEnd w:id="843"/>
            <w:r w:rsidRPr="001D3D99">
              <w:rPr>
                <w:szCs w:val="24"/>
                <w:lang w:val="fr-FR"/>
              </w:rPr>
              <w:t xml:space="preserve"> </w:t>
            </w:r>
            <w:bookmarkStart w:id="844" w:name="lt_pId766"/>
            <w:r w:rsidRPr="001D3D99">
              <w:rPr>
                <w:szCs w:val="24"/>
                <w:lang w:val="fr-FR"/>
              </w:rPr>
              <w:t>Des exemples d’événements vitaux sont la naissance vivante, l’accouchement d’un mort</w:t>
            </w:r>
            <w:r w:rsidRPr="001D3D99">
              <w:rPr>
                <w:rFonts w:ascii="Cambria Math" w:hAnsi="Cambria Math" w:cs="Cambria Math"/>
                <w:szCs w:val="24"/>
                <w:lang w:val="fr-FR"/>
              </w:rPr>
              <w:t>‑</w:t>
            </w:r>
            <w:r w:rsidRPr="001D3D99">
              <w:rPr>
                <w:szCs w:val="24"/>
                <w:lang w:val="fr-FR"/>
              </w:rPr>
              <w:t>n</w:t>
            </w:r>
            <w:r w:rsidRPr="001D3D99">
              <w:rPr>
                <w:rFonts w:ascii="Calibri" w:hAnsi="Calibri" w:cs="Calibri"/>
                <w:szCs w:val="24"/>
                <w:lang w:val="fr-FR"/>
              </w:rPr>
              <w:t>é</w:t>
            </w:r>
            <w:r w:rsidRPr="001D3D99">
              <w:rPr>
                <w:szCs w:val="24"/>
                <w:lang w:val="fr-FR"/>
              </w:rPr>
              <w:t>, l</w:t>
            </w:r>
            <w:r w:rsidRPr="001D3D99">
              <w:rPr>
                <w:rFonts w:ascii="Calibri" w:hAnsi="Calibri" w:cs="Calibri"/>
                <w:szCs w:val="24"/>
                <w:lang w:val="fr-FR"/>
              </w:rPr>
              <w:t>’</w:t>
            </w:r>
            <w:r w:rsidRPr="001D3D99">
              <w:rPr>
                <w:szCs w:val="24"/>
                <w:lang w:val="fr-FR"/>
              </w:rPr>
              <w:t>adoption, la l</w:t>
            </w:r>
            <w:r w:rsidRPr="001D3D99">
              <w:rPr>
                <w:rFonts w:ascii="Calibri" w:hAnsi="Calibri" w:cs="Calibri"/>
                <w:szCs w:val="24"/>
                <w:lang w:val="fr-FR"/>
              </w:rPr>
              <w:t>é</w:t>
            </w:r>
            <w:r w:rsidRPr="001D3D99">
              <w:rPr>
                <w:szCs w:val="24"/>
                <w:lang w:val="fr-FR"/>
              </w:rPr>
              <w:t>gitimation, la reconnaissance de la parentalit</w:t>
            </w:r>
            <w:r w:rsidRPr="001D3D99">
              <w:rPr>
                <w:rFonts w:ascii="Calibri" w:hAnsi="Calibri" w:cs="Calibri"/>
                <w:szCs w:val="24"/>
                <w:lang w:val="fr-FR"/>
              </w:rPr>
              <w:t>é</w:t>
            </w:r>
            <w:r w:rsidRPr="001D3D99">
              <w:rPr>
                <w:szCs w:val="24"/>
                <w:lang w:val="fr-FR"/>
              </w:rPr>
              <w:t>, l</w:t>
            </w:r>
            <w:r w:rsidRPr="001D3D99">
              <w:rPr>
                <w:rFonts w:ascii="Calibri" w:hAnsi="Calibri" w:cs="Calibri"/>
                <w:szCs w:val="24"/>
                <w:lang w:val="fr-FR"/>
              </w:rPr>
              <w:t>’</w:t>
            </w:r>
            <w:r w:rsidRPr="001D3D99">
              <w:rPr>
                <w:szCs w:val="24"/>
                <w:lang w:val="fr-FR"/>
              </w:rPr>
              <w:t>immigration, la r</w:t>
            </w:r>
            <w:r w:rsidRPr="001D3D99">
              <w:rPr>
                <w:rFonts w:ascii="Calibri" w:hAnsi="Calibri" w:cs="Calibri"/>
                <w:szCs w:val="24"/>
                <w:lang w:val="fr-FR"/>
              </w:rPr>
              <w:t>é</w:t>
            </w:r>
            <w:r w:rsidRPr="001D3D99">
              <w:rPr>
                <w:szCs w:val="24"/>
                <w:lang w:val="fr-FR"/>
              </w:rPr>
              <w:t>sidence l</w:t>
            </w:r>
            <w:r w:rsidRPr="001D3D99">
              <w:rPr>
                <w:rFonts w:ascii="Calibri" w:hAnsi="Calibri" w:cs="Calibri"/>
                <w:szCs w:val="24"/>
                <w:lang w:val="fr-FR"/>
              </w:rPr>
              <w:t>é</w:t>
            </w:r>
            <w:r w:rsidRPr="001D3D99">
              <w:rPr>
                <w:szCs w:val="24"/>
                <w:lang w:val="fr-FR"/>
              </w:rPr>
              <w:t>gale, la citoyennet</w:t>
            </w:r>
            <w:r w:rsidRPr="001D3D99">
              <w:rPr>
                <w:rFonts w:ascii="Calibri" w:hAnsi="Calibri" w:cs="Calibri"/>
                <w:szCs w:val="24"/>
                <w:lang w:val="fr-FR"/>
              </w:rPr>
              <w:t>é</w:t>
            </w:r>
            <w:r w:rsidRPr="001D3D99">
              <w:rPr>
                <w:szCs w:val="24"/>
                <w:lang w:val="fr-FR"/>
              </w:rPr>
              <w:t xml:space="preserve"> naturalis</w:t>
            </w:r>
            <w:r w:rsidRPr="001D3D99">
              <w:rPr>
                <w:rFonts w:ascii="Calibri" w:hAnsi="Calibri" w:cs="Calibri"/>
                <w:szCs w:val="24"/>
                <w:lang w:val="fr-FR"/>
              </w:rPr>
              <w:t>é</w:t>
            </w:r>
            <w:r w:rsidRPr="001D3D99">
              <w:rPr>
                <w:szCs w:val="24"/>
                <w:lang w:val="fr-FR"/>
              </w:rPr>
              <w:t>e, le changement de nom, le mariage, l’annulation du mariage, la séparation légale, le divorce et la mort.</w:t>
            </w:r>
            <w:bookmarkEnd w:id="844"/>
          </w:p>
        </w:tc>
      </w:tr>
      <w:bookmarkEnd w:id="118"/>
      <w:bookmarkEnd w:id="119"/>
    </w:tbl>
    <w:p w14:paraId="2F8B967E" w14:textId="77777777" w:rsidR="00EF7E3B" w:rsidRPr="00C6419F" w:rsidRDefault="00EF7E3B" w:rsidP="00EF7E3B">
      <w:pPr>
        <w:rPr>
          <w:lang w:val="fr-FR"/>
        </w:rPr>
      </w:pPr>
    </w:p>
    <w:p w14:paraId="191928AE" w14:textId="77777777" w:rsidR="00EF7E3B" w:rsidRPr="00C6419F" w:rsidRDefault="00EF7E3B" w:rsidP="00EF7E3B">
      <w:pPr>
        <w:rPr>
          <w:lang w:val="fr-FR"/>
        </w:rPr>
      </w:pPr>
    </w:p>
    <w:p w14:paraId="753A6AEF" w14:textId="77777777" w:rsidR="00EF7E3B" w:rsidRPr="00C6419F" w:rsidRDefault="00EF7E3B" w:rsidP="00EF7E3B">
      <w:pPr>
        <w:rPr>
          <w:lang w:val="fr-FR"/>
        </w:rPr>
      </w:pPr>
    </w:p>
    <w:p w14:paraId="5D2536DA" w14:textId="77777777" w:rsidR="00EF7E3B" w:rsidRPr="00C6419F" w:rsidRDefault="00EF7E3B" w:rsidP="00EF7E3B">
      <w:pPr>
        <w:spacing w:after="0"/>
        <w:jc w:val="left"/>
        <w:rPr>
          <w:lang w:val="fr-FR"/>
        </w:rPr>
      </w:pPr>
      <w:r w:rsidRPr="00C6419F">
        <w:rPr>
          <w:lang w:val="fr-FR"/>
        </w:rPr>
        <w:br w:type="page"/>
      </w:r>
    </w:p>
    <w:p w14:paraId="74A69E4E" w14:textId="77777777" w:rsidR="00AB65AD" w:rsidRPr="00BE6066" w:rsidRDefault="00AB65AD" w:rsidP="00AB65AD">
      <w:pPr>
        <w:pStyle w:val="Heading1"/>
        <w:rPr>
          <w:bCs w:val="0"/>
          <w:lang w:val="fr-CA"/>
        </w:rPr>
      </w:pPr>
      <w:bookmarkStart w:id="845" w:name="_Toc75512005"/>
      <w:r w:rsidRPr="00BE6066">
        <w:rPr>
          <w:bCs w:val="0"/>
          <w:lang w:val="fr-CA"/>
        </w:rPr>
        <w:t>ANNEXE B : APERÇU DE LA GESTION DE L’IDENTITÉ</w:t>
      </w:r>
      <w:bookmarkEnd w:id="845"/>
    </w:p>
    <w:p w14:paraId="3714012F" w14:textId="77777777" w:rsidR="00AB65AD" w:rsidRPr="00BE6066" w:rsidRDefault="00AB65AD" w:rsidP="00AB65AD">
      <w:pPr>
        <w:rPr>
          <w:lang w:val="fr-CA"/>
        </w:rPr>
      </w:pPr>
      <w:r w:rsidRPr="00BE6066">
        <w:rPr>
          <w:lang w:val="fr-CA"/>
        </w:rPr>
        <w:t xml:space="preserve">La présente annexe fait le survol général d’aspects particuliers de la gestion d’identité. Des renseignements supplémentaires sont disponibles dans la </w:t>
      </w:r>
      <w:r w:rsidRPr="00BE6066">
        <w:rPr>
          <w:i/>
          <w:lang w:val="fr-CA"/>
        </w:rPr>
        <w:t>Ligne directrice sur l’assurance de l’identité</w:t>
      </w:r>
      <w:r w:rsidRPr="00BE6066">
        <w:rPr>
          <w:lang w:val="fr-CA"/>
        </w:rPr>
        <w:t xml:space="preserve"> [SCT, 2015].</w:t>
      </w:r>
    </w:p>
    <w:p w14:paraId="157E42D1" w14:textId="77777777" w:rsidR="00AB65AD" w:rsidRPr="00BE6066" w:rsidRDefault="00AB65AD" w:rsidP="00AB65AD">
      <w:pPr>
        <w:pStyle w:val="Heading2"/>
        <w:rPr>
          <w:lang w:val="fr-CA"/>
        </w:rPr>
      </w:pPr>
      <w:bookmarkStart w:id="846" w:name="_Toc75512006"/>
      <w:r w:rsidRPr="00BE6066">
        <w:rPr>
          <w:lang w:val="fr-CA"/>
        </w:rPr>
        <w:t>Identité</w:t>
      </w:r>
      <w:bookmarkEnd w:id="846"/>
    </w:p>
    <w:p w14:paraId="27D5FE21" w14:textId="77777777" w:rsidR="00AB65AD" w:rsidRPr="00BE6066" w:rsidRDefault="00AB65AD" w:rsidP="00AB65AD">
      <w:pPr>
        <w:pStyle w:val="Heading3"/>
        <w:rPr>
          <w:lang w:val="fr-CA"/>
        </w:rPr>
      </w:pPr>
      <w:bookmarkStart w:id="847" w:name="_Toc75512007"/>
      <w:r w:rsidRPr="00BE6066">
        <w:rPr>
          <w:lang w:val="fr-CA"/>
        </w:rPr>
        <w:t>Identité réelle</w:t>
      </w:r>
      <w:bookmarkEnd w:id="847"/>
    </w:p>
    <w:p w14:paraId="5783064A" w14:textId="77777777" w:rsidR="00AB65AD" w:rsidRPr="00BE6066" w:rsidRDefault="00AB65AD" w:rsidP="00AB65AD">
      <w:pPr>
        <w:ind w:left="648"/>
        <w:rPr>
          <w:rFonts w:cstheme="minorHAnsi"/>
          <w:color w:val="24292E"/>
          <w:szCs w:val="24"/>
          <w:lang w:val="fr-CA"/>
        </w:rPr>
      </w:pPr>
      <w:r w:rsidRPr="00BE6066">
        <w:rPr>
          <w:rFonts w:cstheme="minorHAnsi"/>
          <w:color w:val="24292E"/>
          <w:szCs w:val="24"/>
          <w:lang w:val="fr-CA"/>
        </w:rPr>
        <w:t xml:space="preserve">« L’identité, c’est la façon dont nous reconnaissons, nous nous souvenons et, en fin de compte, nous répondons à des personnes et à des choses en particulier. Elle </w:t>
      </w:r>
      <w:r w:rsidRPr="00BE6066">
        <w:rPr>
          <w:rFonts w:cstheme="minorHAnsi"/>
          <w:b/>
          <w:color w:val="24292E"/>
          <w:szCs w:val="24"/>
          <w:lang w:val="fr-CA"/>
        </w:rPr>
        <w:t>nous aide</w:t>
      </w:r>
      <w:r w:rsidRPr="00BE6066">
        <w:rPr>
          <w:rFonts w:cstheme="minorHAnsi"/>
          <w:color w:val="24292E"/>
          <w:szCs w:val="24"/>
          <w:lang w:val="fr-CA"/>
        </w:rPr>
        <w:t xml:space="preserve"> à garder le suivi des personnes et des choses… elle nous donne la capacité de </w:t>
      </w:r>
      <w:r w:rsidRPr="00BE6066">
        <w:rPr>
          <w:rFonts w:cstheme="minorHAnsi"/>
          <w:b/>
          <w:color w:val="24292E"/>
          <w:szCs w:val="24"/>
          <w:lang w:val="fr-CA"/>
        </w:rPr>
        <w:t>répondre</w:t>
      </w:r>
      <w:r w:rsidRPr="00BE6066">
        <w:rPr>
          <w:rFonts w:cstheme="minorHAnsi"/>
          <w:color w:val="24292E"/>
          <w:szCs w:val="24"/>
          <w:lang w:val="fr-CA"/>
        </w:rPr>
        <w:t xml:space="preserve"> à chaque individu en tant que personne unique.</w:t>
      </w:r>
    </w:p>
    <w:p w14:paraId="5895179A" w14:textId="77777777" w:rsidR="00AB65AD" w:rsidRPr="00BE6066" w:rsidRDefault="00AB65AD" w:rsidP="00AB65AD">
      <w:pPr>
        <w:ind w:left="648"/>
        <w:rPr>
          <w:rFonts w:cstheme="minorHAnsi"/>
          <w:color w:val="24292E"/>
          <w:szCs w:val="24"/>
          <w:lang w:val="fr-CA"/>
        </w:rPr>
      </w:pPr>
      <w:r w:rsidRPr="00BE6066">
        <w:rPr>
          <w:rFonts w:cstheme="minorHAnsi"/>
          <w:color w:val="24292E"/>
          <w:szCs w:val="24"/>
          <w:lang w:val="fr-CA"/>
        </w:rPr>
        <w:t xml:space="preserve">[Traduction] Nos identités sont plus larges que nos incarnations numériques. Nos identités existaient avant elles, et elles continuent d’exister en toute indépendance. Les identités numériques sont simplement des </w:t>
      </w:r>
      <w:r w:rsidRPr="00BE6066">
        <w:rPr>
          <w:rFonts w:cstheme="minorHAnsi"/>
          <w:b/>
          <w:color w:val="24292E"/>
          <w:szCs w:val="24"/>
          <w:lang w:val="fr-CA"/>
        </w:rPr>
        <w:t>outils</w:t>
      </w:r>
      <w:r w:rsidRPr="00BE6066">
        <w:rPr>
          <w:rFonts w:cstheme="minorHAnsi"/>
          <w:color w:val="24292E"/>
          <w:szCs w:val="24"/>
          <w:lang w:val="fr-CA"/>
        </w:rPr>
        <w:t xml:space="preserve"> permettant aux personnes et aux organisations de mieux gérer leur identité réelle.</w:t>
      </w:r>
    </w:p>
    <w:p w14:paraId="6AB75D2A" w14:textId="77777777" w:rsidR="00AB65AD" w:rsidRPr="00BE6066" w:rsidRDefault="00AB65AD" w:rsidP="00AB65AD">
      <w:pPr>
        <w:ind w:left="2880"/>
        <w:rPr>
          <w:rFonts w:cstheme="minorHAnsi"/>
          <w:szCs w:val="24"/>
          <w:lang w:val="fr-CA"/>
        </w:rPr>
      </w:pPr>
      <w:r w:rsidRPr="00BE6066">
        <w:rPr>
          <w:rFonts w:cstheme="minorHAnsi"/>
          <w:color w:val="24292E"/>
          <w:szCs w:val="24"/>
          <w:lang w:val="fr-CA"/>
        </w:rPr>
        <w:t>– A Primer on Functional Identity par Joe Andrieu</w:t>
      </w:r>
      <w:r w:rsidRPr="00BE6066">
        <w:rPr>
          <w:rStyle w:val="FootnoteReference"/>
          <w:rFonts w:cstheme="minorHAnsi"/>
          <w:color w:val="24292E"/>
          <w:szCs w:val="24"/>
          <w:lang w:val="fr-CA"/>
        </w:rPr>
        <w:footnoteReference w:id="24"/>
      </w:r>
    </w:p>
    <w:p w14:paraId="177DF584" w14:textId="77777777" w:rsidR="00AB65AD" w:rsidRPr="00BE6066" w:rsidRDefault="00AB65AD" w:rsidP="00AB65AD">
      <w:pPr>
        <w:pStyle w:val="Heading3"/>
        <w:rPr>
          <w:lang w:val="fr-CA"/>
        </w:rPr>
      </w:pPr>
      <w:bookmarkStart w:id="848" w:name="_Toc75512008"/>
      <w:r w:rsidRPr="00BE6066">
        <w:rPr>
          <w:lang w:val="fr-CA"/>
        </w:rPr>
        <w:t>L’identité dans la gestion de l’identité</w:t>
      </w:r>
      <w:bookmarkEnd w:id="848"/>
    </w:p>
    <w:p w14:paraId="564099F3" w14:textId="77777777" w:rsidR="00AB65AD" w:rsidRPr="00BE6066" w:rsidRDefault="00AB65AD" w:rsidP="00AB65AD">
      <w:pPr>
        <w:rPr>
          <w:lang w:val="fr-CA"/>
        </w:rPr>
      </w:pPr>
      <w:r w:rsidRPr="00BE6066">
        <w:rPr>
          <w:lang w:val="fr-CA"/>
        </w:rPr>
        <w:t>Le concept d’identité dans la gestion de l’identité a une définition beaucoup plus stricte que les notions d’identité que celle que l’on trouve dans le monde réel. Dans le domaine de la gestion de l’identité, l’identité est définie comme une référence ou une désignation unique utilisée pour distinguer une entité en particulier.</w:t>
      </w:r>
    </w:p>
    <w:p w14:paraId="075EE6AF" w14:textId="77777777" w:rsidR="00AB65AD" w:rsidRPr="00BE6066" w:rsidRDefault="00AB65AD" w:rsidP="00AB65AD">
      <w:pPr>
        <w:rPr>
          <w:lang w:val="fr-CA"/>
        </w:rPr>
      </w:pPr>
      <w:r w:rsidRPr="00BE6066">
        <w:rPr>
          <w:lang w:val="fr-CA"/>
        </w:rPr>
        <w:t>Une identité doit être unique.</w:t>
      </w:r>
      <w:r w:rsidRPr="00BE6066">
        <w:rPr>
          <w:rStyle w:val="FootnoteReference"/>
          <w:lang w:val="fr-CA"/>
        </w:rPr>
        <w:t xml:space="preserve"> </w:t>
      </w:r>
      <w:r w:rsidRPr="00BE6066">
        <w:rPr>
          <w:rStyle w:val="FootnoteReference"/>
          <w:lang w:val="fr-CA"/>
        </w:rPr>
        <w:footnoteReference w:id="25"/>
      </w:r>
      <w:r w:rsidRPr="00BE6066">
        <w:rPr>
          <w:lang w:val="fr-CA"/>
        </w:rPr>
        <w:t xml:space="preserve"> Cela signifie que chaque entité peut être distinguée de toutes les autres entités d’une population d’intérêt et que, au besoin, chaque entité peut être identifiée de manière unique. L’exigence d’unicité garantit qu’un programme ou un service peut être livré à une entité en particulier et qu’un programme ou service est livré à la bonne entité. </w:t>
      </w:r>
    </w:p>
    <w:p w14:paraId="5EC46E29" w14:textId="77777777" w:rsidR="00AB65AD" w:rsidRPr="00BE6066" w:rsidRDefault="00AB65AD" w:rsidP="00AB65AD">
      <w:pPr>
        <w:spacing w:after="0"/>
        <w:jc w:val="left"/>
        <w:rPr>
          <w:rFonts w:ascii="Arial Bold" w:hAnsi="Arial Bold"/>
          <w:b/>
          <w:sz w:val="28"/>
          <w:szCs w:val="28"/>
          <w:lang w:val="fr-CA"/>
        </w:rPr>
      </w:pPr>
      <w:r w:rsidRPr="00BE6066">
        <w:rPr>
          <w:lang w:val="fr-CA"/>
        </w:rPr>
        <w:br w:type="page"/>
      </w:r>
    </w:p>
    <w:p w14:paraId="30C309A4" w14:textId="77777777" w:rsidR="00AB65AD" w:rsidRPr="00BE6066" w:rsidRDefault="00AB65AD" w:rsidP="00AB65AD">
      <w:pPr>
        <w:pStyle w:val="Heading2"/>
        <w:rPr>
          <w:lang w:val="fr-CA"/>
        </w:rPr>
      </w:pPr>
      <w:bookmarkStart w:id="849" w:name="_Toc75512009"/>
      <w:r w:rsidRPr="00BE6066">
        <w:rPr>
          <w:lang w:val="fr-CA"/>
        </w:rPr>
        <w:t>Définir la population</w:t>
      </w:r>
      <w:bookmarkEnd w:id="849"/>
    </w:p>
    <w:p w14:paraId="45559DE3" w14:textId="77777777" w:rsidR="00AB65AD" w:rsidRPr="00BE6066" w:rsidRDefault="00AB65AD" w:rsidP="00AB65AD">
      <w:pPr>
        <w:rPr>
          <w:szCs w:val="24"/>
          <w:lang w:val="fr-CA"/>
        </w:rPr>
      </w:pPr>
      <w:r w:rsidRPr="00BE6066">
        <w:rPr>
          <w:szCs w:val="24"/>
          <w:lang w:val="fr-CA"/>
        </w:rPr>
        <w:t>Les entités visées par un programme ou un service constituent la population du programme ou du service</w:t>
      </w:r>
      <w:r w:rsidRPr="00BE6066">
        <w:rPr>
          <w:rStyle w:val="FootnoteReference"/>
          <w:szCs w:val="24"/>
          <w:lang w:val="fr-CA"/>
        </w:rPr>
        <w:footnoteReference w:id="26"/>
      </w:r>
      <w:r w:rsidRPr="00BE6066">
        <w:rPr>
          <w:szCs w:val="24"/>
          <w:lang w:val="fr-CA"/>
        </w:rPr>
        <w:t xml:space="preserve">.  </w:t>
      </w:r>
    </w:p>
    <w:p w14:paraId="0096E7FB" w14:textId="77777777" w:rsidR="00AB65AD" w:rsidRPr="00BE6066" w:rsidRDefault="00AB65AD" w:rsidP="00AB65AD">
      <w:pPr>
        <w:rPr>
          <w:szCs w:val="24"/>
          <w:lang w:val="fr-CA"/>
        </w:rPr>
      </w:pPr>
      <w:r w:rsidRPr="00BE6066">
        <w:rPr>
          <w:szCs w:val="24"/>
          <w:lang w:val="fr-CA"/>
        </w:rPr>
        <w:t>Voici quelques exemples de populations visées par des programmes et des services du secteur public canadien :</w:t>
      </w:r>
    </w:p>
    <w:p w14:paraId="384E4BD8" w14:textId="77777777" w:rsidR="00AB65AD" w:rsidRPr="00BE6066" w:rsidRDefault="00AB65AD" w:rsidP="00AB65AD">
      <w:pPr>
        <w:pStyle w:val="ListParagraph"/>
        <w:numPr>
          <w:ilvl w:val="0"/>
          <w:numId w:val="27"/>
        </w:numPr>
        <w:spacing w:after="120" w:line="240" w:lineRule="auto"/>
        <w:ind w:left="714" w:hanging="357"/>
        <w:contextualSpacing w:val="0"/>
        <w:jc w:val="both"/>
        <w:rPr>
          <w:rFonts w:asciiTheme="minorHAnsi" w:hAnsiTheme="minorHAnsi" w:cstheme="minorHAnsi"/>
          <w:sz w:val="24"/>
          <w:szCs w:val="24"/>
          <w:lang w:val="fr-CA"/>
        </w:rPr>
      </w:pPr>
      <w:r w:rsidRPr="00BE6066">
        <w:rPr>
          <w:rFonts w:asciiTheme="minorHAnsi" w:hAnsiTheme="minorHAnsi" w:cstheme="minorHAnsi"/>
          <w:sz w:val="24"/>
          <w:szCs w:val="24"/>
          <w:lang w:val="fr-CA"/>
        </w:rPr>
        <w:t>les personnes nées en Alberta;</w:t>
      </w:r>
    </w:p>
    <w:p w14:paraId="2EC07822" w14:textId="77777777" w:rsidR="00AB65AD" w:rsidRPr="00BE6066" w:rsidRDefault="00AB65AD" w:rsidP="00AB65AD">
      <w:pPr>
        <w:pStyle w:val="ListParagraph"/>
        <w:numPr>
          <w:ilvl w:val="0"/>
          <w:numId w:val="27"/>
        </w:numPr>
        <w:spacing w:after="120" w:line="240" w:lineRule="auto"/>
        <w:ind w:left="714" w:hanging="357"/>
        <w:contextualSpacing w:val="0"/>
        <w:jc w:val="both"/>
        <w:rPr>
          <w:rFonts w:asciiTheme="minorHAnsi" w:hAnsiTheme="minorHAnsi" w:cstheme="minorHAnsi"/>
          <w:sz w:val="24"/>
          <w:szCs w:val="24"/>
          <w:lang w:val="fr-CA"/>
        </w:rPr>
      </w:pPr>
      <w:r w:rsidRPr="00BE6066">
        <w:rPr>
          <w:rFonts w:asciiTheme="minorHAnsi" w:hAnsiTheme="minorHAnsi" w:cstheme="minorHAnsi"/>
          <w:sz w:val="24"/>
          <w:szCs w:val="24"/>
          <w:lang w:val="fr-CA"/>
        </w:rPr>
        <w:t>les personnes qui doivent remplir une déclaration de revenus destinée au gouvernement fédéral;</w:t>
      </w:r>
    </w:p>
    <w:p w14:paraId="28CD8D6A" w14:textId="77777777" w:rsidR="00AB65AD" w:rsidRPr="00BE6066" w:rsidRDefault="00AB65AD" w:rsidP="00AB65AD">
      <w:pPr>
        <w:pStyle w:val="ListParagraph"/>
        <w:numPr>
          <w:ilvl w:val="0"/>
          <w:numId w:val="27"/>
        </w:numPr>
        <w:spacing w:after="120" w:line="240" w:lineRule="auto"/>
        <w:ind w:left="714" w:hanging="357"/>
        <w:contextualSpacing w:val="0"/>
        <w:jc w:val="both"/>
        <w:rPr>
          <w:rFonts w:asciiTheme="minorHAnsi" w:hAnsiTheme="minorHAnsi" w:cstheme="minorHAnsi"/>
          <w:sz w:val="24"/>
          <w:szCs w:val="24"/>
          <w:lang w:val="fr-CA"/>
        </w:rPr>
      </w:pPr>
      <w:r w:rsidRPr="00BE6066">
        <w:rPr>
          <w:rFonts w:asciiTheme="minorHAnsi" w:hAnsiTheme="minorHAnsi" w:cstheme="minorHAnsi"/>
          <w:sz w:val="24"/>
          <w:szCs w:val="24"/>
          <w:lang w:val="fr-CA"/>
        </w:rPr>
        <w:t>les personnes qui sont autorisées à conduire un véhicule au Québec;</w:t>
      </w:r>
    </w:p>
    <w:p w14:paraId="70B6E5E9" w14:textId="77777777" w:rsidR="00AB65AD" w:rsidRPr="00BE6066" w:rsidRDefault="00AB65AD" w:rsidP="00AB65AD">
      <w:pPr>
        <w:pStyle w:val="ListParagraph"/>
        <w:numPr>
          <w:ilvl w:val="0"/>
          <w:numId w:val="27"/>
        </w:numPr>
        <w:spacing w:after="120" w:line="240" w:lineRule="auto"/>
        <w:ind w:left="714" w:hanging="357"/>
        <w:contextualSpacing w:val="0"/>
        <w:jc w:val="both"/>
        <w:rPr>
          <w:rFonts w:asciiTheme="minorHAnsi" w:hAnsiTheme="minorHAnsi" w:cstheme="minorHAnsi"/>
          <w:sz w:val="24"/>
          <w:szCs w:val="24"/>
          <w:lang w:val="fr-CA"/>
        </w:rPr>
      </w:pPr>
      <w:r w:rsidRPr="00BE6066">
        <w:rPr>
          <w:rFonts w:asciiTheme="minorHAnsi" w:hAnsiTheme="minorHAnsi" w:cstheme="minorHAnsi"/>
          <w:sz w:val="24"/>
          <w:szCs w:val="24"/>
          <w:lang w:val="fr-CA"/>
        </w:rPr>
        <w:t>les personnes qui sont des anciens combattants;</w:t>
      </w:r>
    </w:p>
    <w:p w14:paraId="339F03A5" w14:textId="77777777" w:rsidR="00AB65AD" w:rsidRPr="00BE6066" w:rsidRDefault="00AB65AD" w:rsidP="00AB65AD">
      <w:pPr>
        <w:pStyle w:val="ListParagraph"/>
        <w:numPr>
          <w:ilvl w:val="0"/>
          <w:numId w:val="27"/>
        </w:numPr>
        <w:spacing w:after="120" w:line="240" w:lineRule="auto"/>
        <w:ind w:left="714" w:hanging="357"/>
        <w:contextualSpacing w:val="0"/>
        <w:jc w:val="both"/>
        <w:rPr>
          <w:rFonts w:asciiTheme="minorHAnsi" w:hAnsiTheme="minorHAnsi" w:cstheme="minorHAnsi"/>
          <w:sz w:val="24"/>
          <w:szCs w:val="24"/>
          <w:lang w:val="fr-CA"/>
        </w:rPr>
      </w:pPr>
      <w:r w:rsidRPr="00BE6066">
        <w:rPr>
          <w:rFonts w:asciiTheme="minorHAnsi" w:hAnsiTheme="minorHAnsi" w:cstheme="minorHAnsi"/>
          <w:sz w:val="24"/>
          <w:szCs w:val="24"/>
          <w:lang w:val="fr-CA"/>
        </w:rPr>
        <w:t>les personnes qui sont assurées par le régime d’assurance maladie de l’Ontario;</w:t>
      </w:r>
    </w:p>
    <w:p w14:paraId="765BAF46" w14:textId="77777777" w:rsidR="00AB65AD" w:rsidRPr="00BE6066" w:rsidRDefault="00AB65AD" w:rsidP="00AB65AD">
      <w:pPr>
        <w:pStyle w:val="ListParagraph"/>
        <w:numPr>
          <w:ilvl w:val="0"/>
          <w:numId w:val="27"/>
        </w:numPr>
        <w:spacing w:after="120" w:line="240" w:lineRule="auto"/>
        <w:ind w:left="714" w:hanging="357"/>
        <w:contextualSpacing w:val="0"/>
        <w:jc w:val="both"/>
        <w:rPr>
          <w:rFonts w:asciiTheme="minorHAnsi" w:hAnsiTheme="minorHAnsi" w:cstheme="minorHAnsi"/>
          <w:sz w:val="24"/>
          <w:szCs w:val="24"/>
          <w:lang w:val="fr-CA"/>
        </w:rPr>
      </w:pPr>
      <w:r w:rsidRPr="00BE6066">
        <w:rPr>
          <w:rFonts w:asciiTheme="minorHAnsi" w:hAnsiTheme="minorHAnsi" w:cstheme="minorHAnsi"/>
          <w:sz w:val="24"/>
          <w:szCs w:val="24"/>
          <w:lang w:val="fr-CA"/>
        </w:rPr>
        <w:t>les organisations autorisées à cultiver du cannabis au Canada;</w:t>
      </w:r>
    </w:p>
    <w:p w14:paraId="36600492" w14:textId="77777777" w:rsidR="00AB65AD" w:rsidRPr="00BE6066" w:rsidRDefault="00AB65AD" w:rsidP="00AB65AD">
      <w:pPr>
        <w:pStyle w:val="ListParagraph"/>
        <w:numPr>
          <w:ilvl w:val="0"/>
          <w:numId w:val="27"/>
        </w:numPr>
        <w:spacing w:after="120" w:line="240" w:lineRule="auto"/>
        <w:ind w:left="714" w:hanging="357"/>
        <w:contextualSpacing w:val="0"/>
        <w:jc w:val="both"/>
        <w:rPr>
          <w:rFonts w:asciiTheme="minorHAnsi" w:hAnsiTheme="minorHAnsi" w:cstheme="minorHAnsi"/>
          <w:sz w:val="24"/>
          <w:szCs w:val="24"/>
          <w:lang w:val="fr-CA"/>
        </w:rPr>
      </w:pPr>
      <w:r w:rsidRPr="00BE6066">
        <w:rPr>
          <w:rFonts w:asciiTheme="minorHAnsi" w:hAnsiTheme="minorHAnsi" w:cstheme="minorHAnsi"/>
          <w:sz w:val="24"/>
          <w:szCs w:val="24"/>
          <w:lang w:val="fr-CA"/>
        </w:rPr>
        <w:t xml:space="preserve">Les organisations tenues de s’enregistrer auprès de CANAFE; </w:t>
      </w:r>
    </w:p>
    <w:p w14:paraId="1C9C1D7F" w14:textId="77777777" w:rsidR="00AB65AD" w:rsidRPr="00BE6066" w:rsidRDefault="00AB65AD" w:rsidP="00AB65AD">
      <w:pPr>
        <w:pStyle w:val="ListParagraph"/>
        <w:numPr>
          <w:ilvl w:val="0"/>
          <w:numId w:val="27"/>
        </w:numPr>
        <w:spacing w:after="120" w:line="240" w:lineRule="auto"/>
        <w:ind w:left="714" w:hanging="357"/>
        <w:contextualSpacing w:val="0"/>
        <w:jc w:val="both"/>
        <w:rPr>
          <w:rFonts w:asciiTheme="minorHAnsi" w:hAnsiTheme="minorHAnsi" w:cstheme="minorHAnsi"/>
          <w:sz w:val="24"/>
          <w:szCs w:val="24"/>
          <w:lang w:val="fr-CA"/>
        </w:rPr>
      </w:pPr>
      <w:r w:rsidRPr="00BE6066">
        <w:rPr>
          <w:rFonts w:asciiTheme="minorHAnsi" w:hAnsiTheme="minorHAnsi" w:cstheme="minorHAnsi"/>
          <w:sz w:val="24"/>
          <w:szCs w:val="24"/>
          <w:lang w:val="fr-CA"/>
        </w:rPr>
        <w:t>les organisations autorisées à couper du bois en Colombie-Britannique;</w:t>
      </w:r>
    </w:p>
    <w:p w14:paraId="2C245D6A" w14:textId="77777777" w:rsidR="00AB65AD" w:rsidRPr="00BE6066" w:rsidRDefault="00AB65AD" w:rsidP="00AB65AD">
      <w:pPr>
        <w:pStyle w:val="ListParagraph"/>
        <w:numPr>
          <w:ilvl w:val="0"/>
          <w:numId w:val="27"/>
        </w:numPr>
        <w:spacing w:after="120" w:line="240" w:lineRule="auto"/>
        <w:ind w:left="714" w:hanging="357"/>
        <w:contextualSpacing w:val="0"/>
        <w:jc w:val="both"/>
        <w:rPr>
          <w:rFonts w:asciiTheme="minorHAnsi" w:hAnsiTheme="minorHAnsi" w:cstheme="minorHAnsi"/>
          <w:sz w:val="24"/>
          <w:szCs w:val="24"/>
          <w:lang w:val="fr-CA"/>
        </w:rPr>
      </w:pPr>
      <w:r w:rsidRPr="00BE6066">
        <w:rPr>
          <w:rFonts w:asciiTheme="minorHAnsi" w:hAnsiTheme="minorHAnsi" w:cstheme="minorHAnsi"/>
          <w:sz w:val="24"/>
          <w:szCs w:val="24"/>
          <w:lang w:val="fr-CA"/>
        </w:rPr>
        <w:t>les organisations assujetties à la surveillance du Bureau du surintendant des institutions financières;</w:t>
      </w:r>
    </w:p>
    <w:p w14:paraId="0A2081E7" w14:textId="77777777" w:rsidR="00AB65AD" w:rsidRPr="00BE6066" w:rsidRDefault="00AB65AD" w:rsidP="00AB65AD">
      <w:pPr>
        <w:pStyle w:val="ListParagraph"/>
        <w:numPr>
          <w:ilvl w:val="0"/>
          <w:numId w:val="27"/>
        </w:numPr>
        <w:spacing w:after="120" w:line="240" w:lineRule="auto"/>
        <w:ind w:left="714" w:hanging="357"/>
        <w:contextualSpacing w:val="0"/>
        <w:jc w:val="both"/>
        <w:rPr>
          <w:rFonts w:asciiTheme="minorHAnsi" w:hAnsiTheme="minorHAnsi" w:cstheme="minorHAnsi"/>
          <w:sz w:val="24"/>
          <w:szCs w:val="24"/>
          <w:lang w:val="fr-CA"/>
        </w:rPr>
      </w:pPr>
      <w:r w:rsidRPr="00BE6066">
        <w:rPr>
          <w:rFonts w:asciiTheme="minorHAnsi" w:hAnsiTheme="minorHAnsi" w:cstheme="minorHAnsi"/>
          <w:sz w:val="24"/>
          <w:szCs w:val="24"/>
          <w:lang w:val="fr-CA"/>
        </w:rPr>
        <w:t>les organisations autorisées à construire et à exploiter des installations pétrolières et gazières en Saskatchewan.</w:t>
      </w:r>
    </w:p>
    <w:p w14:paraId="1C243EF5" w14:textId="77777777" w:rsidR="00AB65AD" w:rsidRPr="00BE6066" w:rsidRDefault="00AB65AD" w:rsidP="00AB65AD">
      <w:pPr>
        <w:pStyle w:val="Heading2"/>
        <w:rPr>
          <w:lang w:val="fr-CA"/>
        </w:rPr>
      </w:pPr>
      <w:bookmarkStart w:id="850" w:name="_Toc75512010"/>
      <w:r w:rsidRPr="00BE6066">
        <w:rPr>
          <w:lang w:val="fr-CA"/>
        </w:rPr>
        <w:t>Définir le contexte de l’identité</w:t>
      </w:r>
      <w:bookmarkEnd w:id="850"/>
    </w:p>
    <w:p w14:paraId="358FEDC8" w14:textId="77777777" w:rsidR="00AB65AD" w:rsidRPr="00BE6066" w:rsidRDefault="00AB65AD" w:rsidP="00AB65AD">
      <w:pPr>
        <w:rPr>
          <w:lang w:val="fr-CA"/>
        </w:rPr>
      </w:pPr>
      <w:r w:rsidRPr="00BE6066">
        <w:rPr>
          <w:lang w:val="fr-CA"/>
        </w:rPr>
        <w:t>En fournissant leurs programmes et leurs services, les fournisseurs de programmes et de services fonctionnent au sein d’un environnement ou d’un ensemble de circonstances particulières. C’est ce qu’on appelle le contexte de l’identité dans le domaine de la gestion de l’identité. Le contexte de l’identité est déterminé par des facteurs comme le mandat, la population cible (c.-à-d. les clients, la clientèle), et les autres responsabilités établies en vertu d’une loi, d’un accord ou d’une entente.</w:t>
      </w:r>
    </w:p>
    <w:p w14:paraId="6DA1F502" w14:textId="77777777" w:rsidR="00AB65AD" w:rsidRPr="00BE6066" w:rsidRDefault="00AB65AD" w:rsidP="00AB65AD">
      <w:pPr>
        <w:rPr>
          <w:lang w:val="fr-CA"/>
        </w:rPr>
      </w:pPr>
      <w:r w:rsidRPr="00BE6066">
        <w:rPr>
          <w:lang w:val="fr-CA"/>
        </w:rPr>
        <w:t>Comprendre et définir le contexte de l’identité aide les fournisseurs de programmes et de services à déterminer quels renseignements sur l’identité sont requis ou non. Le contexte de l’identité aide également à déterminer les points communs entre les différents fournisseurs de programmes et de services. Il permet de déterminer si les renseignements sur l’identité ou les processus d’assurance peuvent être utilisés dans d’autres contextes.</w:t>
      </w:r>
    </w:p>
    <w:p w14:paraId="79414862" w14:textId="50DF9F11" w:rsidR="00AB65AD" w:rsidRPr="00BE6066" w:rsidRDefault="00AB65AD" w:rsidP="00AB65AD">
      <w:pPr>
        <w:spacing w:after="0"/>
        <w:jc w:val="left"/>
        <w:rPr>
          <w:lang w:val="fr-CA"/>
        </w:rPr>
      </w:pPr>
    </w:p>
    <w:p w14:paraId="5882BEC7" w14:textId="77777777" w:rsidR="00AB65AD" w:rsidRPr="00BE6066" w:rsidRDefault="00AB65AD" w:rsidP="00AB65AD">
      <w:pPr>
        <w:rPr>
          <w:lang w:val="fr-CA"/>
        </w:rPr>
      </w:pPr>
      <w:r w:rsidRPr="00BE6066">
        <w:rPr>
          <w:lang w:val="fr-CA"/>
        </w:rPr>
        <w:t xml:space="preserve">Les facteurs suivants devraient être pris en considération au moment de définir le contexte de l’identité d’un programme ou d’un service donné : </w:t>
      </w:r>
    </w:p>
    <w:p w14:paraId="2ADDB6C7" w14:textId="77777777" w:rsidR="00AB65AD" w:rsidRPr="00BE6066" w:rsidRDefault="00AB65AD" w:rsidP="00AB65AD">
      <w:pPr>
        <w:numPr>
          <w:ilvl w:val="0"/>
          <w:numId w:val="8"/>
        </w:numPr>
        <w:ind w:left="714" w:hanging="357"/>
        <w:rPr>
          <w:lang w:val="fr-CA"/>
        </w:rPr>
      </w:pPr>
      <w:r w:rsidRPr="00BE6066">
        <w:rPr>
          <w:lang w:val="fr-CA"/>
        </w:rPr>
        <w:t>le destinataire prévu d’un programme ou d’un service : le destinataire peut ne pas faire partie du fournisseur de programmes et de services (p. ex., citoyens, entreprises, organismes à but non lucratif) ou en faire partie (p. ex., exemple, employés, ministères).</w:t>
      </w:r>
    </w:p>
    <w:p w14:paraId="16B9CC02" w14:textId="77777777" w:rsidR="00AB65AD" w:rsidRPr="00BE6066" w:rsidRDefault="00AB65AD" w:rsidP="00AB65AD">
      <w:pPr>
        <w:numPr>
          <w:ilvl w:val="0"/>
          <w:numId w:val="8"/>
        </w:numPr>
        <w:ind w:left="714" w:hanging="357"/>
        <w:rPr>
          <w:lang w:val="fr-CA"/>
        </w:rPr>
      </w:pPr>
      <w:r w:rsidRPr="00BE6066">
        <w:rPr>
          <w:lang w:val="fr-CA"/>
        </w:rPr>
        <w:t>la taille, les caractéristiques et la composition de la clientèle;</w:t>
      </w:r>
    </w:p>
    <w:p w14:paraId="70D428CA" w14:textId="77777777" w:rsidR="00AB65AD" w:rsidRPr="00BE6066" w:rsidRDefault="00AB65AD" w:rsidP="00AB65AD">
      <w:pPr>
        <w:numPr>
          <w:ilvl w:val="0"/>
          <w:numId w:val="8"/>
        </w:numPr>
        <w:ind w:left="714" w:hanging="357"/>
        <w:rPr>
          <w:lang w:val="fr-CA"/>
        </w:rPr>
      </w:pPr>
      <w:r w:rsidRPr="00BE6066">
        <w:rPr>
          <w:lang w:val="fr-CA"/>
        </w:rPr>
        <w:t>les points communs avec d’autres programmes et services (c.-à-d. entre fournisseurs de programmes et de services);</w:t>
      </w:r>
    </w:p>
    <w:p w14:paraId="162DB2D7" w14:textId="77777777" w:rsidR="00AB65AD" w:rsidRPr="00BE6066" w:rsidRDefault="00AB65AD" w:rsidP="00AB65AD">
      <w:pPr>
        <w:numPr>
          <w:ilvl w:val="0"/>
          <w:numId w:val="8"/>
        </w:numPr>
        <w:ind w:left="714" w:hanging="357"/>
        <w:rPr>
          <w:lang w:val="fr-CA"/>
        </w:rPr>
      </w:pPr>
      <w:r w:rsidRPr="00BE6066">
        <w:rPr>
          <w:lang w:val="fr-CA"/>
        </w:rPr>
        <w:t>les fournisseurs de programmes et de services ayant des mandats semblables;</w:t>
      </w:r>
    </w:p>
    <w:p w14:paraId="7232937B" w14:textId="77777777" w:rsidR="00AB65AD" w:rsidRPr="00BE6066" w:rsidRDefault="00AB65AD" w:rsidP="00AB65AD">
      <w:pPr>
        <w:numPr>
          <w:ilvl w:val="0"/>
          <w:numId w:val="8"/>
        </w:numPr>
        <w:ind w:left="714" w:hanging="357"/>
        <w:rPr>
          <w:lang w:val="fr-CA"/>
        </w:rPr>
      </w:pPr>
      <w:r w:rsidRPr="00BE6066">
        <w:rPr>
          <w:lang w:val="fr-CA"/>
        </w:rPr>
        <w:t>l’utilisation de services partagés lorsque le contexte de la prestation de services partagés peut différer du contexte du programme.</w:t>
      </w:r>
    </w:p>
    <w:p w14:paraId="1950CA6D" w14:textId="77777777" w:rsidR="00AB65AD" w:rsidRPr="00BE6066" w:rsidRDefault="00AB65AD" w:rsidP="00AB65AD">
      <w:pPr>
        <w:pStyle w:val="Heading2"/>
        <w:rPr>
          <w:lang w:val="fr-CA"/>
        </w:rPr>
      </w:pPr>
      <w:bookmarkStart w:id="851" w:name="_Toc75512011"/>
      <w:r w:rsidRPr="00BE6066">
        <w:rPr>
          <w:lang w:val="fr-CA"/>
        </w:rPr>
        <w:t>Déterminer les exigences en matière de renseignements sur l’identité</w:t>
      </w:r>
      <w:bookmarkEnd w:id="851"/>
    </w:p>
    <w:p w14:paraId="4B726B13" w14:textId="77777777" w:rsidR="00AB65AD" w:rsidRPr="00BE6066" w:rsidRDefault="00AB65AD" w:rsidP="00AB65AD">
      <w:pPr>
        <w:rPr>
          <w:lang w:val="fr-CA"/>
        </w:rPr>
      </w:pPr>
      <w:r w:rsidRPr="00BE6066">
        <w:rPr>
          <w:lang w:val="fr-CA"/>
        </w:rPr>
        <w:t xml:space="preserve">Une propriété ou une caractéristique associée à une entité identifiable est appelée </w:t>
      </w:r>
      <w:r w:rsidRPr="00BE6066">
        <w:rPr>
          <w:i/>
          <w:lang w:val="fr-CA"/>
        </w:rPr>
        <w:t>attribut d’identité</w:t>
      </w:r>
      <w:r w:rsidRPr="00BE6066">
        <w:rPr>
          <w:lang w:val="fr-CA"/>
        </w:rPr>
        <w:t xml:space="preserve"> ou élément de donnée sur l’identité.</w:t>
      </w:r>
      <w:r w:rsidRPr="00BE6066">
        <w:rPr>
          <w:szCs w:val="24"/>
          <w:lang w:val="fr-CA"/>
        </w:rPr>
        <w:t xml:space="preserve"> Des exemples d’attributs d’identité d’une personne sont le </w:t>
      </w:r>
      <w:r w:rsidRPr="00BE6066">
        <w:rPr>
          <w:i/>
          <w:szCs w:val="24"/>
          <w:lang w:val="fr-CA"/>
        </w:rPr>
        <w:t>nom et la date de naissance</w:t>
      </w:r>
      <w:r w:rsidRPr="00BE6066">
        <w:rPr>
          <w:szCs w:val="24"/>
          <w:lang w:val="fr-CA"/>
        </w:rPr>
        <w:t xml:space="preserve">. Parmi les attributs d’identité d’une organisation, mentionnons le </w:t>
      </w:r>
      <w:r w:rsidRPr="00BE6066">
        <w:rPr>
          <w:i/>
          <w:szCs w:val="24"/>
          <w:lang w:val="fr-CA"/>
        </w:rPr>
        <w:t>nom légal</w:t>
      </w:r>
      <w:r w:rsidRPr="00BE6066">
        <w:rPr>
          <w:szCs w:val="24"/>
          <w:lang w:val="fr-CA"/>
        </w:rPr>
        <w:t xml:space="preserve"> et la </w:t>
      </w:r>
      <w:r w:rsidRPr="00BE6066">
        <w:rPr>
          <w:i/>
          <w:szCs w:val="24"/>
          <w:lang w:val="fr-CA"/>
        </w:rPr>
        <w:t>date de création</w:t>
      </w:r>
      <w:r w:rsidRPr="00BE6066">
        <w:rPr>
          <w:szCs w:val="24"/>
          <w:lang w:val="fr-CA"/>
        </w:rPr>
        <w:t>.</w:t>
      </w:r>
      <w:r w:rsidRPr="00BE6066">
        <w:rPr>
          <w:lang w:val="fr-CA"/>
        </w:rPr>
        <w:t xml:space="preserve"> Dans le cadre d’un programme ou d’un service, quel qu’il soit, les renseignements sur l’identité constituent l’ensemble des attributs d’identité qui est à la fois :</w:t>
      </w:r>
    </w:p>
    <w:p w14:paraId="7F828992" w14:textId="77777777" w:rsidR="00AB65AD" w:rsidRPr="00BE6066" w:rsidRDefault="00AB65AD" w:rsidP="00AB65AD">
      <w:pPr>
        <w:numPr>
          <w:ilvl w:val="0"/>
          <w:numId w:val="11"/>
        </w:numPr>
        <w:ind w:left="714" w:hanging="357"/>
        <w:rPr>
          <w:lang w:val="fr-CA"/>
        </w:rPr>
      </w:pPr>
      <w:r w:rsidRPr="00BE6066">
        <w:rPr>
          <w:lang w:val="fr-CA"/>
        </w:rPr>
        <w:t>suffisant pour faire la distinction entre les différentes entités appartenant à la population d’un programme ou d’un service (c. à d., qui permet de satisfaire à l’exigence d’unicité de l’identité);</w:t>
      </w:r>
    </w:p>
    <w:p w14:paraId="4DE4A5CB" w14:textId="77777777" w:rsidR="00AB65AD" w:rsidRPr="00BE6066" w:rsidRDefault="00AB65AD" w:rsidP="00AB65AD">
      <w:pPr>
        <w:numPr>
          <w:ilvl w:val="0"/>
          <w:numId w:val="11"/>
        </w:numPr>
        <w:ind w:left="714" w:hanging="357"/>
        <w:rPr>
          <w:lang w:val="fr-CA"/>
        </w:rPr>
      </w:pPr>
      <w:r w:rsidRPr="00BE6066">
        <w:rPr>
          <w:lang w:val="fr-CA"/>
        </w:rPr>
        <w:t>suffisant pour décrire une entité en fonction des exigences du programme ou du service.</w:t>
      </w:r>
    </w:p>
    <w:p w14:paraId="57B92B0C" w14:textId="77777777" w:rsidR="00AB65AD" w:rsidRPr="00BE6066" w:rsidRDefault="00AB65AD" w:rsidP="00AB65AD">
      <w:pPr>
        <w:rPr>
          <w:lang w:val="fr-CA"/>
        </w:rPr>
      </w:pPr>
      <w:r w:rsidRPr="00BE6066">
        <w:rPr>
          <w:lang w:val="fr-CA"/>
        </w:rPr>
        <w:t>Les renseignements sur l’identité constituent un sous-ensemble strict de l’ensemble beaucoup plus vaste de renseignements appelés soit les renseignements personnels (« renseignements sur une personne identifiable »), soit les renseignements organisationnels (« renseignements sur une organisation identifiable »). Les renseignements personnels ou organisationnels qui sont recueillis et utilisés dans le but précis d’administrer un programme ou d’offrir un service sont appelés les renseignements personnels propres au programme ou les renseignements organisationnels propres au programme. Les renseignements personnels propres au programme sont habituellement limités au programme et limités par la législation sur la protection des renseignements personnels afin d’assurer une utilisation uniforme pour laquelle ils ont été recueillis (p. ex., pour déterminer l’admissibilité au programme), à quelques exceptions près.</w:t>
      </w:r>
    </w:p>
    <w:p w14:paraId="75B53E14" w14:textId="2DE63F7F" w:rsidR="00AB65AD" w:rsidRPr="00BE6066" w:rsidRDefault="00AB65AD" w:rsidP="00AB65AD">
      <w:pPr>
        <w:spacing w:after="0"/>
        <w:jc w:val="left"/>
        <w:rPr>
          <w:lang w:val="fr-CA"/>
        </w:rPr>
      </w:pPr>
    </w:p>
    <w:p w14:paraId="451B737C" w14:textId="77777777" w:rsidR="00AB65AD" w:rsidRPr="00BE6066" w:rsidRDefault="00AB65AD" w:rsidP="00AB65AD">
      <w:pPr>
        <w:rPr>
          <w:lang w:val="fr-CA"/>
        </w:rPr>
      </w:pPr>
      <w:r w:rsidRPr="00BE6066">
        <w:rPr>
          <w:lang w:val="fr-CA"/>
        </w:rPr>
        <w:t>Au moment de déterminer les exigences en matière de renseignements sur l’identité pour un programme ou un service, les fournisseurs de programmes et de services doivent faire la distinction entre les renseignements sur l’identité et les renseignements personnels propres au programme, car ils peuvent se chevaucher</w:t>
      </w:r>
      <w:r w:rsidRPr="00BE6066">
        <w:rPr>
          <w:rStyle w:val="FootnoteReference"/>
          <w:lang w:val="fr-CA"/>
        </w:rPr>
        <w:footnoteReference w:id="27"/>
      </w:r>
      <w:r w:rsidRPr="00BE6066">
        <w:rPr>
          <w:lang w:val="fr-CA"/>
        </w:rPr>
        <w:t xml:space="preserve">.   Par exemple, la </w:t>
      </w:r>
      <w:r w:rsidRPr="00BE6066">
        <w:rPr>
          <w:i/>
          <w:lang w:val="fr-CA"/>
        </w:rPr>
        <w:t>date de naissance</w:t>
      </w:r>
      <w:r w:rsidRPr="00BE6066">
        <w:rPr>
          <w:lang w:val="fr-CA"/>
        </w:rPr>
        <w:t xml:space="preserve"> peut être utilisée pour déterminer l’unicité de l’identité (et dans ce cas, elle est utilisée à titre de renseignement sur l’identité), mais elle peut également être utilisée comme critère d’admissibilité en fonction de l’âge (et dans ce cas, elle est utilisée comme renseignement personnel propre à un programme). Lorsqu’il y a un chevauchement entre les renseignements sur l’identité et les renseignements personnels propres au programme, une bonne pratique consiste à décrire les deux utilités. Cela permet de veiller à ce que l’utilisation des renseignements sur l’identité soit conforme à l’objectif initial pour lequel les renseignements sur l’identité ont été obtenus et qu’ils puissent être gérés séparément ou protégés en plus par des mesures de sécurité et de protection des renseignements personnels appropriées. Il est recommandé aux fournisseurs de programmes et de services de réduire, autant que possible, le chevauchement entre les renseignements sur l’identité et les renseignements propres à un programme.</w:t>
      </w:r>
    </w:p>
    <w:p w14:paraId="492A3D61" w14:textId="77777777" w:rsidR="00AB65AD" w:rsidRPr="00BE6066" w:rsidRDefault="00AB65AD" w:rsidP="00AB65AD">
      <w:pPr>
        <w:pStyle w:val="Heading3"/>
        <w:rPr>
          <w:lang w:val="fr-CA"/>
        </w:rPr>
      </w:pPr>
      <w:bookmarkStart w:id="852" w:name="_Toc75512012"/>
      <w:r w:rsidRPr="00BE6066">
        <w:rPr>
          <w:lang w:val="fr-CA"/>
        </w:rPr>
        <w:t>Identificateur</w:t>
      </w:r>
      <w:bookmarkEnd w:id="852"/>
    </w:p>
    <w:p w14:paraId="74818A34" w14:textId="77777777" w:rsidR="00AB65AD" w:rsidRPr="00BE6066" w:rsidRDefault="00AB65AD" w:rsidP="00AB65AD">
      <w:pPr>
        <w:rPr>
          <w:lang w:val="fr-CA"/>
        </w:rPr>
      </w:pPr>
      <w:r w:rsidRPr="00BE6066">
        <w:rPr>
          <w:lang w:val="fr-CA"/>
        </w:rPr>
        <w:t>Un identificateur désigne l’ensemble d’attributs d’identité qui sont utilisés uniquement pour distinguer une entité donnée dans une population de programme ou de service. Cet ensemble d’attributs d’identité est habituellement un sous-ensemble des renseignements sur l’identité requis par un programme ou un service.</w:t>
      </w:r>
    </w:p>
    <w:p w14:paraId="289FD02C" w14:textId="77777777" w:rsidR="00AB65AD" w:rsidRPr="00BE6066" w:rsidRDefault="00AB65AD" w:rsidP="00AB65AD">
      <w:pPr>
        <w:rPr>
          <w:lang w:val="fr-CA"/>
        </w:rPr>
      </w:pPr>
      <w:r w:rsidRPr="00BE6066">
        <w:rPr>
          <w:lang w:val="fr-CA"/>
        </w:rPr>
        <w:t xml:space="preserve">Différents ensembles d’attributs d’identité peuvent être désignés à titre d’identificateur selon les exigences du programme ou du service, voire parfois de la législation et de la réglementation. Par exemple, un programme peut définir le </w:t>
      </w:r>
      <w:r w:rsidRPr="00BE6066">
        <w:rPr>
          <w:i/>
          <w:lang w:val="fr-CA"/>
        </w:rPr>
        <w:t>nom</w:t>
      </w:r>
      <w:r w:rsidRPr="00BE6066">
        <w:rPr>
          <w:lang w:val="fr-CA"/>
        </w:rPr>
        <w:t xml:space="preserve"> et la </w:t>
      </w:r>
      <w:r w:rsidRPr="00BE6066">
        <w:rPr>
          <w:i/>
          <w:lang w:val="fr-CA"/>
        </w:rPr>
        <w:t>date de naissance</w:t>
      </w:r>
      <w:r w:rsidRPr="00BE6066">
        <w:rPr>
          <w:lang w:val="fr-CA"/>
        </w:rPr>
        <w:t xml:space="preserve"> comme ensemble d’attributs d’identité constituant l’identificateur. Un autre programme pourrait définir le </w:t>
      </w:r>
      <w:r w:rsidRPr="00BE6066">
        <w:rPr>
          <w:i/>
          <w:lang w:val="fr-CA"/>
        </w:rPr>
        <w:t>nom</w:t>
      </w:r>
      <w:r w:rsidRPr="00BE6066">
        <w:rPr>
          <w:lang w:val="fr-CA"/>
        </w:rPr>
        <w:t xml:space="preserve">, la </w:t>
      </w:r>
      <w:r w:rsidRPr="00BE6066">
        <w:rPr>
          <w:i/>
          <w:lang w:val="fr-CA"/>
        </w:rPr>
        <w:t>date de naissance</w:t>
      </w:r>
      <w:r w:rsidRPr="00BE6066">
        <w:rPr>
          <w:lang w:val="fr-CA"/>
        </w:rPr>
        <w:t xml:space="preserve"> et le </w:t>
      </w:r>
      <w:r w:rsidRPr="00BE6066">
        <w:rPr>
          <w:i/>
          <w:lang w:val="fr-CA"/>
        </w:rPr>
        <w:t>sexe</w:t>
      </w:r>
      <w:r w:rsidRPr="00BE6066">
        <w:rPr>
          <w:lang w:val="fr-CA"/>
        </w:rPr>
        <w:t xml:space="preserve"> comme ensemble d’attributs d’identité constituant l’identificateur. Un autre programme pourrait utiliser un identificateur attribué</w:t>
      </w:r>
      <w:r w:rsidRPr="00BE6066">
        <w:rPr>
          <w:rStyle w:val="FootnoteReference"/>
          <w:lang w:val="fr-CA"/>
        </w:rPr>
        <w:footnoteReference w:id="28"/>
      </w:r>
      <w:r w:rsidRPr="00BE6066">
        <w:rPr>
          <w:lang w:val="fr-CA"/>
        </w:rPr>
        <w:t xml:space="preserve"> (comme le numéro d’assurance maladie ou un numéro d’entreprise) à titre d’attribut d’identité constituant l’identificateur. </w:t>
      </w:r>
    </w:p>
    <w:p w14:paraId="1601F563" w14:textId="77777777" w:rsidR="00AB65AD" w:rsidRPr="00BE6066" w:rsidRDefault="00AB65AD" w:rsidP="00AB65AD">
      <w:pPr>
        <w:rPr>
          <w:lang w:val="fr-CA"/>
        </w:rPr>
      </w:pPr>
      <w:r w:rsidRPr="00BE6066">
        <w:rPr>
          <w:lang w:val="fr-CA"/>
        </w:rPr>
        <w:t>Au moment de déterminer l’ensemble d’attributs d’identité qui sera utilisé à titre d’identificateur, les facteurs suivants doivent être pris en considération :</w:t>
      </w:r>
    </w:p>
    <w:p w14:paraId="642FA2CA" w14:textId="77777777" w:rsidR="00AB65AD" w:rsidRPr="00BE6066" w:rsidRDefault="00AB65AD" w:rsidP="00AB65AD">
      <w:pPr>
        <w:numPr>
          <w:ilvl w:val="0"/>
          <w:numId w:val="11"/>
        </w:numPr>
        <w:ind w:left="714" w:hanging="357"/>
        <w:rPr>
          <w:lang w:val="fr-CA"/>
        </w:rPr>
      </w:pPr>
      <w:r w:rsidRPr="00BE6066">
        <w:rPr>
          <w:b/>
          <w:szCs w:val="24"/>
          <w:lang w:val="fr-CA"/>
        </w:rPr>
        <w:t>Universalité</w:t>
      </w:r>
      <w:r w:rsidRPr="00BE6066">
        <w:rPr>
          <w:szCs w:val="24"/>
          <w:lang w:val="fr-CA"/>
        </w:rPr>
        <w:t xml:space="preserve"> — Chaque entité faisant partie de la population du programme ou du service doit posséder l’ensemble d’attributs d’identité constituant l’identificateur. Toutefois, même quand un attribut d’identité est universel, un grand nombre de valeurs manquantes ou incomplètes peut le rendre inutile comme élément de l’identificateur. Par exemple, pour de nombreuses personnes nées hors du Canada, la date de naissance comprend seulement l’année et le mois de naissance.  </w:t>
      </w:r>
    </w:p>
    <w:p w14:paraId="17111B11" w14:textId="77777777" w:rsidR="00AB65AD" w:rsidRPr="00BE6066" w:rsidRDefault="00AB65AD" w:rsidP="00AB65AD">
      <w:pPr>
        <w:numPr>
          <w:ilvl w:val="0"/>
          <w:numId w:val="11"/>
        </w:numPr>
        <w:ind w:left="714" w:hanging="357"/>
        <w:rPr>
          <w:lang w:val="fr-CA"/>
        </w:rPr>
      </w:pPr>
      <w:r w:rsidRPr="00BE6066">
        <w:rPr>
          <w:b/>
          <w:szCs w:val="24"/>
          <w:lang w:val="fr-CA"/>
        </w:rPr>
        <w:t>Unicité</w:t>
      </w:r>
      <w:r w:rsidRPr="00BE6066">
        <w:rPr>
          <w:szCs w:val="24"/>
          <w:lang w:val="fr-CA"/>
        </w:rPr>
        <w:t xml:space="preserve"> – Les valeurs associées aux attributs d’identité doivent être suffisamment différentes pour que chaque entité faisant partie de la population du programme ou du service puisse être distinguée des autres. Par exemple, la date de naissance à elle seule n’est pas suffisante pour distinguer une personne d’une autre puisque de nombreuses personnes ont la même date de naissance.  </w:t>
      </w:r>
    </w:p>
    <w:p w14:paraId="064809B6" w14:textId="77777777" w:rsidR="00AB65AD" w:rsidRPr="00BE6066" w:rsidRDefault="00AB65AD" w:rsidP="00AB65AD">
      <w:pPr>
        <w:numPr>
          <w:ilvl w:val="0"/>
          <w:numId w:val="11"/>
        </w:numPr>
        <w:ind w:left="714" w:hanging="357"/>
        <w:rPr>
          <w:lang w:val="fr-CA"/>
        </w:rPr>
      </w:pPr>
      <w:r w:rsidRPr="00BE6066">
        <w:rPr>
          <w:b/>
          <w:szCs w:val="24"/>
          <w:lang w:val="fr-CA"/>
        </w:rPr>
        <w:t>Constance</w:t>
      </w:r>
      <w:r w:rsidRPr="00BE6066">
        <w:rPr>
          <w:szCs w:val="24"/>
          <w:lang w:val="fr-CA"/>
        </w:rPr>
        <w:t xml:space="preserve"> – Les valeurs données aux attributs d’identité doivent varier aussi peu que possible (voire pas du tout) au fil du temps. Par exemple, l’adresse comme attribut pose un problème, puisque les gens ont tendance à déménager plusieurs fois au cours de leur vie.</w:t>
      </w:r>
    </w:p>
    <w:p w14:paraId="14A936E1" w14:textId="77777777" w:rsidR="00AB65AD" w:rsidRPr="00BE6066" w:rsidRDefault="00AB65AD" w:rsidP="00AB65AD">
      <w:pPr>
        <w:numPr>
          <w:ilvl w:val="0"/>
          <w:numId w:val="11"/>
        </w:numPr>
        <w:ind w:left="714" w:hanging="357"/>
        <w:rPr>
          <w:lang w:val="fr-CA"/>
        </w:rPr>
      </w:pPr>
      <w:r w:rsidRPr="00BE6066">
        <w:rPr>
          <w:b/>
          <w:szCs w:val="24"/>
          <w:lang w:val="fr-CA"/>
        </w:rPr>
        <w:t xml:space="preserve">Facilité d’obtention – </w:t>
      </w:r>
      <w:r w:rsidRPr="00BE6066">
        <w:rPr>
          <w:bCs/>
          <w:szCs w:val="24"/>
          <w:lang w:val="fr-CA"/>
        </w:rPr>
        <w:t>Il devrait être relativement facile d’obtenir l’attribut d’identité.</w:t>
      </w:r>
      <w:r w:rsidRPr="00BE6066">
        <w:rPr>
          <w:szCs w:val="24"/>
          <w:lang w:val="fr-CA"/>
        </w:rPr>
        <w:t xml:space="preserve"> Par exemple, les séquences d’ADN des êtres humains sont universelles, uniques et très stables dans le temps, mais elles sont quelque peu difficiles à obtenir.</w:t>
      </w:r>
    </w:p>
    <w:p w14:paraId="3AAB0C36" w14:textId="77777777" w:rsidR="00AB65AD" w:rsidRPr="00BE6066" w:rsidRDefault="00AB65AD" w:rsidP="00AB65AD">
      <w:pPr>
        <w:rPr>
          <w:lang w:val="fr-CA"/>
        </w:rPr>
      </w:pPr>
      <w:r w:rsidRPr="00BE6066">
        <w:rPr>
          <w:color w:val="000000"/>
          <w:shd w:val="clear" w:color="auto" w:fill="FFFFFF"/>
          <w:lang w:val="fr-CA"/>
        </w:rPr>
        <w:t>Ces quatre facteurs ne constituent pas une liste exhaustive. Un autre facteur qui pourrait être pris en considération est de savoir si le programme ou le service a le pouvoir légal de recueillir l’attribut identité. Un autre facteur pourrait être le degré d’invasivité de la collecte d’un attribut d’identité lorsque d’autres attributs d’identité pourraient suffire à l’objectif (p. ex., les échantillons d’ADN ne devraient pas être prélevés là où le nom suffirait).</w:t>
      </w:r>
    </w:p>
    <w:p w14:paraId="4F004F7B" w14:textId="77777777" w:rsidR="00AB65AD" w:rsidRPr="00BE6066" w:rsidRDefault="00AB65AD" w:rsidP="00AB65AD">
      <w:pPr>
        <w:pStyle w:val="Heading3"/>
        <w:rPr>
          <w:lang w:val="fr-CA"/>
        </w:rPr>
      </w:pPr>
      <w:bookmarkStart w:id="853" w:name="_Toc75512013"/>
      <w:r w:rsidRPr="00BE6066">
        <w:rPr>
          <w:lang w:val="fr-CA"/>
        </w:rPr>
        <w:t>Identificateur attribué</w:t>
      </w:r>
      <w:bookmarkEnd w:id="853"/>
    </w:p>
    <w:p w14:paraId="59F5EFAF" w14:textId="77777777" w:rsidR="00AB65AD" w:rsidRPr="00BE6066" w:rsidRDefault="00AB65AD" w:rsidP="00AB65AD">
      <w:pPr>
        <w:rPr>
          <w:lang w:val="fr-CA"/>
        </w:rPr>
      </w:pPr>
      <w:r w:rsidRPr="00BE6066">
        <w:rPr>
          <w:lang w:val="fr-CA"/>
        </w:rPr>
        <w:t xml:space="preserve">Il est généralement convenu que le </w:t>
      </w:r>
      <w:r w:rsidRPr="00BE6066">
        <w:rPr>
          <w:i/>
          <w:lang w:val="fr-CA"/>
        </w:rPr>
        <w:t>nom</w:t>
      </w:r>
      <w:r w:rsidRPr="00BE6066">
        <w:rPr>
          <w:lang w:val="fr-CA"/>
        </w:rPr>
        <w:t xml:space="preserve"> et la </w:t>
      </w:r>
      <w:r w:rsidRPr="00BE6066">
        <w:rPr>
          <w:i/>
          <w:lang w:val="fr-CA"/>
        </w:rPr>
        <w:t>date de naissance</w:t>
      </w:r>
      <w:r w:rsidRPr="00BE6066">
        <w:rPr>
          <w:lang w:val="fr-CA"/>
        </w:rPr>
        <w:t xml:space="preserve"> constituent l’ensemble d’attributs d’identité minimal nécessaire pour constituer un identificateur pour une personne. Des analyses</w:t>
      </w:r>
      <w:r w:rsidRPr="00BE6066">
        <w:rPr>
          <w:rStyle w:val="FootnoteReference"/>
          <w:lang w:val="fr-CA"/>
        </w:rPr>
        <w:footnoteReference w:id="29"/>
      </w:r>
      <w:r w:rsidRPr="00BE6066">
        <w:rPr>
          <w:lang w:val="fr-CA"/>
        </w:rPr>
        <w:t xml:space="preserve"> ont démontré qu’une combinaison de nom (nom de famille + premier prénom) et de date de naissance complète fera une différence de plus de 96 % des personnes dans toute population. L’ajout d’autres attributs d’identité (p. ex., le </w:t>
      </w:r>
      <w:r w:rsidRPr="00BE6066">
        <w:rPr>
          <w:i/>
          <w:lang w:val="fr-CA"/>
        </w:rPr>
        <w:t>sexe</w:t>
      </w:r>
      <w:r w:rsidRPr="00BE6066">
        <w:rPr>
          <w:lang w:val="fr-CA"/>
        </w:rPr>
        <w:t xml:space="preserve">, le </w:t>
      </w:r>
      <w:r w:rsidRPr="00BE6066">
        <w:rPr>
          <w:i/>
          <w:lang w:val="fr-CA"/>
        </w:rPr>
        <w:t>lieu de naissance</w:t>
      </w:r>
      <w:r w:rsidRPr="00BE6066">
        <w:rPr>
          <w:lang w:val="fr-CA"/>
        </w:rPr>
        <w:t>) permet d’améliorer marginalement l’unicité au sein d’une population, mais aucune combinaison d’attributs d’identité ne peut garantir à 100 % l’unicité au sein d’une population donnée.</w:t>
      </w:r>
    </w:p>
    <w:p w14:paraId="4AF8E9C9" w14:textId="77777777" w:rsidR="00AB65AD" w:rsidRPr="00BE6066" w:rsidRDefault="00AB65AD" w:rsidP="00AB65AD">
      <w:pPr>
        <w:rPr>
          <w:lang w:val="fr-CA"/>
        </w:rPr>
      </w:pPr>
      <w:r w:rsidRPr="00BE6066">
        <w:rPr>
          <w:lang w:val="fr-CA"/>
        </w:rPr>
        <w:t xml:space="preserve">Par conséquent, afin d’éviter que des identités se chevauchent au sein du pourcentage résiduel de la population dont l’unicité n’est pas garantie, les fournisseurs de programmes et de services ont recours aux </w:t>
      </w:r>
      <w:r w:rsidRPr="00BE6066">
        <w:rPr>
          <w:i/>
          <w:lang w:val="fr-CA"/>
        </w:rPr>
        <w:t>identificateurs attribués</w:t>
      </w:r>
      <w:r w:rsidRPr="00BE6066">
        <w:rPr>
          <w:lang w:val="fr-CA"/>
        </w:rPr>
        <w:t>. Un identificateur attribué est un attribut d’identité artificiel dont la seule utilité est de garantir l’unicité des identités. L’identificateur attribué se composera d’une chaîne numérique ou alphanumérique automatiquement générée et attribuée à une entité au moment où elle s’inscrit.</w:t>
      </w:r>
    </w:p>
    <w:p w14:paraId="52D4552E" w14:textId="77777777" w:rsidR="00AB65AD" w:rsidRPr="00BE6066" w:rsidRDefault="00AB65AD" w:rsidP="00AB65AD">
      <w:pPr>
        <w:rPr>
          <w:lang w:val="fr-CA"/>
        </w:rPr>
      </w:pPr>
      <w:r w:rsidRPr="00BE6066">
        <w:rPr>
          <w:lang w:val="fr-CA"/>
        </w:rPr>
        <w:t xml:space="preserve">Toutefois, avant d’associer une personne à un identificateur attribué, il faut établir l’unicité de l’identité de l’entité au sein de la population visée (en d’autres mots, il faut effectuer une résolution de l’identité [voir la prochaine section]) par l’intermédiaire d’autres attributs d’identité (p. ex., le </w:t>
      </w:r>
      <w:r w:rsidRPr="00BE6066">
        <w:rPr>
          <w:i/>
          <w:lang w:val="fr-CA"/>
        </w:rPr>
        <w:t>nom</w:t>
      </w:r>
      <w:r w:rsidRPr="00BE6066">
        <w:rPr>
          <w:lang w:val="fr-CA"/>
        </w:rPr>
        <w:t xml:space="preserve">, la </w:t>
      </w:r>
      <w:r w:rsidRPr="00BE6066">
        <w:rPr>
          <w:i/>
          <w:lang w:val="fr-CA"/>
        </w:rPr>
        <w:t>date de naissance</w:t>
      </w:r>
      <w:r w:rsidRPr="00BE6066">
        <w:rPr>
          <w:lang w:val="fr-CA"/>
        </w:rPr>
        <w:t xml:space="preserve">, etc.). Par conséquent, l’utilisation d’un identificateur attribué n’élimine pas la nécessité des méthodes traditionnelles de résolution de l’identité, mais elle réduit cette nécessité à une occurrence ponctuelle isolée pour chaque entité au sein d’une population.  </w:t>
      </w:r>
    </w:p>
    <w:p w14:paraId="36D4A4CC" w14:textId="77777777" w:rsidR="00AB65AD" w:rsidRPr="00BE6066" w:rsidRDefault="00AB65AD" w:rsidP="00AB65AD">
      <w:pPr>
        <w:rPr>
          <w:lang w:val="fr-CA"/>
        </w:rPr>
      </w:pPr>
      <w:r w:rsidRPr="00BE6066">
        <w:rPr>
          <w:lang w:val="fr-CA"/>
        </w:rPr>
        <w:t>Une fois associé à une personne, un identificateur attribué permet d’établir l’unicité de cette entité parmi toutes les autres entités au sein de la population sans qu’il soit nécessaire de recourir à d’autres attributs d’identité. Les numéros d’enregistrement de naissance, les numéros d’entreprise, les numéros de permis de conduire, les numéros d’assurance sociale et les numéros de compte client sont des exemples d’identificateurs attribués. Les éléments suivants doivent être pris en considération au moment d’utiliser des identificateurs attribués :</w:t>
      </w:r>
    </w:p>
    <w:p w14:paraId="16C2ECD8" w14:textId="77777777" w:rsidR="00AB65AD" w:rsidRPr="00BE6066" w:rsidRDefault="00AB65AD" w:rsidP="00AB65AD">
      <w:pPr>
        <w:numPr>
          <w:ilvl w:val="0"/>
          <w:numId w:val="12"/>
        </w:numPr>
        <w:ind w:left="714" w:hanging="357"/>
        <w:rPr>
          <w:szCs w:val="24"/>
          <w:lang w:val="fr-CA"/>
        </w:rPr>
      </w:pPr>
      <w:r w:rsidRPr="00BE6066">
        <w:rPr>
          <w:szCs w:val="24"/>
          <w:lang w:val="fr-CA"/>
        </w:rPr>
        <w:t xml:space="preserve">L’accès aux identificateurs attribués peut être réservé à l’utilisation interne du programme qui les gère. </w:t>
      </w:r>
    </w:p>
    <w:p w14:paraId="4F04DFED" w14:textId="77777777" w:rsidR="00AB65AD" w:rsidRPr="00BE6066" w:rsidRDefault="00AB65AD" w:rsidP="00AB65AD">
      <w:pPr>
        <w:numPr>
          <w:ilvl w:val="0"/>
          <w:numId w:val="12"/>
        </w:numPr>
        <w:ind w:left="714" w:hanging="357"/>
        <w:rPr>
          <w:szCs w:val="24"/>
          <w:lang w:val="fr-CA"/>
        </w:rPr>
      </w:pPr>
      <w:r w:rsidRPr="00BE6066">
        <w:rPr>
          <w:szCs w:val="24"/>
          <w:lang w:val="fr-CA"/>
        </w:rPr>
        <w:t>Les identificateurs attribués entretenus dans le cadre d’un programme peuvent être fournis à d’autres programmes, afin que ceux-ci puissent également y recourir pour faire la distinction entre les différentes entités au sein de leurs propres populations ou services. Il se peut toutefois que des restrictions soient mises en place sur cette pratique en raison de lois ou de considérations relatives à la protection de la vie privée.</w:t>
      </w:r>
    </w:p>
    <w:p w14:paraId="090F6F8D" w14:textId="77777777" w:rsidR="00AB65AD" w:rsidRPr="00BE6066" w:rsidRDefault="00AB65AD" w:rsidP="00AB65AD">
      <w:pPr>
        <w:numPr>
          <w:ilvl w:val="0"/>
          <w:numId w:val="12"/>
        </w:numPr>
        <w:ind w:left="714" w:hanging="357"/>
        <w:rPr>
          <w:szCs w:val="24"/>
          <w:lang w:val="fr-CA"/>
        </w:rPr>
      </w:pPr>
      <w:r w:rsidRPr="00BE6066">
        <w:rPr>
          <w:szCs w:val="24"/>
          <w:lang w:val="fr-CA"/>
        </w:rPr>
        <w:t>Certains identificateurs assignés peuvent être assujettis à des restrictions juridiques et politiques qui peuvent varier d’un secteur à l’autre. Par exemple, le gouvernement du Canada impose des restrictions sur la collecte, l’utilisation, la conservation, la divulgation et l’élimination du numéro d’assurance sociale.</w:t>
      </w:r>
    </w:p>
    <w:p w14:paraId="30372FA4" w14:textId="77777777" w:rsidR="00AB65AD" w:rsidRPr="00BE6066" w:rsidRDefault="00AB65AD" w:rsidP="00AB65AD">
      <w:pPr>
        <w:pStyle w:val="Heading2"/>
        <w:rPr>
          <w:lang w:val="fr-CA"/>
        </w:rPr>
      </w:pPr>
      <w:bookmarkStart w:id="854" w:name="_Toc75512014"/>
      <w:r w:rsidRPr="00BE6066">
        <w:rPr>
          <w:lang w:val="fr-CA"/>
        </w:rPr>
        <w:t>Résolution de l’identité</w:t>
      </w:r>
      <w:bookmarkEnd w:id="854"/>
    </w:p>
    <w:p w14:paraId="502B81FD" w14:textId="77777777" w:rsidR="00AB65AD" w:rsidRPr="00BE6066" w:rsidRDefault="00AB65AD" w:rsidP="00AB65AD">
      <w:pPr>
        <w:rPr>
          <w:lang w:val="fr-CA"/>
        </w:rPr>
      </w:pPr>
      <w:r w:rsidRPr="00BE6066">
        <w:rPr>
          <w:lang w:val="fr-CA"/>
        </w:rPr>
        <w:t xml:space="preserve">La résolution de l’identité est la détermination de l’unicité d’une entité à l’intérieur de la population d’un programme ou d’un service au moyen de renseignements sur l’identité. Le programme ou le service en question définit les exigences relatives à la résolution de l’identité, au sens des attributs d’identité; en d’autres mots, il détermine l’ensemble d’attributs d’identité requis pour assurer la résolution de l’identité au sein de la population en question. Comme l’identificateur est l’ensemble d’attributs d’identité qui sert à distinguer une entité en particulier à l’intérieur de la population d’un programme ou d’un service, l’identificateur est le moyen qui permet d’assurer la résolution de l’identité. </w:t>
      </w:r>
    </w:p>
    <w:p w14:paraId="58670F97" w14:textId="77777777" w:rsidR="00AB65AD" w:rsidRPr="00BE6066" w:rsidRDefault="00AB65AD" w:rsidP="00AB65AD">
      <w:pPr>
        <w:pStyle w:val="Heading2"/>
        <w:rPr>
          <w:lang w:val="fr-CA"/>
        </w:rPr>
      </w:pPr>
      <w:bookmarkStart w:id="855" w:name="_Toc75512015"/>
      <w:r w:rsidRPr="00BE6066">
        <w:rPr>
          <w:lang w:val="fr-CA"/>
        </w:rPr>
        <w:t>Assurer l’exactitude des renseignements sur l’identité</w:t>
      </w:r>
      <w:bookmarkEnd w:id="855"/>
    </w:p>
    <w:p w14:paraId="04CDE9F4" w14:textId="77777777" w:rsidR="00AB65AD" w:rsidRPr="00BE6066" w:rsidRDefault="00AB65AD" w:rsidP="00AB65AD">
      <w:pPr>
        <w:rPr>
          <w:lang w:val="fr-CA"/>
        </w:rPr>
      </w:pPr>
      <w:r w:rsidRPr="00BE6066">
        <w:rPr>
          <w:lang w:val="fr-CA"/>
        </w:rPr>
        <w:t>Les renseignements sur l’identité doivent être exacts, complets et à jour</w:t>
      </w:r>
      <w:r w:rsidRPr="00BE6066">
        <w:rPr>
          <w:rStyle w:val="FootnoteReference"/>
          <w:lang w:val="fr-CA"/>
        </w:rPr>
        <w:footnoteReference w:id="30"/>
      </w:r>
      <w:r w:rsidRPr="00BE6066">
        <w:rPr>
          <w:lang w:val="fr-CA"/>
        </w:rPr>
        <w:t xml:space="preserve">. La qualité des renseignements sur l’identité se mesure par leur exactitude. Elle garantit la véracité des renseignements fournis au sujet d’une entité, en plus de garantir que ces renseignements sont complets et tenus à jour. </w:t>
      </w:r>
    </w:p>
    <w:p w14:paraId="6A94DDCD" w14:textId="77777777" w:rsidR="00AB65AD" w:rsidRPr="00BE6066" w:rsidRDefault="00AB65AD" w:rsidP="00AB65AD">
      <w:pPr>
        <w:rPr>
          <w:lang w:val="fr-CA"/>
        </w:rPr>
      </w:pPr>
      <w:r w:rsidRPr="00BE6066">
        <w:rPr>
          <w:lang w:val="fr-CA"/>
        </w:rPr>
        <w:t xml:space="preserve">Pour que les renseignements sur l’identité soient considérés comme étant exacts, trois exigences doivent être respectées : </w:t>
      </w:r>
    </w:p>
    <w:p w14:paraId="6C0DE919" w14:textId="77777777" w:rsidR="00AB65AD" w:rsidRPr="00BE6066" w:rsidRDefault="00AB65AD" w:rsidP="00AB65AD">
      <w:pPr>
        <w:numPr>
          <w:ilvl w:val="0"/>
          <w:numId w:val="18"/>
        </w:numPr>
        <w:ind w:left="714" w:hanging="357"/>
        <w:rPr>
          <w:lang w:val="fr-CA"/>
        </w:rPr>
      </w:pPr>
      <w:r w:rsidRPr="00BE6066">
        <w:rPr>
          <w:b/>
          <w:lang w:val="fr-CA"/>
        </w:rPr>
        <w:t xml:space="preserve">Les renseignements sur l’identité sont exacts et à jour. </w:t>
      </w:r>
      <w:r w:rsidRPr="00BE6066">
        <w:rPr>
          <w:lang w:val="fr-CA"/>
        </w:rPr>
        <w:t xml:space="preserve">Les renseignements sur l’identité peuvent changer au fil du temps, à la suite de certains événements de la vie (p. ex., décès d’une personne, dissolution d’une société). C’est pourquoi il faut toujours mettre à jour les renseignements sur l’identité lorsque le besoin survient, sans quoi ils deviennent inexacts. </w:t>
      </w:r>
    </w:p>
    <w:p w14:paraId="6CB445F0" w14:textId="77777777" w:rsidR="00AB65AD" w:rsidRPr="00BE6066" w:rsidRDefault="00AB65AD" w:rsidP="00AB65AD">
      <w:pPr>
        <w:numPr>
          <w:ilvl w:val="0"/>
          <w:numId w:val="18"/>
        </w:numPr>
        <w:ind w:left="714" w:hanging="357"/>
        <w:rPr>
          <w:lang w:val="fr-CA"/>
        </w:rPr>
      </w:pPr>
      <w:r w:rsidRPr="00BE6066">
        <w:rPr>
          <w:lang w:val="fr-CA"/>
        </w:rPr>
        <w:t xml:space="preserve">Les renseignements sur l’identité se rapportent à une entité réelle. Les renseignements sur l’identité doivent être associés à une entité qui existe ou existait réellement à un moment donné. </w:t>
      </w:r>
    </w:p>
    <w:p w14:paraId="5AEBEAB8" w14:textId="77777777" w:rsidR="00AB65AD" w:rsidRPr="00BE6066" w:rsidRDefault="00AB65AD" w:rsidP="00AB65AD">
      <w:pPr>
        <w:numPr>
          <w:ilvl w:val="0"/>
          <w:numId w:val="18"/>
        </w:numPr>
        <w:ind w:left="714" w:hanging="357"/>
        <w:rPr>
          <w:lang w:val="fr-CA"/>
        </w:rPr>
      </w:pPr>
      <w:r w:rsidRPr="00BE6066">
        <w:rPr>
          <w:b/>
          <w:lang w:val="fr-CA"/>
        </w:rPr>
        <w:t xml:space="preserve">Les renseignements d’identité se rapportent à l’entité correcte. </w:t>
      </w:r>
      <w:r w:rsidRPr="00BE6066">
        <w:rPr>
          <w:lang w:val="fr-CA"/>
        </w:rPr>
        <w:t xml:space="preserve">Dans les grandes populations, certaines entités peuvent présenter les mêmes renseignements sur l’identité que d’autres, ou des renseignements semblables. L’exigence d’unicité permet de régler la situation, mais elle n’élimine pas la possibilité que des renseignements sur l’identité soient associés à la mauvaise entité. </w:t>
      </w:r>
    </w:p>
    <w:p w14:paraId="2798694A" w14:textId="77777777" w:rsidR="00AB65AD" w:rsidRPr="00BE6066" w:rsidRDefault="00AB65AD" w:rsidP="00AB65AD">
      <w:pPr>
        <w:rPr>
          <w:szCs w:val="24"/>
          <w:lang w:val="fr-CA"/>
        </w:rPr>
      </w:pPr>
      <w:r w:rsidRPr="00BE6066">
        <w:rPr>
          <w:szCs w:val="24"/>
          <w:lang w:val="fr-CA"/>
        </w:rPr>
        <w:t>Les fournisseurs de programmes et de services sont eux-mêmes responsables de veiller à l’exactitude des renseignements sur l’identité fournis dans le cadre de leurs programmes et de leurs services. L’exactitude des renseignements d’identité peut être assurée en les comparant à une source faisant autorité. Il y a deux façons d’y arriver :</w:t>
      </w:r>
    </w:p>
    <w:p w14:paraId="1D0C0A8F" w14:textId="77777777" w:rsidR="00AB65AD" w:rsidRPr="00BE6066" w:rsidRDefault="00AB65AD" w:rsidP="00AB65AD">
      <w:pPr>
        <w:numPr>
          <w:ilvl w:val="0"/>
          <w:numId w:val="18"/>
        </w:numPr>
        <w:ind w:left="714" w:hanging="357"/>
        <w:rPr>
          <w:lang w:val="fr-CA"/>
        </w:rPr>
      </w:pPr>
      <w:r w:rsidRPr="00BE6066">
        <w:rPr>
          <w:szCs w:val="24"/>
          <w:lang w:val="fr-CA"/>
        </w:rPr>
        <w:t xml:space="preserve">Au besoin, demander les renseignements sur l’identité à une source qui fait autorité. C’est ce qu’on appelle </w:t>
      </w:r>
      <w:r w:rsidRPr="00BE6066">
        <w:rPr>
          <w:i/>
          <w:szCs w:val="24"/>
          <w:lang w:val="fr-CA"/>
        </w:rPr>
        <w:t>l’extraction des renseignements sur l’identité</w:t>
      </w:r>
      <w:r w:rsidRPr="00BE6066">
        <w:rPr>
          <w:szCs w:val="24"/>
          <w:lang w:val="fr-CA"/>
        </w:rPr>
        <w:t>.</w:t>
      </w:r>
      <w:r w:rsidRPr="00BE6066">
        <w:rPr>
          <w:lang w:val="fr-CA"/>
        </w:rPr>
        <w:t xml:space="preserve"> Par exemple, le lieu de naissance d’une personne peut être extrait électroniquement du registre fédéral des personnes nées à l’étranger. </w:t>
      </w:r>
    </w:p>
    <w:p w14:paraId="71FDDF25" w14:textId="77777777" w:rsidR="00AB65AD" w:rsidRPr="00BE6066" w:rsidRDefault="00AB65AD" w:rsidP="00AB65AD">
      <w:pPr>
        <w:numPr>
          <w:ilvl w:val="0"/>
          <w:numId w:val="18"/>
        </w:numPr>
        <w:ind w:left="714" w:hanging="357"/>
        <w:rPr>
          <w:lang w:val="fr-CA"/>
        </w:rPr>
      </w:pPr>
      <w:r w:rsidRPr="00BE6066">
        <w:rPr>
          <w:szCs w:val="24"/>
          <w:lang w:val="fr-CA"/>
        </w:rPr>
        <w:t xml:space="preserve">Souscrire à un service de notification offert par une source qui fait autorité. C’est ce qu’on appelle les </w:t>
      </w:r>
      <w:r w:rsidRPr="00BE6066">
        <w:rPr>
          <w:i/>
          <w:szCs w:val="24"/>
          <w:lang w:val="fr-CA"/>
        </w:rPr>
        <w:t>notifications relatives aux renseignements sur l’identité</w:t>
      </w:r>
      <w:r w:rsidRPr="00BE6066">
        <w:rPr>
          <w:szCs w:val="24"/>
          <w:lang w:val="fr-CA"/>
        </w:rPr>
        <w:t>.</w:t>
      </w:r>
      <w:r w:rsidRPr="00BE6066">
        <w:rPr>
          <w:lang w:val="fr-CA"/>
        </w:rPr>
        <w:t xml:space="preserve"> Par exemple, des avis de décès pourraient être transmis par un registraire de l’état civil provincial. </w:t>
      </w:r>
    </w:p>
    <w:p w14:paraId="33668E6C" w14:textId="77777777" w:rsidR="00AB65AD" w:rsidRPr="00BE6066" w:rsidRDefault="00AB65AD" w:rsidP="00AB65AD">
      <w:pPr>
        <w:rPr>
          <w:lang w:val="fr-CA"/>
        </w:rPr>
      </w:pPr>
      <w:r w:rsidRPr="00BE6066">
        <w:rPr>
          <w:lang w:val="fr-CA"/>
        </w:rPr>
        <w:t>Ces méthodes peuvent être utilisées indépendamment les unes des autres ou en combinaison, et une stratégie efficace nécessite généralement le recours aux deux méthodes.</w:t>
      </w:r>
    </w:p>
    <w:p w14:paraId="00728201" w14:textId="77777777" w:rsidR="00AB65AD" w:rsidRPr="00BE6066" w:rsidRDefault="00AB65AD" w:rsidP="00AB65AD">
      <w:pPr>
        <w:rPr>
          <w:lang w:val="fr-CA"/>
        </w:rPr>
      </w:pPr>
      <w:r w:rsidRPr="00BE6066">
        <w:rPr>
          <w:lang w:val="fr-CA"/>
        </w:rPr>
        <w:t xml:space="preserve">S’il est impossible de vérifier l’exactitude des renseignements sur l’identité au moyen d’une source qui fait autorité, on peut recourir à d’autres méthodes, comme la corroboration des renseignements sur l’identité à l’aide d’une ou de plusieurs preuves d’identité. </w:t>
      </w:r>
    </w:p>
    <w:p w14:paraId="43F21FC1" w14:textId="2180BBDA" w:rsidR="00EC1676" w:rsidRDefault="00EC1676" w:rsidP="00AB65AD">
      <w:pPr>
        <w:spacing w:after="0"/>
        <w:jc w:val="left"/>
        <w:rPr>
          <w:lang w:val="fr-CA"/>
        </w:rPr>
      </w:pPr>
    </w:p>
    <w:p w14:paraId="62B370A9" w14:textId="77777777" w:rsidR="00EC1676" w:rsidRDefault="00EC1676">
      <w:pPr>
        <w:spacing w:after="0"/>
        <w:jc w:val="left"/>
        <w:rPr>
          <w:lang w:val="fr-CA"/>
        </w:rPr>
      </w:pPr>
      <w:r>
        <w:rPr>
          <w:lang w:val="fr-CA"/>
        </w:rPr>
        <w:br w:type="page"/>
      </w:r>
    </w:p>
    <w:p w14:paraId="65B0ABC3" w14:textId="77777777" w:rsidR="00AB65AD" w:rsidRPr="00BE6066" w:rsidRDefault="00AB65AD" w:rsidP="00AB65AD">
      <w:pPr>
        <w:pStyle w:val="Heading1"/>
        <w:rPr>
          <w:lang w:val="fr-CA"/>
        </w:rPr>
      </w:pPr>
      <w:bookmarkStart w:id="856" w:name="_Toc75512016"/>
      <w:r w:rsidRPr="00BE6066">
        <w:rPr>
          <w:lang w:val="fr-CA"/>
        </w:rPr>
        <w:t>Annexe C : Entités juridiques</w:t>
      </w:r>
      <w:bookmarkEnd w:id="856"/>
    </w:p>
    <w:p w14:paraId="45BA3341" w14:textId="77777777" w:rsidR="00AB65AD" w:rsidRPr="00BE6066" w:rsidRDefault="00AB65AD" w:rsidP="00AB65AD">
      <w:pPr>
        <w:pStyle w:val="Heading2"/>
        <w:rPr>
          <w:lang w:val="fr-CA"/>
        </w:rPr>
      </w:pPr>
      <w:bookmarkStart w:id="857" w:name="_Toc75512017"/>
      <w:r w:rsidRPr="00BE6066">
        <w:rPr>
          <w:b w:val="0"/>
          <w:lang w:val="fr-CA"/>
        </w:rPr>
        <w:t>Types d’entités juridiques.</w:t>
      </w:r>
      <w:bookmarkEnd w:id="857"/>
    </w:p>
    <w:p w14:paraId="134D0F2C" w14:textId="77777777" w:rsidR="00AB65AD" w:rsidRPr="00BE6066" w:rsidRDefault="00AB65AD" w:rsidP="00AB65AD">
      <w:pPr>
        <w:rPr>
          <w:lang w:val="fr-CA"/>
        </w:rPr>
      </w:pPr>
      <w:r w:rsidRPr="00BE6066">
        <w:rPr>
          <w:lang w:val="fr-CA"/>
        </w:rPr>
        <w:t>Le droit canadien reconnaît deux types d’entités juridiques : les êtres humains appelés personnes physiques et les entités non humaines telles que les sociétés, les partenariats, les fonds, les fiducies, les coopératives, les organismes de bienfaisance enregistrés, les gouvernements, entre autres, qui sont traités en droit comme s’ils étaient des personnes physiques. Le Cadre de confiance pancanadien fait référence à ces deux types d’entités juridiques comme des personnes et des organisations, respectivement.</w:t>
      </w:r>
    </w:p>
    <w:p w14:paraId="0E4BB433" w14:textId="77777777" w:rsidR="00AB65AD" w:rsidRPr="00BE6066" w:rsidRDefault="00AB65AD" w:rsidP="00AB65AD">
      <w:pPr>
        <w:pStyle w:val="Heading2"/>
        <w:rPr>
          <w:lang w:val="fr-CA"/>
        </w:rPr>
      </w:pPr>
      <w:bookmarkStart w:id="858" w:name="_Toc75512018"/>
      <w:r w:rsidRPr="00BE6066">
        <w:rPr>
          <w:lang w:val="fr-CA"/>
        </w:rPr>
        <w:t>Traitement des renseignements sur les entités juridiques</w:t>
      </w:r>
      <w:bookmarkEnd w:id="858"/>
    </w:p>
    <w:p w14:paraId="094CB843" w14:textId="77777777" w:rsidR="00AB65AD" w:rsidRPr="00BE6066" w:rsidRDefault="00AB65AD" w:rsidP="00AB65AD">
      <w:pPr>
        <w:rPr>
          <w:lang w:val="fr-CA"/>
        </w:rPr>
      </w:pPr>
      <w:r w:rsidRPr="00BE6066">
        <w:rPr>
          <w:lang w:val="fr-CA"/>
        </w:rPr>
        <w:t xml:space="preserve">Au Canada, le traitement et la manipulation des renseignements personnels (renseignements sur une personne identifiable) et des renseignements organisationnels (renseignements sur une organisation identifiable) diffèrent considérablement. Le tableau suivant illustre cette situation :  </w:t>
      </w:r>
    </w:p>
    <w:p w14:paraId="5F458A80" w14:textId="77777777" w:rsidR="00AB65AD" w:rsidRPr="00BE6066" w:rsidRDefault="00AB65AD" w:rsidP="00AB65AD">
      <w:pPr>
        <w:rPr>
          <w:rFonts w:cstheme="minorHAnsi"/>
          <w:szCs w:val="24"/>
          <w:lang w:val="fr-CA"/>
        </w:rPr>
      </w:pPr>
    </w:p>
    <w:tbl>
      <w:tblPr>
        <w:tblW w:w="8897" w:type="dxa"/>
        <w:tblCellMar>
          <w:left w:w="0" w:type="dxa"/>
          <w:right w:w="0" w:type="dxa"/>
        </w:tblCellMar>
        <w:tblLook w:val="04A0" w:firstRow="1" w:lastRow="0" w:firstColumn="1" w:lastColumn="0" w:noHBand="0" w:noVBand="1"/>
      </w:tblPr>
      <w:tblGrid>
        <w:gridCol w:w="2656"/>
        <w:gridCol w:w="3120"/>
        <w:gridCol w:w="3121"/>
      </w:tblGrid>
      <w:tr w:rsidR="00AB65AD" w:rsidRPr="00BE6066" w14:paraId="64D42210" w14:textId="77777777" w:rsidTr="00156997">
        <w:tc>
          <w:tcPr>
            <w:tcW w:w="2656" w:type="dxa"/>
            <w:vMerge w:val="restart"/>
            <w:tcBorders>
              <w:top w:val="single" w:sz="8" w:space="0" w:color="auto"/>
              <w:left w:val="single" w:sz="8" w:space="0" w:color="auto"/>
              <w:right w:val="single" w:sz="8" w:space="0" w:color="auto"/>
            </w:tcBorders>
            <w:tcMar>
              <w:top w:w="0" w:type="dxa"/>
              <w:left w:w="108" w:type="dxa"/>
              <w:bottom w:w="0" w:type="dxa"/>
              <w:right w:w="108" w:type="dxa"/>
            </w:tcMar>
          </w:tcPr>
          <w:p w14:paraId="09DF3821" w14:textId="77777777" w:rsidR="00AB65AD" w:rsidRPr="00BE6066" w:rsidRDefault="00AB65AD" w:rsidP="00156997">
            <w:pPr>
              <w:jc w:val="left"/>
              <w:rPr>
                <w:rFonts w:cstheme="minorHAnsi"/>
                <w:b/>
                <w:szCs w:val="24"/>
                <w:lang w:val="fr-CA"/>
              </w:rPr>
            </w:pPr>
            <w:r w:rsidRPr="00BE6066">
              <w:rPr>
                <w:rFonts w:cstheme="minorHAnsi"/>
                <w:b/>
                <w:szCs w:val="24"/>
                <w:lang w:val="fr-CA"/>
              </w:rPr>
              <w:t>Dispositions législatives et réglementaires</w:t>
            </w:r>
          </w:p>
        </w:tc>
        <w:tc>
          <w:tcPr>
            <w:tcW w:w="6241"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5379057B" w14:textId="77777777" w:rsidR="00AB65AD" w:rsidRPr="00BE6066" w:rsidRDefault="00AB65AD" w:rsidP="00156997">
            <w:pPr>
              <w:jc w:val="center"/>
              <w:rPr>
                <w:rFonts w:cstheme="minorHAnsi"/>
                <w:b/>
                <w:szCs w:val="24"/>
                <w:lang w:val="fr-CA"/>
              </w:rPr>
            </w:pPr>
            <w:r w:rsidRPr="00BE6066">
              <w:rPr>
                <w:rFonts w:cstheme="minorHAnsi"/>
                <w:b/>
                <w:szCs w:val="24"/>
                <w:lang w:val="fr-CA"/>
              </w:rPr>
              <w:t>Portée et application</w:t>
            </w:r>
          </w:p>
        </w:tc>
      </w:tr>
      <w:tr w:rsidR="00AB65AD" w:rsidRPr="00BE6066" w14:paraId="3F21F72A" w14:textId="77777777" w:rsidTr="00156997">
        <w:tc>
          <w:tcPr>
            <w:tcW w:w="2656" w:type="dxa"/>
            <w:vMerge/>
            <w:tcBorders>
              <w:left w:val="single" w:sz="8" w:space="0" w:color="auto"/>
              <w:bottom w:val="single" w:sz="8" w:space="0" w:color="auto"/>
              <w:right w:val="single" w:sz="8" w:space="0" w:color="auto"/>
            </w:tcBorders>
            <w:tcMar>
              <w:top w:w="0" w:type="dxa"/>
              <w:left w:w="108" w:type="dxa"/>
              <w:bottom w:w="0" w:type="dxa"/>
              <w:right w:w="108" w:type="dxa"/>
            </w:tcMar>
            <w:hideMark/>
          </w:tcPr>
          <w:p w14:paraId="392BAC9C" w14:textId="77777777" w:rsidR="00AB65AD" w:rsidRPr="00BE6066" w:rsidRDefault="00AB65AD" w:rsidP="00156997">
            <w:pPr>
              <w:rPr>
                <w:rFonts w:cstheme="minorHAnsi"/>
                <w:b/>
                <w:szCs w:val="24"/>
                <w:lang w:val="fr-CA"/>
              </w:rPr>
            </w:pPr>
          </w:p>
        </w:tc>
        <w:tc>
          <w:tcPr>
            <w:tcW w:w="31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B89AC9E" w14:textId="77777777" w:rsidR="00AB65AD" w:rsidRPr="00BE6066" w:rsidRDefault="00AB65AD" w:rsidP="00156997">
            <w:pPr>
              <w:jc w:val="center"/>
              <w:rPr>
                <w:rFonts w:cstheme="minorHAnsi"/>
                <w:b/>
                <w:szCs w:val="24"/>
                <w:lang w:val="fr-CA"/>
              </w:rPr>
            </w:pPr>
            <w:r w:rsidRPr="00BE6066">
              <w:rPr>
                <w:rFonts w:cstheme="minorHAnsi"/>
                <w:b/>
                <w:szCs w:val="24"/>
                <w:lang w:val="fr-CA"/>
              </w:rPr>
              <w:t>Renseignements personnels</w:t>
            </w:r>
          </w:p>
        </w:tc>
        <w:tc>
          <w:tcPr>
            <w:tcW w:w="3121" w:type="dxa"/>
            <w:tcBorders>
              <w:top w:val="single" w:sz="8" w:space="0" w:color="auto"/>
              <w:left w:val="nil"/>
              <w:bottom w:val="single" w:sz="8" w:space="0" w:color="auto"/>
              <w:right w:val="single" w:sz="8" w:space="0" w:color="auto"/>
            </w:tcBorders>
          </w:tcPr>
          <w:p w14:paraId="4BB02255" w14:textId="77777777" w:rsidR="00AB65AD" w:rsidRPr="00BE6066" w:rsidRDefault="00AB65AD" w:rsidP="00156997">
            <w:pPr>
              <w:jc w:val="center"/>
              <w:rPr>
                <w:rFonts w:cstheme="minorHAnsi"/>
                <w:b/>
                <w:szCs w:val="24"/>
                <w:lang w:val="fr-CA"/>
              </w:rPr>
            </w:pPr>
            <w:r w:rsidRPr="00BE6066">
              <w:rPr>
                <w:rFonts w:cstheme="minorHAnsi"/>
                <w:b/>
                <w:szCs w:val="24"/>
                <w:lang w:val="fr-CA"/>
              </w:rPr>
              <w:t>Renseignements organisationnels</w:t>
            </w:r>
          </w:p>
        </w:tc>
      </w:tr>
      <w:tr w:rsidR="00AB65AD" w:rsidRPr="00BE6066" w14:paraId="3FEC36A7" w14:textId="77777777" w:rsidTr="00156997">
        <w:tc>
          <w:tcPr>
            <w:tcW w:w="26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13C966" w14:textId="77777777" w:rsidR="00AB65AD" w:rsidRPr="00BE6066" w:rsidRDefault="00AB65AD" w:rsidP="00156997">
            <w:pPr>
              <w:rPr>
                <w:rFonts w:cstheme="minorHAnsi"/>
                <w:szCs w:val="24"/>
                <w:lang w:val="fr-CA"/>
              </w:rPr>
            </w:pPr>
            <w:r w:rsidRPr="00BE6066">
              <w:rPr>
                <w:rFonts w:cstheme="minorHAnsi"/>
                <w:szCs w:val="24"/>
                <w:lang w:val="fr-CA"/>
              </w:rPr>
              <w:t xml:space="preserve">Vie privée </w:t>
            </w:r>
          </w:p>
        </w:tc>
        <w:tc>
          <w:tcPr>
            <w:tcW w:w="3120" w:type="dxa"/>
            <w:tcBorders>
              <w:top w:val="nil"/>
              <w:left w:val="nil"/>
              <w:bottom w:val="single" w:sz="8" w:space="0" w:color="auto"/>
              <w:right w:val="single" w:sz="8" w:space="0" w:color="auto"/>
            </w:tcBorders>
            <w:tcMar>
              <w:top w:w="0" w:type="dxa"/>
              <w:left w:w="108" w:type="dxa"/>
              <w:bottom w:w="0" w:type="dxa"/>
              <w:right w:w="108" w:type="dxa"/>
            </w:tcMar>
            <w:hideMark/>
          </w:tcPr>
          <w:p w14:paraId="3321F7F1" w14:textId="77777777" w:rsidR="00AB65AD" w:rsidRPr="00BE6066" w:rsidRDefault="00AB65AD" w:rsidP="00156997">
            <w:pPr>
              <w:jc w:val="center"/>
              <w:rPr>
                <w:rFonts w:cstheme="minorHAnsi"/>
                <w:szCs w:val="24"/>
                <w:lang w:val="fr-CA"/>
              </w:rPr>
            </w:pPr>
            <w:r w:rsidRPr="00BE6066">
              <w:rPr>
                <w:rFonts w:cstheme="minorHAnsi"/>
                <w:szCs w:val="24"/>
                <w:lang w:val="fr-CA"/>
              </w:rPr>
              <w:t>Tous</w:t>
            </w:r>
          </w:p>
        </w:tc>
        <w:tc>
          <w:tcPr>
            <w:tcW w:w="3121" w:type="dxa"/>
            <w:tcBorders>
              <w:top w:val="nil"/>
              <w:left w:val="nil"/>
              <w:bottom w:val="single" w:sz="8" w:space="0" w:color="auto"/>
              <w:right w:val="single" w:sz="8" w:space="0" w:color="auto"/>
            </w:tcBorders>
          </w:tcPr>
          <w:p w14:paraId="3931A0A2" w14:textId="77777777" w:rsidR="00AB65AD" w:rsidRPr="00BE6066" w:rsidRDefault="00AB65AD" w:rsidP="00156997">
            <w:pPr>
              <w:jc w:val="center"/>
              <w:rPr>
                <w:rFonts w:cstheme="minorHAnsi"/>
                <w:szCs w:val="24"/>
                <w:lang w:val="fr-CA"/>
              </w:rPr>
            </w:pPr>
            <w:r w:rsidRPr="00BE6066">
              <w:rPr>
                <w:rFonts w:cstheme="minorHAnsi"/>
                <w:szCs w:val="24"/>
                <w:lang w:val="fr-CA"/>
              </w:rPr>
              <w:t>S. O.</w:t>
            </w:r>
          </w:p>
        </w:tc>
      </w:tr>
      <w:tr w:rsidR="00AB65AD" w:rsidRPr="00BE6066" w14:paraId="6CAB9AE7" w14:textId="77777777" w:rsidTr="00156997">
        <w:tc>
          <w:tcPr>
            <w:tcW w:w="26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3F9694D" w14:textId="77777777" w:rsidR="00AB65AD" w:rsidRPr="00BE6066" w:rsidRDefault="00AB65AD" w:rsidP="00156997">
            <w:pPr>
              <w:rPr>
                <w:rFonts w:cstheme="minorHAnsi"/>
                <w:szCs w:val="24"/>
                <w:lang w:val="fr-CA"/>
              </w:rPr>
            </w:pPr>
            <w:r w:rsidRPr="00BE6066">
              <w:rPr>
                <w:rFonts w:cstheme="minorHAnsi"/>
                <w:szCs w:val="24"/>
                <w:lang w:val="fr-CA"/>
              </w:rPr>
              <w:t>Protection</w:t>
            </w:r>
          </w:p>
        </w:tc>
        <w:tc>
          <w:tcPr>
            <w:tcW w:w="3120" w:type="dxa"/>
            <w:tcBorders>
              <w:top w:val="nil"/>
              <w:left w:val="nil"/>
              <w:bottom w:val="single" w:sz="8" w:space="0" w:color="auto"/>
              <w:right w:val="single" w:sz="8" w:space="0" w:color="auto"/>
            </w:tcBorders>
            <w:tcMar>
              <w:top w:w="0" w:type="dxa"/>
              <w:left w:w="108" w:type="dxa"/>
              <w:bottom w:w="0" w:type="dxa"/>
              <w:right w:w="108" w:type="dxa"/>
            </w:tcMar>
            <w:hideMark/>
          </w:tcPr>
          <w:p w14:paraId="7249977F" w14:textId="77777777" w:rsidR="00AB65AD" w:rsidRPr="00BE6066" w:rsidRDefault="00AB65AD" w:rsidP="00156997">
            <w:pPr>
              <w:jc w:val="center"/>
              <w:rPr>
                <w:rFonts w:cstheme="minorHAnsi"/>
                <w:szCs w:val="24"/>
                <w:lang w:val="fr-CA"/>
              </w:rPr>
            </w:pPr>
            <w:r w:rsidRPr="00BE6066">
              <w:rPr>
                <w:rFonts w:cstheme="minorHAnsi"/>
                <w:szCs w:val="24"/>
                <w:lang w:val="fr-CA"/>
              </w:rPr>
              <w:t>Tous</w:t>
            </w:r>
          </w:p>
        </w:tc>
        <w:tc>
          <w:tcPr>
            <w:tcW w:w="3121" w:type="dxa"/>
            <w:tcBorders>
              <w:top w:val="nil"/>
              <w:left w:val="nil"/>
              <w:bottom w:val="single" w:sz="8" w:space="0" w:color="auto"/>
              <w:right w:val="single" w:sz="8" w:space="0" w:color="auto"/>
            </w:tcBorders>
          </w:tcPr>
          <w:p w14:paraId="0C45CBE4" w14:textId="77777777" w:rsidR="00AB65AD" w:rsidRPr="00BE6066" w:rsidRDefault="00AB65AD" w:rsidP="00156997">
            <w:pPr>
              <w:jc w:val="center"/>
              <w:rPr>
                <w:rFonts w:cstheme="minorHAnsi"/>
                <w:szCs w:val="24"/>
                <w:lang w:val="fr-CA"/>
              </w:rPr>
            </w:pPr>
            <w:r w:rsidRPr="00BE6066">
              <w:rPr>
                <w:rFonts w:cstheme="minorHAnsi"/>
                <w:szCs w:val="24"/>
                <w:lang w:val="fr-CA"/>
              </w:rPr>
              <w:t>Certaines</w:t>
            </w:r>
          </w:p>
        </w:tc>
      </w:tr>
    </w:tbl>
    <w:p w14:paraId="0E628F26" w14:textId="77777777" w:rsidR="00AB65AD" w:rsidRPr="00BE6066" w:rsidRDefault="00AB65AD" w:rsidP="00AB65AD">
      <w:pPr>
        <w:rPr>
          <w:lang w:val="fr-CA"/>
        </w:rPr>
      </w:pPr>
    </w:p>
    <w:p w14:paraId="761A68C3" w14:textId="77777777" w:rsidR="00AB65AD" w:rsidRPr="00BE6066" w:rsidRDefault="00AB65AD" w:rsidP="00AB65AD">
      <w:pPr>
        <w:rPr>
          <w:lang w:val="fr-CA"/>
        </w:rPr>
      </w:pPr>
      <w:r w:rsidRPr="00BE6066">
        <w:rPr>
          <w:lang w:val="fr-CA"/>
        </w:rPr>
        <w:t>Dans ce tableau, on peut constater que si tous les renseignements personnels sont assujettis à des garanties de vie privée et de protection, les renseignements organisationnels ne sont pas considérés comme des renseignements privés. Cependant, certains renseignements organisationnels peuvent être protégés par des ententes de confidentialité.</w:t>
      </w:r>
    </w:p>
    <w:p w14:paraId="6E31F760" w14:textId="77777777" w:rsidR="00AB65AD" w:rsidRPr="00BE6066" w:rsidRDefault="00AB65AD" w:rsidP="00AB65AD">
      <w:pPr>
        <w:rPr>
          <w:lang w:val="fr-CA"/>
        </w:rPr>
      </w:pPr>
    </w:p>
    <w:p w14:paraId="0DEC0581" w14:textId="77777777" w:rsidR="00AB65AD" w:rsidRPr="00BE6066" w:rsidRDefault="00AB65AD" w:rsidP="00AB65AD">
      <w:pPr>
        <w:rPr>
          <w:lang w:val="fr-CA"/>
        </w:rPr>
      </w:pPr>
    </w:p>
    <w:p w14:paraId="21242250" w14:textId="6751C840" w:rsidR="00AB65AD" w:rsidRPr="00BE6066" w:rsidRDefault="00AB65AD" w:rsidP="00AB65AD">
      <w:pPr>
        <w:rPr>
          <w:lang w:val="fr-CA"/>
        </w:rPr>
      </w:pPr>
      <w:r w:rsidRPr="00BE6066">
        <w:rPr>
          <w:lang w:val="fr-CA"/>
        </w:rPr>
        <w:t xml:space="preserve"> </w:t>
      </w:r>
      <w:r w:rsidRPr="00BE6066">
        <w:rPr>
          <w:lang w:val="fr-CA"/>
        </w:rPr>
        <w:br w:type="page"/>
      </w:r>
    </w:p>
    <w:p w14:paraId="02451961" w14:textId="77777777" w:rsidR="00AB65AD" w:rsidRPr="00BE6066" w:rsidRDefault="00AB65AD" w:rsidP="00AB65AD">
      <w:pPr>
        <w:pStyle w:val="Heading1"/>
        <w:rPr>
          <w:lang w:val="fr-CA"/>
        </w:rPr>
      </w:pPr>
      <w:bookmarkStart w:id="859" w:name="_Toc75512019"/>
      <w:r w:rsidRPr="00BE6066">
        <w:rPr>
          <w:lang w:val="fr-CA"/>
        </w:rPr>
        <w:t>Annexe D : Relations en détail</w:t>
      </w:r>
      <w:bookmarkEnd w:id="859"/>
    </w:p>
    <w:p w14:paraId="2FEB4833" w14:textId="77777777" w:rsidR="00AB65AD" w:rsidRPr="00BE6066" w:rsidRDefault="00AB65AD" w:rsidP="00AB65AD">
      <w:pPr>
        <w:pStyle w:val="Heading2"/>
        <w:rPr>
          <w:lang w:val="fr-CA"/>
        </w:rPr>
      </w:pPr>
      <w:bookmarkStart w:id="860" w:name="_Toc75512020"/>
      <w:r w:rsidRPr="00BE6066">
        <w:rPr>
          <w:lang w:val="fr-CA"/>
        </w:rPr>
        <w:t>Modèles de relation</w:t>
      </w:r>
      <w:bookmarkEnd w:id="860"/>
    </w:p>
    <w:p w14:paraId="703D9B94" w14:textId="77777777" w:rsidR="00AB65AD" w:rsidRPr="00BE6066" w:rsidRDefault="00AB65AD" w:rsidP="00AB65AD">
      <w:pPr>
        <w:pStyle w:val="Heading3"/>
        <w:rPr>
          <w:lang w:val="fr-CA"/>
        </w:rPr>
      </w:pPr>
      <w:bookmarkStart w:id="861" w:name="_Toc75512021"/>
      <w:r w:rsidRPr="00BE6066">
        <w:rPr>
          <w:lang w:val="fr-CA"/>
        </w:rPr>
        <w:t>Relation équilibrée</w:t>
      </w:r>
      <w:bookmarkEnd w:id="861"/>
    </w:p>
    <w:p w14:paraId="06865F73" w14:textId="77777777" w:rsidR="00AB65AD" w:rsidRPr="00BE6066" w:rsidRDefault="00AB65AD" w:rsidP="00AB65AD">
      <w:pPr>
        <w:rPr>
          <w:color w:val="000000"/>
          <w:szCs w:val="24"/>
          <w:lang w:val="fr-CA"/>
        </w:rPr>
      </w:pPr>
      <w:r w:rsidRPr="00BE6066">
        <w:rPr>
          <w:color w:val="000000"/>
          <w:szCs w:val="24"/>
          <w:lang w:val="fr-CA"/>
        </w:rPr>
        <w:t>Une relation équilibrée est une relation où les entités sont égales (c.-à-d. que la répartition du pouvoir entre les entités est symétrique) (p. ex., les époux dans un mariage, les associés dans une entreprise, les sociétés dans une coentreprise).</w:t>
      </w:r>
    </w:p>
    <w:p w14:paraId="6C087ACB" w14:textId="77777777" w:rsidR="00AB65AD" w:rsidRPr="00BE6066" w:rsidRDefault="00AB65AD" w:rsidP="00AB65AD">
      <w:pPr>
        <w:rPr>
          <w:color w:val="000000"/>
          <w:szCs w:val="24"/>
          <w:lang w:val="fr-CA"/>
        </w:rPr>
      </w:pPr>
    </w:p>
    <w:p w14:paraId="1C5BAA8B" w14:textId="26DBDDA4" w:rsidR="00AB65AD" w:rsidRPr="00BE6066" w:rsidRDefault="004707F2" w:rsidP="00AB65AD">
      <w:pPr>
        <w:rPr>
          <w:color w:val="000000"/>
          <w:szCs w:val="24"/>
          <w:lang w:val="fr-CA"/>
        </w:rPr>
      </w:pPr>
      <w:r>
        <w:rPr>
          <w:noProof/>
          <w:color w:val="000000"/>
          <w:szCs w:val="24"/>
          <w:lang w:val="fr-CA"/>
        </w:rPr>
        <w:drawing>
          <wp:inline distT="0" distB="0" distL="0" distR="0" wp14:anchorId="3EAA8CA8" wp14:editId="258754DF">
            <wp:extent cx="5711192" cy="1594433"/>
            <wp:effectExtent l="0" t="0" r="381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5315" cy="1612335"/>
                    </a:xfrm>
                    <a:prstGeom prst="rect">
                      <a:avLst/>
                    </a:prstGeom>
                    <a:noFill/>
                  </pic:spPr>
                </pic:pic>
              </a:graphicData>
            </a:graphic>
          </wp:inline>
        </w:drawing>
      </w:r>
    </w:p>
    <w:p w14:paraId="03AA6673" w14:textId="77777777" w:rsidR="00AB65AD" w:rsidRPr="00BE6066" w:rsidRDefault="00AB65AD" w:rsidP="00AB65AD">
      <w:pPr>
        <w:rPr>
          <w:color w:val="000000"/>
          <w:szCs w:val="24"/>
          <w:lang w:val="fr-CA"/>
        </w:rPr>
      </w:pPr>
    </w:p>
    <w:p w14:paraId="3B28F5FC" w14:textId="40B4A557" w:rsidR="00AB65AD" w:rsidRPr="00BE6066" w:rsidRDefault="00AB65AD" w:rsidP="00AB65AD">
      <w:pPr>
        <w:pStyle w:val="Caption"/>
        <w:keepNext/>
        <w:rPr>
          <w:rFonts w:ascii="Calibri" w:eastAsia="Calibri" w:hAnsi="Calibri" w:cs="Calibri"/>
          <w:szCs w:val="24"/>
          <w:lang w:val="fr-CA"/>
        </w:rPr>
      </w:pPr>
      <w:r w:rsidRPr="00BE6066">
        <w:rPr>
          <w:color w:val="000000"/>
          <w:szCs w:val="24"/>
          <w:lang w:val="fr-CA"/>
        </w:rPr>
        <w:t xml:space="preserve"> </w:t>
      </w:r>
      <w:bookmarkStart w:id="862" w:name="_Toc57315945"/>
      <w:bookmarkStart w:id="863" w:name="_Toc69905988"/>
      <w:r w:rsidRPr="00BE6066">
        <w:rPr>
          <w:lang w:val="fr-CA"/>
        </w:rPr>
        <w:t>Figure </w:t>
      </w:r>
      <w:r w:rsidRPr="00BE6066">
        <w:rPr>
          <w:noProof/>
          <w:lang w:val="fr-CA"/>
        </w:rPr>
        <w:fldChar w:fldCharType="begin"/>
      </w:r>
      <w:r w:rsidRPr="00BE6066">
        <w:rPr>
          <w:noProof/>
          <w:lang w:val="fr-CA"/>
        </w:rPr>
        <w:instrText xml:space="preserve"> SEQ Figure \* ARABIC </w:instrText>
      </w:r>
      <w:r w:rsidRPr="00BE6066">
        <w:rPr>
          <w:noProof/>
          <w:lang w:val="fr-CA"/>
        </w:rPr>
        <w:fldChar w:fldCharType="separate"/>
      </w:r>
      <w:r w:rsidR="009D4195">
        <w:rPr>
          <w:noProof/>
          <w:lang w:val="fr-CA"/>
        </w:rPr>
        <w:t>11</w:t>
      </w:r>
      <w:r w:rsidRPr="00BE6066">
        <w:rPr>
          <w:noProof/>
          <w:lang w:val="fr-CA"/>
        </w:rPr>
        <w:fldChar w:fldCharType="end"/>
      </w:r>
      <w:bookmarkEnd w:id="862"/>
      <w:bookmarkEnd w:id="863"/>
      <w:r w:rsidRPr="00BE6066">
        <w:rPr>
          <w:noProof/>
          <w:lang w:val="fr-CA"/>
        </w:rPr>
        <w:t> </w:t>
      </w:r>
      <w:r w:rsidRPr="00BE6066">
        <w:rPr>
          <w:lang w:val="fr-CA"/>
        </w:rPr>
        <w:t>: Modèle de relation équilibrée</w:t>
      </w:r>
    </w:p>
    <w:p w14:paraId="2D71A4D5" w14:textId="77777777" w:rsidR="00AB65AD" w:rsidRPr="00BE6066" w:rsidRDefault="00AB65AD" w:rsidP="00AB65AD">
      <w:pPr>
        <w:rPr>
          <w:b/>
          <w:lang w:val="fr-CA"/>
        </w:rPr>
      </w:pPr>
    </w:p>
    <w:p w14:paraId="7BCD4283" w14:textId="77777777" w:rsidR="00AB65AD" w:rsidRPr="00BE6066" w:rsidRDefault="00AB65AD" w:rsidP="00AB65AD">
      <w:pPr>
        <w:pStyle w:val="Heading3"/>
        <w:rPr>
          <w:lang w:val="fr-CA"/>
        </w:rPr>
      </w:pPr>
      <w:bookmarkStart w:id="864" w:name="_Toc75512022"/>
      <w:r w:rsidRPr="00BE6066">
        <w:rPr>
          <w:lang w:val="fr-CA"/>
        </w:rPr>
        <w:t>Relation de mandataire</w:t>
      </w:r>
      <w:bookmarkEnd w:id="864"/>
    </w:p>
    <w:p w14:paraId="0C7D9234" w14:textId="77777777" w:rsidR="00AB65AD" w:rsidRPr="00BE6066" w:rsidRDefault="00AB65AD" w:rsidP="00AB65AD">
      <w:pPr>
        <w:rPr>
          <w:color w:val="000000"/>
          <w:szCs w:val="24"/>
          <w:lang w:val="fr-CA"/>
        </w:rPr>
      </w:pPr>
      <w:r w:rsidRPr="00BE6066">
        <w:rPr>
          <w:color w:val="000000"/>
          <w:szCs w:val="24"/>
          <w:lang w:val="fr-CA"/>
        </w:rPr>
        <w:t>Une relation de mandataire est un cas particulier d’une relation équilibrée où les entités sont égales, mais où une entité (le principal) nomme une autre entité (le mandataire) pour agir au nom du mandant à une fin déterminée (p. ex., procuration, société comptable qui produit des déclarations pour une société).</w:t>
      </w:r>
    </w:p>
    <w:p w14:paraId="485E9D0C" w14:textId="77777777" w:rsidR="00AB65AD" w:rsidRPr="00BE6066" w:rsidRDefault="00AB65AD" w:rsidP="00AB65AD">
      <w:pPr>
        <w:spacing w:after="0"/>
        <w:jc w:val="left"/>
        <w:rPr>
          <w:lang w:val="fr-CA"/>
        </w:rPr>
      </w:pPr>
    </w:p>
    <w:p w14:paraId="70BBAC20" w14:textId="20077A0D" w:rsidR="00AB65AD" w:rsidRPr="00BE6066" w:rsidRDefault="004707F2" w:rsidP="00AB65AD">
      <w:pPr>
        <w:rPr>
          <w:lang w:val="fr-CA"/>
        </w:rPr>
      </w:pPr>
      <w:r>
        <w:rPr>
          <w:noProof/>
          <w:lang w:val="fr-CA"/>
        </w:rPr>
        <w:drawing>
          <wp:inline distT="0" distB="0" distL="0" distR="0" wp14:anchorId="2EC1A776" wp14:editId="515BE9E1">
            <wp:extent cx="6055543" cy="1681427"/>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31833" cy="1702610"/>
                    </a:xfrm>
                    <a:prstGeom prst="rect">
                      <a:avLst/>
                    </a:prstGeom>
                    <a:noFill/>
                  </pic:spPr>
                </pic:pic>
              </a:graphicData>
            </a:graphic>
          </wp:inline>
        </w:drawing>
      </w:r>
    </w:p>
    <w:p w14:paraId="6AC72E80" w14:textId="77777777" w:rsidR="00AB65AD" w:rsidRPr="00BE6066" w:rsidRDefault="00AB65AD" w:rsidP="00AB65AD">
      <w:pPr>
        <w:rPr>
          <w:lang w:val="fr-CA"/>
        </w:rPr>
      </w:pPr>
    </w:p>
    <w:p w14:paraId="764FCD79" w14:textId="718A40A3" w:rsidR="00AB65AD" w:rsidRPr="00BE6066" w:rsidRDefault="00AB65AD" w:rsidP="00AB65AD">
      <w:pPr>
        <w:pStyle w:val="Caption"/>
        <w:keepNext/>
        <w:rPr>
          <w:rFonts w:ascii="Calibri" w:eastAsia="Calibri" w:hAnsi="Calibri" w:cs="Calibri"/>
          <w:szCs w:val="24"/>
          <w:lang w:val="fr-CA"/>
        </w:rPr>
      </w:pPr>
      <w:bookmarkStart w:id="865" w:name="_Toc57315946"/>
      <w:bookmarkStart w:id="866" w:name="_Toc69905989"/>
      <w:r w:rsidRPr="00BE6066">
        <w:rPr>
          <w:lang w:val="fr-CA"/>
        </w:rPr>
        <w:t>Figure </w:t>
      </w:r>
      <w:r w:rsidRPr="00BE6066">
        <w:rPr>
          <w:noProof/>
          <w:lang w:val="fr-CA"/>
        </w:rPr>
        <w:fldChar w:fldCharType="begin"/>
      </w:r>
      <w:r w:rsidRPr="00BE6066">
        <w:rPr>
          <w:noProof/>
          <w:lang w:val="fr-CA"/>
        </w:rPr>
        <w:instrText xml:space="preserve"> SEQ Figure \* ARABIC </w:instrText>
      </w:r>
      <w:r w:rsidRPr="00BE6066">
        <w:rPr>
          <w:noProof/>
          <w:lang w:val="fr-CA"/>
        </w:rPr>
        <w:fldChar w:fldCharType="separate"/>
      </w:r>
      <w:r w:rsidR="009D4195">
        <w:rPr>
          <w:noProof/>
          <w:lang w:val="fr-CA"/>
        </w:rPr>
        <w:t>12</w:t>
      </w:r>
      <w:r w:rsidRPr="00BE6066">
        <w:rPr>
          <w:noProof/>
          <w:lang w:val="fr-CA"/>
        </w:rPr>
        <w:fldChar w:fldCharType="end"/>
      </w:r>
      <w:bookmarkEnd w:id="865"/>
      <w:bookmarkEnd w:id="866"/>
      <w:r w:rsidRPr="00BE6066">
        <w:rPr>
          <w:noProof/>
          <w:lang w:val="fr-CA"/>
        </w:rPr>
        <w:t> </w:t>
      </w:r>
      <w:r w:rsidRPr="00BE6066">
        <w:rPr>
          <w:b w:val="0"/>
          <w:lang w:val="fr-CA"/>
        </w:rPr>
        <w:t xml:space="preserve">: </w:t>
      </w:r>
      <w:r w:rsidRPr="00BE6066">
        <w:rPr>
          <w:bCs w:val="0"/>
          <w:lang w:val="fr-CA"/>
        </w:rPr>
        <w:t>Modèle de relation de mandataire</w:t>
      </w:r>
    </w:p>
    <w:p w14:paraId="6E8A873A" w14:textId="77777777" w:rsidR="00AB65AD" w:rsidRPr="00BE6066" w:rsidRDefault="00AB65AD" w:rsidP="00AB65AD">
      <w:pPr>
        <w:rPr>
          <w:b/>
          <w:lang w:val="fr-CA"/>
        </w:rPr>
      </w:pPr>
    </w:p>
    <w:p w14:paraId="5372A80B" w14:textId="77777777" w:rsidR="00AB65AD" w:rsidRPr="00BE6066" w:rsidRDefault="00AB65AD" w:rsidP="00AB65AD">
      <w:pPr>
        <w:rPr>
          <w:lang w:val="fr-CA"/>
        </w:rPr>
      </w:pPr>
      <w:r w:rsidRPr="00BE6066">
        <w:rPr>
          <w:lang w:val="fr-CA"/>
        </w:rPr>
        <w:t>La relation entre un mandant et un mandataire est contractuelle. Par conséquent, les droits et les obligations du mandataire et du mandant sont conformes au contrat d’agence. Pour établir une agence, il faut obtenir le consentement du mandant et du mandataire, même si ce consentement peut être implicite plutôt qu’exprimé.</w:t>
      </w:r>
    </w:p>
    <w:p w14:paraId="70A57E17" w14:textId="77777777" w:rsidR="00AB65AD" w:rsidRPr="00BE6066" w:rsidRDefault="00AB65AD" w:rsidP="00AB65AD">
      <w:pPr>
        <w:rPr>
          <w:lang w:val="fr-CA"/>
        </w:rPr>
      </w:pPr>
      <w:r w:rsidRPr="00BE6066">
        <w:rPr>
          <w:lang w:val="fr-CA"/>
        </w:rPr>
        <w:t>L’autorisation par laquelle le mandant nomme un autre mandataire et donne à celui-ci le pouvoir d’accomplir certains actes pour le compte du mandant peut être tout type de contrat ou d’accord. L’embauche d’un agent immobilier, d’un avocat, d’un assistant administratif représente des formes d’établissement de mandataire.</w:t>
      </w:r>
    </w:p>
    <w:p w14:paraId="17E33F3B" w14:textId="77777777" w:rsidR="00AB65AD" w:rsidRPr="00BE6066" w:rsidRDefault="00AB65AD" w:rsidP="00AB65AD">
      <w:pPr>
        <w:pStyle w:val="Heading3"/>
        <w:rPr>
          <w:lang w:val="fr-CA"/>
        </w:rPr>
      </w:pPr>
      <w:bookmarkStart w:id="867" w:name="_Toc75512023"/>
      <w:r w:rsidRPr="00BE6066">
        <w:rPr>
          <w:lang w:val="fr-CA"/>
        </w:rPr>
        <w:t>Relation dirigée</w:t>
      </w:r>
      <w:bookmarkEnd w:id="867"/>
    </w:p>
    <w:p w14:paraId="03FD6C1D" w14:textId="77777777" w:rsidR="00AB65AD" w:rsidRPr="00BE6066" w:rsidRDefault="00AB65AD" w:rsidP="00AB65AD">
      <w:pPr>
        <w:rPr>
          <w:szCs w:val="24"/>
          <w:lang w:val="fr-CA"/>
        </w:rPr>
      </w:pPr>
      <w:r w:rsidRPr="00BE6066">
        <w:rPr>
          <w:color w:val="000000"/>
          <w:szCs w:val="24"/>
          <w:lang w:val="fr-CA"/>
        </w:rPr>
        <w:t xml:space="preserve">Une relation dirigée est une relation dans laquelle les entités ne sont pas égales (c.-à-d. que la répartition du pouvoir entre les entités est asymétrique) (p. ex., la société mère et l’enfant, la société mère et la filiale, le gestionnaire et le subalterne). </w:t>
      </w:r>
    </w:p>
    <w:p w14:paraId="2C29586C" w14:textId="12519F6E" w:rsidR="00AB65AD" w:rsidRPr="00BE6066" w:rsidRDefault="004707F2" w:rsidP="00AB65AD">
      <w:pPr>
        <w:spacing w:after="0"/>
        <w:jc w:val="left"/>
        <w:rPr>
          <w:lang w:val="fr-CA"/>
        </w:rPr>
      </w:pPr>
      <w:r>
        <w:rPr>
          <w:noProof/>
          <w:lang w:val="fr-CA"/>
        </w:rPr>
        <w:drawing>
          <wp:inline distT="0" distB="0" distL="0" distR="0" wp14:anchorId="2F3969E5" wp14:editId="306120D2">
            <wp:extent cx="6104568" cy="162520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79222" cy="1645076"/>
                    </a:xfrm>
                    <a:prstGeom prst="rect">
                      <a:avLst/>
                    </a:prstGeom>
                    <a:noFill/>
                  </pic:spPr>
                </pic:pic>
              </a:graphicData>
            </a:graphic>
          </wp:inline>
        </w:drawing>
      </w:r>
    </w:p>
    <w:p w14:paraId="4931F070" w14:textId="4E283CDF" w:rsidR="00AB65AD" w:rsidRPr="00BE6066" w:rsidRDefault="00AB65AD" w:rsidP="00AB65AD">
      <w:pPr>
        <w:spacing w:after="0"/>
        <w:jc w:val="left"/>
        <w:rPr>
          <w:lang w:val="fr-CA"/>
        </w:rPr>
      </w:pPr>
    </w:p>
    <w:p w14:paraId="1BE1E449" w14:textId="77777777" w:rsidR="00AB65AD" w:rsidRPr="00BE6066" w:rsidRDefault="00AB65AD" w:rsidP="00AB65AD">
      <w:pPr>
        <w:spacing w:after="0"/>
        <w:jc w:val="left"/>
        <w:rPr>
          <w:lang w:val="fr-CA"/>
        </w:rPr>
      </w:pPr>
    </w:p>
    <w:p w14:paraId="43FF9811" w14:textId="6DD4EFE1" w:rsidR="00AB65AD" w:rsidRPr="00BE6066" w:rsidRDefault="00AB65AD" w:rsidP="00AB65AD">
      <w:pPr>
        <w:pStyle w:val="Caption"/>
        <w:keepNext/>
        <w:rPr>
          <w:rFonts w:ascii="Calibri" w:eastAsia="Calibri" w:hAnsi="Calibri" w:cs="Calibri"/>
          <w:szCs w:val="24"/>
          <w:lang w:val="fr-CA"/>
        </w:rPr>
      </w:pPr>
      <w:bookmarkStart w:id="868" w:name="_Toc57315947"/>
      <w:bookmarkStart w:id="869" w:name="_Toc69905990"/>
      <w:r w:rsidRPr="00BE6066">
        <w:rPr>
          <w:lang w:val="fr-CA"/>
        </w:rPr>
        <w:t>Figure </w:t>
      </w:r>
      <w:r w:rsidRPr="00BE6066">
        <w:rPr>
          <w:noProof/>
          <w:lang w:val="fr-CA"/>
        </w:rPr>
        <w:fldChar w:fldCharType="begin"/>
      </w:r>
      <w:r w:rsidRPr="00BE6066">
        <w:rPr>
          <w:noProof/>
          <w:lang w:val="fr-CA"/>
        </w:rPr>
        <w:instrText xml:space="preserve"> SEQ Figure \* ARABIC </w:instrText>
      </w:r>
      <w:r w:rsidRPr="00BE6066">
        <w:rPr>
          <w:noProof/>
          <w:lang w:val="fr-CA"/>
        </w:rPr>
        <w:fldChar w:fldCharType="separate"/>
      </w:r>
      <w:r w:rsidR="009D4195">
        <w:rPr>
          <w:noProof/>
          <w:lang w:val="fr-CA"/>
        </w:rPr>
        <w:t>13</w:t>
      </w:r>
      <w:r w:rsidRPr="00BE6066">
        <w:rPr>
          <w:noProof/>
          <w:lang w:val="fr-CA"/>
        </w:rPr>
        <w:fldChar w:fldCharType="end"/>
      </w:r>
      <w:bookmarkEnd w:id="868"/>
      <w:bookmarkEnd w:id="869"/>
      <w:r w:rsidRPr="00BE6066">
        <w:rPr>
          <w:noProof/>
          <w:lang w:val="fr-CA"/>
        </w:rPr>
        <w:t> </w:t>
      </w:r>
      <w:r w:rsidRPr="00BE6066">
        <w:rPr>
          <w:lang w:val="fr-CA"/>
        </w:rPr>
        <w:t>: Modèle de relation dirigée</w:t>
      </w:r>
    </w:p>
    <w:p w14:paraId="3F798BF5" w14:textId="77777777" w:rsidR="00AB65AD" w:rsidRPr="00BE6066" w:rsidRDefault="00AB65AD" w:rsidP="00AB65AD">
      <w:pPr>
        <w:spacing w:after="0"/>
        <w:jc w:val="left"/>
        <w:rPr>
          <w:rFonts w:ascii="Arial Bold" w:hAnsi="Arial Bold"/>
          <w:b/>
          <w:bCs/>
          <w:caps/>
          <w:sz w:val="28"/>
          <w:szCs w:val="32"/>
          <w:lang w:val="fr-CA"/>
        </w:rPr>
      </w:pPr>
    </w:p>
    <w:p w14:paraId="34FB104B" w14:textId="77777777" w:rsidR="00AB65AD" w:rsidRPr="00BE6066" w:rsidRDefault="00AB65AD" w:rsidP="00AB65AD">
      <w:pPr>
        <w:spacing w:after="0"/>
        <w:jc w:val="left"/>
        <w:rPr>
          <w:rFonts w:ascii="Arial Bold" w:hAnsi="Arial Bold"/>
          <w:b/>
          <w:sz w:val="28"/>
          <w:szCs w:val="28"/>
          <w:lang w:val="fr-CA"/>
        </w:rPr>
      </w:pPr>
      <w:bookmarkStart w:id="870" w:name="_Toc57316044"/>
      <w:r w:rsidRPr="00BE6066">
        <w:rPr>
          <w:lang w:val="fr-CA"/>
        </w:rPr>
        <w:br w:type="page"/>
      </w:r>
    </w:p>
    <w:p w14:paraId="1EACE25E" w14:textId="77777777" w:rsidR="00AB65AD" w:rsidRPr="00BE6066" w:rsidRDefault="00AB65AD" w:rsidP="00AB65AD">
      <w:pPr>
        <w:pStyle w:val="Heading2"/>
        <w:rPr>
          <w:lang w:val="fr-CA"/>
        </w:rPr>
      </w:pPr>
      <w:bookmarkStart w:id="871" w:name="_Toc75512024"/>
      <w:bookmarkEnd w:id="870"/>
      <w:r w:rsidRPr="00BE6066">
        <w:rPr>
          <w:lang w:val="fr-CA"/>
        </w:rPr>
        <w:t>Relations au sein d’une organisation</w:t>
      </w:r>
      <w:bookmarkEnd w:id="871"/>
    </w:p>
    <w:p w14:paraId="6974F0CF" w14:textId="77777777" w:rsidR="00AB65AD" w:rsidRPr="00BE6066" w:rsidRDefault="00AB65AD" w:rsidP="00AB65AD">
      <w:pPr>
        <w:rPr>
          <w:lang w:val="fr-CA"/>
        </w:rPr>
      </w:pPr>
      <w:r w:rsidRPr="00BE6066">
        <w:rPr>
          <w:lang w:val="fr-CA"/>
        </w:rPr>
        <w:t>Les relations entre les entités atomiques (personnes) qui existent au sein d’une entité composée (une organisation) peuvent former un réseau complexe. Chaque relation du réseau peut être identifiée comme une relation équilibrée ou dirigée</w:t>
      </w:r>
      <w:r w:rsidRPr="00BE6066">
        <w:rPr>
          <w:rStyle w:val="FootnoteReference"/>
          <w:lang w:val="fr-CA"/>
        </w:rPr>
        <w:footnoteReference w:id="31"/>
      </w:r>
      <w:r w:rsidRPr="00BE6066">
        <w:rPr>
          <w:lang w:val="fr-CA"/>
        </w:rPr>
        <w:t>. Cela est illustré dans la figure 14.</w:t>
      </w:r>
    </w:p>
    <w:p w14:paraId="46472C09" w14:textId="77777777" w:rsidR="00AB65AD" w:rsidRPr="00BE6066" w:rsidRDefault="00AB65AD" w:rsidP="00AB65AD">
      <w:pPr>
        <w:spacing w:after="0"/>
        <w:jc w:val="left"/>
        <w:rPr>
          <w:rFonts w:ascii="Arial Bold" w:hAnsi="Arial Bold"/>
          <w:b/>
          <w:sz w:val="28"/>
          <w:szCs w:val="28"/>
          <w:lang w:val="fr-CA"/>
        </w:rPr>
      </w:pPr>
    </w:p>
    <w:p w14:paraId="33713242" w14:textId="6AC3725F" w:rsidR="00AB65AD" w:rsidRPr="00BE6066" w:rsidRDefault="004707F2" w:rsidP="00AB65AD">
      <w:pPr>
        <w:rPr>
          <w:b/>
          <w:lang w:val="fr-CA"/>
        </w:rPr>
      </w:pPr>
      <w:r>
        <w:rPr>
          <w:b/>
          <w:noProof/>
          <w:lang w:val="fr-CA"/>
        </w:rPr>
        <w:drawing>
          <wp:inline distT="0" distB="0" distL="0" distR="0" wp14:anchorId="016DEA8A" wp14:editId="27C6A924">
            <wp:extent cx="6116444" cy="3802429"/>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38885" cy="3816380"/>
                    </a:xfrm>
                    <a:prstGeom prst="rect">
                      <a:avLst/>
                    </a:prstGeom>
                    <a:noFill/>
                  </pic:spPr>
                </pic:pic>
              </a:graphicData>
            </a:graphic>
          </wp:inline>
        </w:drawing>
      </w:r>
    </w:p>
    <w:p w14:paraId="18A1D16A" w14:textId="77777777" w:rsidR="00AB65AD" w:rsidRPr="00BE6066" w:rsidRDefault="00AB65AD" w:rsidP="00AB65AD">
      <w:pPr>
        <w:rPr>
          <w:b/>
          <w:lang w:val="fr-CA"/>
        </w:rPr>
      </w:pPr>
    </w:p>
    <w:p w14:paraId="12EB9545" w14:textId="6C7B28B9" w:rsidR="00AB65AD" w:rsidRPr="00BE6066" w:rsidRDefault="00AB65AD" w:rsidP="00AB65AD">
      <w:pPr>
        <w:pStyle w:val="Caption"/>
        <w:keepNext/>
        <w:rPr>
          <w:rFonts w:ascii="Calibri" w:eastAsia="Calibri" w:hAnsi="Calibri" w:cs="Calibri"/>
          <w:szCs w:val="24"/>
          <w:lang w:val="fr-CA"/>
        </w:rPr>
      </w:pPr>
      <w:bookmarkStart w:id="872" w:name="_Toc57315948"/>
      <w:bookmarkStart w:id="873" w:name="_Toc69905991"/>
      <w:r w:rsidRPr="00BE6066">
        <w:rPr>
          <w:lang w:val="fr-CA"/>
        </w:rPr>
        <w:t>Figure </w:t>
      </w:r>
      <w:r w:rsidRPr="00BE6066">
        <w:rPr>
          <w:noProof/>
          <w:lang w:val="fr-CA"/>
        </w:rPr>
        <w:fldChar w:fldCharType="begin"/>
      </w:r>
      <w:r w:rsidRPr="00BE6066">
        <w:rPr>
          <w:noProof/>
          <w:lang w:val="fr-CA"/>
        </w:rPr>
        <w:instrText xml:space="preserve"> SEQ Figure \* ARABIC </w:instrText>
      </w:r>
      <w:r w:rsidRPr="00BE6066">
        <w:rPr>
          <w:noProof/>
          <w:lang w:val="fr-CA"/>
        </w:rPr>
        <w:fldChar w:fldCharType="separate"/>
      </w:r>
      <w:r w:rsidR="009D4195">
        <w:rPr>
          <w:noProof/>
          <w:lang w:val="fr-CA"/>
        </w:rPr>
        <w:t>14</w:t>
      </w:r>
      <w:r w:rsidRPr="00BE6066">
        <w:rPr>
          <w:noProof/>
          <w:lang w:val="fr-CA"/>
        </w:rPr>
        <w:fldChar w:fldCharType="end"/>
      </w:r>
      <w:bookmarkEnd w:id="872"/>
      <w:bookmarkEnd w:id="873"/>
      <w:r w:rsidRPr="00BE6066">
        <w:rPr>
          <w:noProof/>
          <w:lang w:val="fr-CA"/>
        </w:rPr>
        <w:t> </w:t>
      </w:r>
      <w:r w:rsidRPr="00BE6066">
        <w:rPr>
          <w:lang w:val="fr-CA"/>
        </w:rPr>
        <w:t>: Un réseau de relations internes au sein d’une organisation</w:t>
      </w:r>
    </w:p>
    <w:p w14:paraId="72CA2FA9" w14:textId="77777777" w:rsidR="00AB65AD" w:rsidRPr="00BE6066" w:rsidRDefault="00AB65AD" w:rsidP="00AB65AD">
      <w:pPr>
        <w:rPr>
          <w:b/>
          <w:lang w:val="fr-CA"/>
        </w:rPr>
      </w:pPr>
    </w:p>
    <w:p w14:paraId="51935E0E" w14:textId="77777777" w:rsidR="00AB65AD" w:rsidRPr="00BE6066" w:rsidRDefault="00AB65AD" w:rsidP="00AB65AD">
      <w:pPr>
        <w:spacing w:after="0"/>
        <w:jc w:val="left"/>
        <w:rPr>
          <w:rFonts w:ascii="Arial Bold" w:hAnsi="Arial Bold"/>
          <w:b/>
          <w:bCs/>
          <w:caps/>
          <w:sz w:val="28"/>
          <w:szCs w:val="32"/>
          <w:lang w:val="fr-CA"/>
        </w:rPr>
      </w:pPr>
      <w:r w:rsidRPr="00BE6066">
        <w:rPr>
          <w:lang w:val="fr-CA"/>
        </w:rPr>
        <w:br w:type="page"/>
      </w:r>
    </w:p>
    <w:p w14:paraId="1D8C1C13" w14:textId="77777777" w:rsidR="00AB65AD" w:rsidRPr="00BE6066" w:rsidRDefault="00AB65AD" w:rsidP="00AB65AD">
      <w:pPr>
        <w:pStyle w:val="Heading2"/>
        <w:rPr>
          <w:lang w:val="fr-CA"/>
        </w:rPr>
      </w:pPr>
      <w:bookmarkStart w:id="874" w:name="_Toc75512025"/>
      <w:r w:rsidRPr="00BE6066">
        <w:rPr>
          <w:lang w:val="fr-CA"/>
        </w:rPr>
        <w:t>Relations organisation-organisation</w:t>
      </w:r>
      <w:bookmarkEnd w:id="874"/>
    </w:p>
    <w:p w14:paraId="231DC857" w14:textId="77777777" w:rsidR="00AB65AD" w:rsidRPr="00BE6066" w:rsidRDefault="00AB65AD" w:rsidP="00AB65AD">
      <w:pPr>
        <w:rPr>
          <w:lang w:val="fr-CA"/>
        </w:rPr>
      </w:pPr>
      <w:r w:rsidRPr="00BE6066">
        <w:rPr>
          <w:lang w:val="fr-CA"/>
        </w:rPr>
        <w:t>Les entités composées comme les organisations peuvent avoir des relations avec d’autres organisations et le réseau que ces relations forment peut être assez complexe. En outre, ces réseaux contiennent souvent les trois modèles de relation et, par conséquent, une organisation peut assumer plus d’un rôle de relation. Cela est illustré dans la figure 15.</w:t>
      </w:r>
    </w:p>
    <w:p w14:paraId="489B775D" w14:textId="77777777" w:rsidR="00AB65AD" w:rsidRPr="00BE6066" w:rsidRDefault="00AB65AD" w:rsidP="00AB65AD">
      <w:pPr>
        <w:rPr>
          <w:lang w:val="fr-CA"/>
        </w:rPr>
      </w:pPr>
    </w:p>
    <w:p w14:paraId="0F3F08C0" w14:textId="2445C64B" w:rsidR="00AB65AD" w:rsidRPr="00BE6066" w:rsidRDefault="004707F2" w:rsidP="00AB65AD">
      <w:pPr>
        <w:rPr>
          <w:b/>
          <w:lang w:val="fr-CA"/>
        </w:rPr>
      </w:pPr>
      <w:r>
        <w:rPr>
          <w:b/>
          <w:noProof/>
          <w:lang w:val="fr-CA"/>
        </w:rPr>
        <w:drawing>
          <wp:inline distT="0" distB="0" distL="0" distR="0" wp14:anchorId="50C20720" wp14:editId="5D4D4231">
            <wp:extent cx="6163945" cy="3761441"/>
            <wp:effectExtent l="0" t="0" r="825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96690" cy="3781423"/>
                    </a:xfrm>
                    <a:prstGeom prst="rect">
                      <a:avLst/>
                    </a:prstGeom>
                    <a:noFill/>
                  </pic:spPr>
                </pic:pic>
              </a:graphicData>
            </a:graphic>
          </wp:inline>
        </w:drawing>
      </w:r>
    </w:p>
    <w:p w14:paraId="003F58B0" w14:textId="77777777" w:rsidR="00AB65AD" w:rsidRPr="00BE6066" w:rsidRDefault="00AB65AD" w:rsidP="00AB65AD">
      <w:pPr>
        <w:rPr>
          <w:b/>
          <w:lang w:val="fr-CA"/>
        </w:rPr>
      </w:pPr>
    </w:p>
    <w:p w14:paraId="193A0E7D" w14:textId="69FD1201" w:rsidR="00AB65AD" w:rsidRPr="00BE6066" w:rsidRDefault="00AB65AD" w:rsidP="00AB65AD">
      <w:pPr>
        <w:pStyle w:val="Caption"/>
        <w:keepNext/>
        <w:rPr>
          <w:rFonts w:ascii="Calibri" w:eastAsia="Calibri" w:hAnsi="Calibri" w:cs="Calibri"/>
          <w:szCs w:val="24"/>
          <w:lang w:val="fr-CA"/>
        </w:rPr>
      </w:pPr>
      <w:bookmarkStart w:id="875" w:name="_Toc57315950"/>
      <w:bookmarkStart w:id="876" w:name="_Toc69905992"/>
      <w:r w:rsidRPr="00BE6066">
        <w:rPr>
          <w:lang w:val="fr-CA"/>
        </w:rPr>
        <w:t>Figure </w:t>
      </w:r>
      <w:r w:rsidRPr="00BE6066">
        <w:rPr>
          <w:noProof/>
          <w:lang w:val="fr-CA"/>
        </w:rPr>
        <w:fldChar w:fldCharType="begin"/>
      </w:r>
      <w:r w:rsidRPr="00BE6066">
        <w:rPr>
          <w:noProof/>
          <w:lang w:val="fr-CA"/>
        </w:rPr>
        <w:instrText xml:space="preserve"> SEQ Figure \* ARABIC </w:instrText>
      </w:r>
      <w:r w:rsidRPr="00BE6066">
        <w:rPr>
          <w:noProof/>
          <w:lang w:val="fr-CA"/>
        </w:rPr>
        <w:fldChar w:fldCharType="separate"/>
      </w:r>
      <w:r w:rsidR="009D4195">
        <w:rPr>
          <w:noProof/>
          <w:lang w:val="fr-CA"/>
        </w:rPr>
        <w:t>15</w:t>
      </w:r>
      <w:r w:rsidRPr="00BE6066">
        <w:rPr>
          <w:noProof/>
          <w:lang w:val="fr-CA"/>
        </w:rPr>
        <w:fldChar w:fldCharType="end"/>
      </w:r>
      <w:bookmarkEnd w:id="875"/>
      <w:bookmarkEnd w:id="876"/>
      <w:r w:rsidRPr="00BE6066">
        <w:rPr>
          <w:noProof/>
          <w:lang w:val="fr-CA"/>
        </w:rPr>
        <w:t> </w:t>
      </w:r>
      <w:r w:rsidRPr="00BE6066">
        <w:rPr>
          <w:lang w:val="fr-CA"/>
        </w:rPr>
        <w:t>: Relations organisation-organisation</w:t>
      </w:r>
    </w:p>
    <w:p w14:paraId="634A8DE0" w14:textId="77777777" w:rsidR="00AB65AD" w:rsidRPr="00BE6066" w:rsidRDefault="00AB65AD" w:rsidP="00AB65AD">
      <w:pPr>
        <w:rPr>
          <w:b/>
          <w:lang w:val="fr-CA"/>
        </w:rPr>
      </w:pPr>
    </w:p>
    <w:p w14:paraId="3E31C8FC" w14:textId="77777777" w:rsidR="00AB65AD" w:rsidRPr="00BE6066" w:rsidRDefault="00AB65AD" w:rsidP="00AB65AD">
      <w:pPr>
        <w:spacing w:after="0"/>
        <w:rPr>
          <w:rFonts w:ascii="Arial Bold" w:hAnsi="Arial Bold"/>
          <w:bCs/>
          <w:caps/>
          <w:sz w:val="28"/>
          <w:szCs w:val="32"/>
          <w:lang w:val="fr-CA"/>
        </w:rPr>
      </w:pPr>
      <w:r w:rsidRPr="00BE6066">
        <w:rPr>
          <w:lang w:val="fr-CA"/>
        </w:rPr>
        <w:t xml:space="preserve">Il convient de noter que les relations entre les entités doivent être différenciées des interactions entre les entités (c.-à-d. l’exécution des transactions). Dans la figure 15 ci-dessus, </w:t>
      </w:r>
      <w:r w:rsidRPr="00BE6066">
        <w:rPr>
          <w:b/>
          <w:lang w:val="fr-CA"/>
        </w:rPr>
        <w:t>Org4</w:t>
      </w:r>
      <w:r w:rsidRPr="00BE6066">
        <w:rPr>
          <w:lang w:val="fr-CA"/>
        </w:rPr>
        <w:t xml:space="preserve"> a des interactions avec </w:t>
      </w:r>
      <w:r w:rsidRPr="00BE6066">
        <w:rPr>
          <w:b/>
          <w:lang w:val="fr-CA"/>
        </w:rPr>
        <w:t>Org5</w:t>
      </w:r>
      <w:r w:rsidRPr="00BE6066">
        <w:rPr>
          <w:lang w:val="fr-CA"/>
        </w:rPr>
        <w:t xml:space="preserve">, mais </w:t>
      </w:r>
      <w:r w:rsidRPr="00BE6066">
        <w:rPr>
          <w:b/>
          <w:lang w:val="fr-CA"/>
        </w:rPr>
        <w:t>Org4</w:t>
      </w:r>
      <w:r w:rsidRPr="00BE6066">
        <w:rPr>
          <w:lang w:val="fr-CA"/>
        </w:rPr>
        <w:t xml:space="preserve"> n’a pas de relation avec </w:t>
      </w:r>
      <w:r w:rsidRPr="00BE6066">
        <w:rPr>
          <w:b/>
          <w:lang w:val="fr-CA"/>
        </w:rPr>
        <w:t>Org5</w:t>
      </w:r>
      <w:r w:rsidRPr="00BE6066">
        <w:rPr>
          <w:lang w:val="fr-CA"/>
        </w:rPr>
        <w:t xml:space="preserve">. </w:t>
      </w:r>
      <w:r w:rsidRPr="00BE6066">
        <w:rPr>
          <w:rFonts w:ascii="Calibri" w:hAnsi="Calibri"/>
          <w:lang w:val="fr-CA"/>
        </w:rPr>
        <w:t>Ce concept sera examiné plus en détail dans une version ultérieure du PSP du CCP.</w:t>
      </w:r>
    </w:p>
    <w:p w14:paraId="16F84C35" w14:textId="77777777" w:rsidR="00AB65AD" w:rsidRPr="00BE6066" w:rsidRDefault="00AB65AD" w:rsidP="00AB65AD">
      <w:pPr>
        <w:spacing w:after="0"/>
        <w:jc w:val="left"/>
        <w:rPr>
          <w:rFonts w:ascii="Arial Bold" w:hAnsi="Arial Bold"/>
          <w:b/>
          <w:bCs/>
          <w:caps/>
          <w:sz w:val="28"/>
          <w:szCs w:val="32"/>
          <w:lang w:val="fr-CA"/>
        </w:rPr>
      </w:pPr>
      <w:r w:rsidRPr="00BE6066">
        <w:rPr>
          <w:rFonts w:ascii="Arial Bold" w:hAnsi="Arial Bold"/>
          <w:b/>
          <w:bCs/>
          <w:caps/>
          <w:sz w:val="28"/>
          <w:szCs w:val="32"/>
          <w:lang w:val="fr-CA"/>
        </w:rPr>
        <w:br w:type="page"/>
      </w:r>
    </w:p>
    <w:p w14:paraId="4E904CDE" w14:textId="77777777" w:rsidR="00AB65AD" w:rsidRPr="00BE6066" w:rsidRDefault="00AB65AD" w:rsidP="00AB65AD">
      <w:pPr>
        <w:pStyle w:val="Heading1"/>
        <w:rPr>
          <w:lang w:val="fr-CA"/>
        </w:rPr>
      </w:pPr>
      <w:bookmarkStart w:id="877" w:name="_Toc75512026"/>
      <w:r w:rsidRPr="00BE6066">
        <w:rPr>
          <w:lang w:val="fr-CA"/>
        </w:rPr>
        <w:t>Annexe E : Aperçu des justificatifs</w:t>
      </w:r>
      <w:bookmarkEnd w:id="877"/>
    </w:p>
    <w:p w14:paraId="10E1C2A8" w14:textId="77777777" w:rsidR="00AB65AD" w:rsidRPr="00BE6066" w:rsidRDefault="00AB65AD" w:rsidP="00AB65AD">
      <w:pPr>
        <w:pStyle w:val="Heading2"/>
        <w:rPr>
          <w:lang w:val="fr-CA"/>
        </w:rPr>
      </w:pPr>
      <w:bookmarkStart w:id="878" w:name="_Toc75512027"/>
      <w:r w:rsidRPr="00BE6066">
        <w:rPr>
          <w:b w:val="0"/>
          <w:lang w:val="fr-CA"/>
        </w:rPr>
        <w:t>Qu’est-ce qu’un « justificatif »?</w:t>
      </w:r>
      <w:bookmarkEnd w:id="878"/>
    </w:p>
    <w:p w14:paraId="3FF570FC" w14:textId="77777777" w:rsidR="00AB65AD" w:rsidRPr="00BE6066" w:rsidRDefault="00AB65AD" w:rsidP="00AB65AD">
      <w:pPr>
        <w:rPr>
          <w:lang w:val="fr-CA"/>
        </w:rPr>
      </w:pPr>
      <w:r w:rsidRPr="00BE6066">
        <w:rPr>
          <w:lang w:val="fr-CA"/>
        </w:rPr>
        <w:t>Le fondement de toute transaction est la confiance. La confiance repose sur l’assurance que toute réclamation faite par une entité négociatrice peut être invoquée comme étant vraie. À titre d’exemple, une entité qui transige peut avoir besoin de confirmer l’identité de l’autre entité avec laquelle elle traite, que cette autre entité ait le pouvoir de mener une certaine activité ou que cette autre entité possède un actif particulier.</w:t>
      </w:r>
    </w:p>
    <w:p w14:paraId="45FC581A" w14:textId="77777777" w:rsidR="00AB65AD" w:rsidRPr="00BE6066" w:rsidRDefault="00AB65AD" w:rsidP="00AB65AD">
      <w:pPr>
        <w:rPr>
          <w:lang w:val="fr-CA"/>
        </w:rPr>
      </w:pPr>
      <w:r w:rsidRPr="00BE6066">
        <w:rPr>
          <w:lang w:val="fr-CA"/>
        </w:rPr>
        <w:t>Au fil du temps, de nombreux types de justificatifs</w:t>
      </w:r>
      <w:r w:rsidRPr="00BE6066">
        <w:rPr>
          <w:rStyle w:val="FootnoteReference"/>
          <w:lang w:val="fr-CA"/>
        </w:rPr>
        <w:footnoteReference w:id="32"/>
      </w:r>
      <w:r w:rsidRPr="00BE6066">
        <w:rPr>
          <w:lang w:val="fr-CA"/>
        </w:rPr>
        <w:t xml:space="preserve"> ont été élaborés et émis afin de résoudre le problème de confiance entre les entités. Ces références permettent de répondre à des questions telles que : « cette personne est-elle autorisée à conduire une voiture en Ontario? », « cette personne satisfait-elle aux exigences requises pour recevoir des prestations d’assurance-emploi? », « cette entreprise est-elle autorisée à couper du bois en Colombie-Britannique? » ou « cette entreprise est-elle admissible à un prêt pour une petite entreprise? » </w:t>
      </w:r>
    </w:p>
    <w:p w14:paraId="7CCCAE24" w14:textId="77777777" w:rsidR="00AB65AD" w:rsidRPr="00BE6066" w:rsidRDefault="00AB65AD" w:rsidP="00AB65AD">
      <w:pPr>
        <w:rPr>
          <w:lang w:val="fr-CA"/>
        </w:rPr>
      </w:pPr>
      <w:r w:rsidRPr="00BE6066">
        <w:rPr>
          <w:lang w:val="fr-CA"/>
        </w:rPr>
        <w:t>Dans le sens le plus général, un titre d’identité est une affirmation d’identité, de qualification, de compétence, d’autorité, de droits, de privilèges, d’autorisations, d’état, d’admissibilité ou de propriété d’actifs (ou une combinaison de ces éléments). Plus précisément, un justificatif contient un ensemble d’une ou de plusieurs revendications revendiquées sur un ou plusieurs sujets</w:t>
      </w:r>
      <w:r w:rsidRPr="00BE6066">
        <w:rPr>
          <w:rStyle w:val="FootnoteReference"/>
          <w:i/>
          <w:lang w:val="fr-CA"/>
        </w:rPr>
        <w:footnoteReference w:id="33"/>
      </w:r>
      <w:r w:rsidRPr="00BE6066">
        <w:rPr>
          <w:lang w:val="fr-CA"/>
        </w:rPr>
        <w:t xml:space="preserve">. Les renseignements d’identification sont délivrés par une entité, </w:t>
      </w:r>
      <w:r w:rsidRPr="00BE6066">
        <w:rPr>
          <w:i/>
          <w:lang w:val="fr-CA"/>
        </w:rPr>
        <w:t>l’émetteur</w:t>
      </w:r>
      <w:r w:rsidRPr="00BE6066">
        <w:rPr>
          <w:lang w:val="fr-CA"/>
        </w:rPr>
        <w:t xml:space="preserve">, à une autre entité, le </w:t>
      </w:r>
      <w:r w:rsidRPr="00BE6066">
        <w:rPr>
          <w:i/>
          <w:lang w:val="fr-CA"/>
        </w:rPr>
        <w:t>titulaire</w:t>
      </w:r>
      <w:r w:rsidRPr="00BE6066">
        <w:rPr>
          <w:lang w:val="fr-CA"/>
        </w:rPr>
        <w:t>. L’émetteur possède l’autorité de jure de délivrer les justificatifs, ou se voit accorder par convention et par consensus l’autorité de facto et a assumé la compétence de délivrer le justificatif.</w:t>
      </w:r>
    </w:p>
    <w:p w14:paraId="53418CF8" w14:textId="77777777" w:rsidR="00AB65AD" w:rsidRPr="00BE6066" w:rsidRDefault="00AB65AD" w:rsidP="00AB65AD">
      <w:pPr>
        <w:rPr>
          <w:lang w:val="fr-CA"/>
        </w:rPr>
      </w:pPr>
      <w:r w:rsidRPr="00BE6066">
        <w:rPr>
          <w:lang w:val="fr-CA"/>
        </w:rPr>
        <w:t>Les renseignements d’identification contiennent deux types de renseignements de base. Le premier type de renseignements porte sur le justificatif lui-même</w:t>
      </w:r>
      <w:r w:rsidRPr="00BE6066">
        <w:rPr>
          <w:rStyle w:val="FootnoteReference"/>
          <w:lang w:val="fr-CA"/>
        </w:rPr>
        <w:footnoteReference w:id="34"/>
      </w:r>
      <w:r w:rsidRPr="00BE6066">
        <w:rPr>
          <w:lang w:val="fr-CA"/>
        </w:rPr>
        <w:t> :</w:t>
      </w:r>
    </w:p>
    <w:p w14:paraId="14C9E388" w14:textId="77777777" w:rsidR="00AB65AD" w:rsidRPr="00BE6066" w:rsidRDefault="00AB65AD" w:rsidP="00AB65AD">
      <w:pPr>
        <w:pStyle w:val="ListParagraph"/>
        <w:numPr>
          <w:ilvl w:val="0"/>
          <w:numId w:val="28"/>
        </w:numPr>
        <w:rPr>
          <w:rFonts w:asciiTheme="minorHAnsi" w:hAnsiTheme="minorHAnsi"/>
          <w:sz w:val="24"/>
          <w:szCs w:val="24"/>
          <w:lang w:val="fr-CA"/>
        </w:rPr>
      </w:pPr>
      <w:r w:rsidRPr="00BE6066">
        <w:rPr>
          <w:rFonts w:asciiTheme="minorHAnsi" w:hAnsiTheme="minorHAnsi"/>
          <w:sz w:val="24"/>
          <w:szCs w:val="24"/>
          <w:lang w:val="fr-CA"/>
        </w:rPr>
        <w:t>les renseignements qui spécifient le type de justificatifs;</w:t>
      </w:r>
    </w:p>
    <w:p w14:paraId="202A9F4A" w14:textId="77777777" w:rsidR="00AB65AD" w:rsidRPr="00BE6066" w:rsidRDefault="00AB65AD" w:rsidP="00AB65AD">
      <w:pPr>
        <w:pStyle w:val="ListParagraph"/>
        <w:numPr>
          <w:ilvl w:val="0"/>
          <w:numId w:val="28"/>
        </w:numPr>
        <w:rPr>
          <w:rFonts w:asciiTheme="minorHAnsi" w:hAnsiTheme="minorHAnsi"/>
          <w:sz w:val="24"/>
          <w:szCs w:val="24"/>
          <w:lang w:val="fr-CA"/>
        </w:rPr>
      </w:pPr>
      <w:r w:rsidRPr="00BE6066">
        <w:rPr>
          <w:rFonts w:asciiTheme="minorHAnsi" w:hAnsiTheme="minorHAnsi"/>
          <w:sz w:val="24"/>
          <w:szCs w:val="24"/>
          <w:lang w:val="fr-CA"/>
        </w:rPr>
        <w:t>les renseignements qui identifient l’émetteur du justificatif;</w:t>
      </w:r>
    </w:p>
    <w:p w14:paraId="1E2DAD48" w14:textId="77777777" w:rsidR="00AB65AD" w:rsidRPr="00BE6066" w:rsidRDefault="00AB65AD" w:rsidP="00AB65AD">
      <w:pPr>
        <w:pStyle w:val="ListParagraph"/>
        <w:numPr>
          <w:ilvl w:val="0"/>
          <w:numId w:val="28"/>
        </w:numPr>
        <w:rPr>
          <w:rFonts w:asciiTheme="minorHAnsi" w:hAnsiTheme="minorHAnsi"/>
          <w:sz w:val="24"/>
          <w:szCs w:val="24"/>
          <w:lang w:val="fr-CA"/>
        </w:rPr>
      </w:pPr>
      <w:r w:rsidRPr="00BE6066">
        <w:rPr>
          <w:rFonts w:asciiTheme="minorHAnsi" w:hAnsiTheme="minorHAnsi"/>
          <w:sz w:val="24"/>
          <w:szCs w:val="24"/>
          <w:lang w:val="fr-CA"/>
        </w:rPr>
        <w:t>les renseignements qui précisent la date à laquelle le justificatif a été délivré;</w:t>
      </w:r>
    </w:p>
    <w:p w14:paraId="595D5D00" w14:textId="77777777" w:rsidR="00AB65AD" w:rsidRPr="00BE6066" w:rsidRDefault="00AB65AD" w:rsidP="00AB65AD">
      <w:pPr>
        <w:pStyle w:val="ListParagraph"/>
        <w:numPr>
          <w:ilvl w:val="0"/>
          <w:numId w:val="28"/>
        </w:numPr>
        <w:rPr>
          <w:rFonts w:asciiTheme="minorHAnsi" w:hAnsiTheme="minorHAnsi"/>
          <w:sz w:val="24"/>
          <w:szCs w:val="24"/>
          <w:lang w:val="fr-CA"/>
        </w:rPr>
      </w:pPr>
      <w:r w:rsidRPr="00BE6066">
        <w:rPr>
          <w:rFonts w:asciiTheme="minorHAnsi" w:hAnsiTheme="minorHAnsi"/>
          <w:sz w:val="24"/>
          <w:szCs w:val="24"/>
          <w:lang w:val="fr-CA"/>
        </w:rPr>
        <w:t xml:space="preserve">les renseignements qui précisent toute contrainte sur le justificatif (p. ex., une date d’expiration, les conditions d’utilisation); </w:t>
      </w:r>
    </w:p>
    <w:p w14:paraId="6DC5AB87" w14:textId="77777777" w:rsidR="00AB65AD" w:rsidRPr="00BE6066" w:rsidRDefault="00AB65AD" w:rsidP="00AB65AD">
      <w:pPr>
        <w:pStyle w:val="ListParagraph"/>
        <w:numPr>
          <w:ilvl w:val="0"/>
          <w:numId w:val="28"/>
        </w:numPr>
        <w:rPr>
          <w:rFonts w:asciiTheme="minorHAnsi" w:hAnsiTheme="minorHAnsi"/>
          <w:sz w:val="24"/>
          <w:szCs w:val="24"/>
          <w:lang w:val="fr-CA"/>
        </w:rPr>
      </w:pPr>
      <w:r w:rsidRPr="00BE6066">
        <w:rPr>
          <w:rFonts w:asciiTheme="minorHAnsi" w:hAnsiTheme="minorHAnsi"/>
          <w:sz w:val="24"/>
          <w:szCs w:val="24"/>
          <w:lang w:val="fr-CA"/>
        </w:rPr>
        <w:t>les renseignements sur l’état du justificatif (c.-à-d. si le justificatif est actif, suspendu ou révoqué).</w:t>
      </w:r>
    </w:p>
    <w:p w14:paraId="535254C6" w14:textId="77F1280A" w:rsidR="00AB65AD" w:rsidRPr="00BE6066" w:rsidRDefault="00AB65AD" w:rsidP="00AB65AD">
      <w:pPr>
        <w:spacing w:after="0"/>
        <w:jc w:val="left"/>
        <w:rPr>
          <w:lang w:val="fr-CA"/>
        </w:rPr>
      </w:pPr>
    </w:p>
    <w:p w14:paraId="188B1E27" w14:textId="77777777" w:rsidR="00AB65AD" w:rsidRPr="00BE6066" w:rsidRDefault="00AB65AD" w:rsidP="00AB65AD">
      <w:pPr>
        <w:rPr>
          <w:lang w:val="fr-CA"/>
        </w:rPr>
      </w:pPr>
      <w:r w:rsidRPr="00BE6066">
        <w:rPr>
          <w:lang w:val="fr-CA"/>
        </w:rPr>
        <w:t>Le deuxième type de renseignement contenu dans un justificatif consiste en un ensemble d’attributs qui décrivent les propriétés ou les caractéristiques des entités qui sont les sujets des justificatifs. Ces attributs d’entité sont une combinaison d’attributs</w:t>
      </w:r>
      <w:r w:rsidRPr="00BE6066">
        <w:rPr>
          <w:rStyle w:val="FootnoteReference"/>
          <w:lang w:val="fr-CA"/>
        </w:rPr>
        <w:footnoteReference w:id="35"/>
      </w:r>
      <w:r w:rsidRPr="00BE6066">
        <w:rPr>
          <w:lang w:val="fr-CA"/>
        </w:rPr>
        <w:t xml:space="preserve"> d’identité des objets et d’attributs non liés à l’identité des sujets</w:t>
      </w:r>
      <w:r w:rsidRPr="00BE6066">
        <w:rPr>
          <w:rStyle w:val="FootnoteReference"/>
          <w:lang w:val="fr-CA"/>
        </w:rPr>
        <w:footnoteReference w:id="36"/>
      </w:r>
      <w:r w:rsidRPr="00BE6066">
        <w:rPr>
          <w:lang w:val="fr-CA"/>
        </w:rPr>
        <w:t>. Voici quelques exemples d’attributs non liés à l’identité d’un sujet : la langue de préférence du sujet, l’adresse de résidence du sujet et le total des actifs du sujet. En outre, les attributs non liés à l’identité d’un sujet contenus dans un titre de compétence fournissent souvent des renseignements non liés à l’identité propre au sujet, directement ou indirectement (p. ex., la nationalité du sujet, le sujet a obtenu une maîtrise en génie électrique de l’Université ABC, les catégories de véhicules à moteur que le sujet est autorisé à exploiter). Si un justificatif affirme qu’il existe une relation entre les sujets, il inclut également des attributs de relation</w:t>
      </w:r>
      <w:r w:rsidRPr="00BE6066">
        <w:rPr>
          <w:rStyle w:val="FootnoteReference"/>
          <w:lang w:val="fr-CA"/>
        </w:rPr>
        <w:footnoteReference w:id="37"/>
      </w:r>
      <w:r w:rsidRPr="00BE6066">
        <w:rPr>
          <w:lang w:val="fr-CA"/>
        </w:rPr>
        <w:t>. Tous ces différents attributs sont utilisés pour exprimer une ou plusieurs revendications concernant un sujet.</w:t>
      </w:r>
    </w:p>
    <w:p w14:paraId="0F012BD0" w14:textId="799A0A74" w:rsidR="00AB65AD" w:rsidRPr="00BE6066" w:rsidRDefault="00AB65AD" w:rsidP="00AB65AD">
      <w:pPr>
        <w:spacing w:after="0"/>
        <w:jc w:val="left"/>
        <w:rPr>
          <w:lang w:val="fr-CA"/>
        </w:rPr>
      </w:pPr>
    </w:p>
    <w:p w14:paraId="3AFA8B9A" w14:textId="77777777" w:rsidR="00AB65AD" w:rsidRPr="00BE6066" w:rsidRDefault="00AB65AD" w:rsidP="00AB65AD">
      <w:pPr>
        <w:pStyle w:val="Heading2"/>
        <w:rPr>
          <w:bCs/>
          <w:lang w:val="fr-CA"/>
        </w:rPr>
      </w:pPr>
      <w:bookmarkStart w:id="879" w:name="_Toc75512028"/>
      <w:r w:rsidRPr="00BE6066">
        <w:rPr>
          <w:bCs/>
          <w:lang w:val="fr-CA"/>
        </w:rPr>
        <w:t>Types de justificatif</w:t>
      </w:r>
      <w:bookmarkEnd w:id="879"/>
      <w:r w:rsidRPr="00BE6066">
        <w:rPr>
          <w:bCs/>
          <w:lang w:val="fr-CA"/>
        </w:rPr>
        <w:t xml:space="preserve"> </w:t>
      </w:r>
    </w:p>
    <w:p w14:paraId="38CA5FE6" w14:textId="77777777" w:rsidR="00AB65AD" w:rsidRPr="00BE6066" w:rsidRDefault="00AB65AD" w:rsidP="00AB65AD">
      <w:pPr>
        <w:rPr>
          <w:lang w:val="fr-CA"/>
        </w:rPr>
      </w:pPr>
      <w:r w:rsidRPr="00BE6066">
        <w:rPr>
          <w:lang w:val="fr-CA"/>
        </w:rPr>
        <w:t xml:space="preserve">Voici la liste des nombreux types de justificatifs qui existent, ainsi que quelques exemples de leur </w:t>
      </w:r>
      <w:r w:rsidRPr="00BE6066">
        <w:rPr>
          <w:i/>
          <w:lang w:val="fr-CA"/>
        </w:rPr>
        <w:t>documentation</w:t>
      </w:r>
      <w:r w:rsidRPr="00BE6066">
        <w:rPr>
          <w:rStyle w:val="FootnoteReference"/>
          <w:lang w:val="fr-CA"/>
        </w:rPr>
        <w:footnoteReference w:id="38"/>
      </w:r>
      <w:r w:rsidRPr="00BE6066">
        <w:rPr>
          <w:lang w:val="fr-CA"/>
        </w:rPr>
        <w:t> :</w:t>
      </w:r>
    </w:p>
    <w:p w14:paraId="46CDC2EF" w14:textId="77777777" w:rsidR="00AB65AD" w:rsidRPr="00BE6066" w:rsidRDefault="00AB65AD" w:rsidP="00AB65AD">
      <w:pPr>
        <w:pStyle w:val="ListParagraph"/>
        <w:numPr>
          <w:ilvl w:val="0"/>
          <w:numId w:val="29"/>
        </w:numPr>
        <w:jc w:val="both"/>
        <w:rPr>
          <w:rFonts w:asciiTheme="minorHAnsi" w:hAnsiTheme="minorHAnsi"/>
          <w:sz w:val="24"/>
          <w:szCs w:val="24"/>
          <w:lang w:val="fr-CA"/>
        </w:rPr>
      </w:pPr>
      <w:r w:rsidRPr="00BE6066">
        <w:rPr>
          <w:rFonts w:asciiTheme="minorHAnsi" w:hAnsiTheme="minorHAnsi"/>
          <w:sz w:val="24"/>
          <w:szCs w:val="24"/>
          <w:lang w:val="fr-CA"/>
        </w:rPr>
        <w:t>Citoyenneté et justificatif du statut de résidence légale (p. ex., certificat de naissance, certificat de citoyenneté, certificat de résidence permanente, passeport).</w:t>
      </w:r>
    </w:p>
    <w:p w14:paraId="5EBC367F" w14:textId="77777777" w:rsidR="00AB65AD" w:rsidRPr="00BE6066" w:rsidRDefault="00AB65AD" w:rsidP="00AB65AD">
      <w:pPr>
        <w:pStyle w:val="ListParagraph"/>
        <w:numPr>
          <w:ilvl w:val="0"/>
          <w:numId w:val="29"/>
        </w:numPr>
        <w:jc w:val="both"/>
        <w:rPr>
          <w:rFonts w:asciiTheme="minorHAnsi" w:hAnsiTheme="minorHAnsi"/>
          <w:sz w:val="24"/>
          <w:szCs w:val="24"/>
          <w:lang w:val="fr-CA"/>
        </w:rPr>
      </w:pPr>
      <w:r w:rsidRPr="00BE6066">
        <w:rPr>
          <w:rFonts w:asciiTheme="minorHAnsi" w:hAnsiTheme="minorHAnsi"/>
          <w:sz w:val="24"/>
          <w:szCs w:val="24"/>
          <w:lang w:val="fr-CA"/>
        </w:rPr>
        <w:t>Justificatif d’inscription au service (p. ex., carte des services de santé provinciaux/territoriaux, carte d’assurance de services de santé privés, carte d’assurance de services dentaires privés, carte d’assurance voyage privée, carte de programme de récompense de fidélité, carte d’adhésion à un groupe ou à un club).</w:t>
      </w:r>
    </w:p>
    <w:p w14:paraId="758380A6" w14:textId="77777777" w:rsidR="00AB65AD" w:rsidRPr="00BE6066" w:rsidRDefault="00AB65AD" w:rsidP="00AB65AD">
      <w:pPr>
        <w:pStyle w:val="ListParagraph"/>
        <w:numPr>
          <w:ilvl w:val="0"/>
          <w:numId w:val="29"/>
        </w:numPr>
        <w:jc w:val="both"/>
        <w:rPr>
          <w:rFonts w:asciiTheme="minorHAnsi" w:hAnsiTheme="minorHAnsi"/>
          <w:sz w:val="24"/>
          <w:szCs w:val="24"/>
          <w:lang w:val="fr-CA"/>
        </w:rPr>
      </w:pPr>
      <w:r w:rsidRPr="00BE6066">
        <w:rPr>
          <w:rFonts w:asciiTheme="minorHAnsi" w:hAnsiTheme="minorHAnsi"/>
          <w:sz w:val="24"/>
          <w:szCs w:val="24"/>
          <w:lang w:val="fr-CA"/>
        </w:rPr>
        <w:t>Justificatif d’obtention d’un agrément pour les exploitants (p. ex., permis de conduire automobile, permis d’exploitation d’équipement lourd).</w:t>
      </w:r>
    </w:p>
    <w:p w14:paraId="50EB4A54" w14:textId="77777777" w:rsidR="00AB65AD" w:rsidRPr="00BE6066" w:rsidRDefault="00AB65AD" w:rsidP="00AB65AD">
      <w:pPr>
        <w:pStyle w:val="ListParagraph"/>
        <w:numPr>
          <w:ilvl w:val="0"/>
          <w:numId w:val="29"/>
        </w:numPr>
        <w:jc w:val="both"/>
        <w:rPr>
          <w:rFonts w:asciiTheme="minorHAnsi" w:hAnsiTheme="minorHAnsi"/>
          <w:sz w:val="24"/>
          <w:szCs w:val="24"/>
          <w:lang w:val="fr-CA"/>
        </w:rPr>
      </w:pPr>
      <w:r w:rsidRPr="00BE6066">
        <w:rPr>
          <w:rFonts w:asciiTheme="minorHAnsi" w:hAnsiTheme="minorHAnsi"/>
          <w:sz w:val="24"/>
          <w:szCs w:val="24"/>
          <w:lang w:val="fr-CA"/>
        </w:rPr>
        <w:t xml:space="preserve">Justificatifs organisationnels (p. ex., licences, permis, certificats d’inspection) </w:t>
      </w:r>
    </w:p>
    <w:p w14:paraId="6D8F5340" w14:textId="77777777" w:rsidR="00AB65AD" w:rsidRPr="00BE6066" w:rsidRDefault="00AB65AD" w:rsidP="00AB65AD">
      <w:pPr>
        <w:pStyle w:val="ListParagraph"/>
        <w:numPr>
          <w:ilvl w:val="0"/>
          <w:numId w:val="29"/>
        </w:numPr>
        <w:jc w:val="both"/>
        <w:rPr>
          <w:rFonts w:asciiTheme="minorHAnsi" w:hAnsiTheme="minorHAnsi"/>
          <w:sz w:val="24"/>
          <w:szCs w:val="24"/>
          <w:lang w:val="fr-CA"/>
        </w:rPr>
      </w:pPr>
      <w:r w:rsidRPr="00BE6066">
        <w:rPr>
          <w:rFonts w:asciiTheme="minorHAnsi" w:hAnsiTheme="minorHAnsi"/>
          <w:sz w:val="24"/>
          <w:szCs w:val="24"/>
          <w:lang w:val="fr-CA"/>
        </w:rPr>
        <w:t>Justificatif des services financiers (p. ex., carte de débit bancaire, carte de crédit).</w:t>
      </w:r>
    </w:p>
    <w:p w14:paraId="2E79BD2E" w14:textId="77777777" w:rsidR="00AB65AD" w:rsidRPr="00BE6066" w:rsidRDefault="00AB65AD" w:rsidP="00AB65AD">
      <w:pPr>
        <w:pStyle w:val="ListParagraph"/>
        <w:numPr>
          <w:ilvl w:val="0"/>
          <w:numId w:val="29"/>
        </w:numPr>
        <w:jc w:val="both"/>
        <w:rPr>
          <w:rFonts w:asciiTheme="minorHAnsi" w:hAnsiTheme="minorHAnsi"/>
          <w:sz w:val="24"/>
          <w:szCs w:val="24"/>
          <w:lang w:val="fr-CA"/>
        </w:rPr>
      </w:pPr>
      <w:r w:rsidRPr="00BE6066">
        <w:rPr>
          <w:rFonts w:asciiTheme="minorHAnsi" w:hAnsiTheme="minorHAnsi"/>
          <w:sz w:val="24"/>
          <w:szCs w:val="24"/>
          <w:lang w:val="fr-CA"/>
        </w:rPr>
        <w:t>Justificatif lié à des titres de propriété (p. ex., l’immatriculation d’un véhicule automobile, l’acte de propriété, la preuve de l’assurance d’un véhicule automobile).</w:t>
      </w:r>
    </w:p>
    <w:p w14:paraId="0F5B5C2A" w14:textId="77777777" w:rsidR="00AB65AD" w:rsidRPr="00BE6066" w:rsidRDefault="00AB65AD" w:rsidP="00AB65AD">
      <w:pPr>
        <w:pStyle w:val="ListParagraph"/>
        <w:numPr>
          <w:ilvl w:val="0"/>
          <w:numId w:val="29"/>
        </w:numPr>
        <w:jc w:val="both"/>
        <w:rPr>
          <w:rFonts w:asciiTheme="minorHAnsi" w:hAnsiTheme="minorHAnsi"/>
          <w:sz w:val="24"/>
          <w:szCs w:val="24"/>
          <w:lang w:val="fr-CA"/>
        </w:rPr>
      </w:pPr>
      <w:r w:rsidRPr="00BE6066">
        <w:rPr>
          <w:rFonts w:asciiTheme="minorHAnsi" w:hAnsiTheme="minorHAnsi"/>
          <w:sz w:val="24"/>
          <w:szCs w:val="24"/>
          <w:lang w:val="fr-CA"/>
        </w:rPr>
        <w:t>Diplômes universitaires (p. ex., diplôme, certificat, accréditation, certification, relevé de notes).</w:t>
      </w:r>
    </w:p>
    <w:p w14:paraId="3EEB718D" w14:textId="77777777" w:rsidR="00AB65AD" w:rsidRPr="00BE6066" w:rsidRDefault="00AB65AD" w:rsidP="00AB65AD">
      <w:pPr>
        <w:pStyle w:val="ListParagraph"/>
        <w:numPr>
          <w:ilvl w:val="0"/>
          <w:numId w:val="29"/>
        </w:numPr>
        <w:jc w:val="both"/>
        <w:rPr>
          <w:rFonts w:asciiTheme="minorHAnsi" w:hAnsiTheme="minorHAnsi"/>
          <w:sz w:val="24"/>
          <w:szCs w:val="24"/>
          <w:lang w:val="fr-CA"/>
        </w:rPr>
      </w:pPr>
      <w:r w:rsidRPr="00BE6066">
        <w:rPr>
          <w:rFonts w:asciiTheme="minorHAnsi" w:hAnsiTheme="minorHAnsi"/>
          <w:sz w:val="24"/>
          <w:szCs w:val="24"/>
          <w:lang w:val="fr-CA"/>
        </w:rPr>
        <w:t>Justificatif d’emploi (p. ex., lettre d’emploi)</w:t>
      </w:r>
    </w:p>
    <w:p w14:paraId="69701433" w14:textId="77777777" w:rsidR="00AB65AD" w:rsidRPr="00BE6066" w:rsidRDefault="00AB65AD" w:rsidP="00AB65AD">
      <w:pPr>
        <w:pStyle w:val="ListParagraph"/>
        <w:numPr>
          <w:ilvl w:val="0"/>
          <w:numId w:val="29"/>
        </w:numPr>
        <w:jc w:val="both"/>
        <w:rPr>
          <w:rFonts w:asciiTheme="minorHAnsi" w:hAnsiTheme="minorHAnsi"/>
          <w:sz w:val="24"/>
          <w:szCs w:val="24"/>
          <w:lang w:val="fr-CA"/>
        </w:rPr>
      </w:pPr>
      <w:r w:rsidRPr="00BE6066">
        <w:rPr>
          <w:rFonts w:asciiTheme="minorHAnsi" w:hAnsiTheme="minorHAnsi"/>
          <w:sz w:val="24"/>
          <w:szCs w:val="24"/>
          <w:lang w:val="fr-CA"/>
        </w:rPr>
        <w:t>Justificatif d’une adhésion professionnelle (p. ex., carte de membre du Syndicat des électriciens).</w:t>
      </w:r>
    </w:p>
    <w:p w14:paraId="0BC3CA89" w14:textId="77777777" w:rsidR="00AB65AD" w:rsidRPr="00BE6066" w:rsidRDefault="00AB65AD" w:rsidP="00AB65AD">
      <w:pPr>
        <w:pStyle w:val="ListParagraph"/>
        <w:numPr>
          <w:ilvl w:val="0"/>
          <w:numId w:val="29"/>
        </w:numPr>
        <w:jc w:val="both"/>
        <w:rPr>
          <w:rFonts w:asciiTheme="minorHAnsi" w:hAnsiTheme="minorHAnsi"/>
          <w:sz w:val="24"/>
          <w:szCs w:val="24"/>
          <w:lang w:val="fr-CA"/>
        </w:rPr>
      </w:pPr>
      <w:r w:rsidRPr="00BE6066">
        <w:rPr>
          <w:rFonts w:asciiTheme="minorHAnsi" w:hAnsiTheme="minorHAnsi"/>
          <w:sz w:val="24"/>
          <w:szCs w:val="24"/>
          <w:lang w:val="fr-CA"/>
        </w:rPr>
        <w:t>Justificatif diplomatique (p. ex., lettres d’introduction d’ambassadeurs).</w:t>
      </w:r>
    </w:p>
    <w:p w14:paraId="713DB3B9" w14:textId="77777777" w:rsidR="00AB65AD" w:rsidRPr="00BE6066" w:rsidRDefault="00AB65AD" w:rsidP="00AB65AD">
      <w:pPr>
        <w:pStyle w:val="ListParagraph"/>
        <w:numPr>
          <w:ilvl w:val="0"/>
          <w:numId w:val="29"/>
        </w:numPr>
        <w:jc w:val="both"/>
        <w:rPr>
          <w:rFonts w:asciiTheme="minorHAnsi" w:hAnsiTheme="minorHAnsi"/>
          <w:sz w:val="24"/>
          <w:szCs w:val="24"/>
          <w:lang w:val="fr-CA"/>
        </w:rPr>
      </w:pPr>
      <w:r w:rsidRPr="00BE6066">
        <w:rPr>
          <w:rFonts w:asciiTheme="minorHAnsi" w:hAnsiTheme="minorHAnsi"/>
          <w:sz w:val="24"/>
          <w:szCs w:val="24"/>
          <w:lang w:val="fr-CA"/>
        </w:rPr>
        <w:t>Justificatif des journalistes (p. ex., carte de presse).</w:t>
      </w:r>
    </w:p>
    <w:p w14:paraId="6724A4C2" w14:textId="77777777" w:rsidR="00AB65AD" w:rsidRPr="00BE6066" w:rsidRDefault="00AB65AD" w:rsidP="00AB65AD">
      <w:pPr>
        <w:pStyle w:val="ListParagraph"/>
        <w:numPr>
          <w:ilvl w:val="0"/>
          <w:numId w:val="29"/>
        </w:numPr>
        <w:jc w:val="both"/>
        <w:rPr>
          <w:rFonts w:asciiTheme="minorHAnsi" w:hAnsiTheme="minorHAnsi"/>
          <w:sz w:val="24"/>
          <w:szCs w:val="24"/>
          <w:lang w:val="fr-CA"/>
        </w:rPr>
      </w:pPr>
      <w:r w:rsidRPr="00BE6066">
        <w:rPr>
          <w:rFonts w:asciiTheme="minorHAnsi" w:hAnsiTheme="minorHAnsi"/>
          <w:sz w:val="24"/>
          <w:szCs w:val="24"/>
          <w:lang w:val="fr-CA"/>
        </w:rPr>
        <w:t>Justificatif d’une cote de sécurité (p. ex., laissez-passer d’accès au bâtiment, laissez-passer d’accès à une zone sécurisée).</w:t>
      </w:r>
    </w:p>
    <w:p w14:paraId="03D19DB1" w14:textId="77777777" w:rsidR="00AB65AD" w:rsidRPr="00BE6066" w:rsidRDefault="00AB65AD" w:rsidP="00AB65AD">
      <w:pPr>
        <w:pStyle w:val="ListParagraph"/>
        <w:numPr>
          <w:ilvl w:val="0"/>
          <w:numId w:val="29"/>
        </w:numPr>
        <w:jc w:val="both"/>
        <w:rPr>
          <w:rFonts w:asciiTheme="minorHAnsi" w:hAnsiTheme="minorHAnsi"/>
          <w:sz w:val="24"/>
          <w:szCs w:val="24"/>
          <w:lang w:val="fr-CA"/>
        </w:rPr>
      </w:pPr>
      <w:r w:rsidRPr="00BE6066">
        <w:rPr>
          <w:rFonts w:asciiTheme="minorHAnsi" w:hAnsiTheme="minorHAnsi"/>
          <w:sz w:val="24"/>
          <w:szCs w:val="24"/>
          <w:lang w:val="fr-CA"/>
        </w:rPr>
        <w:t>Justificatif d’authentification</w:t>
      </w:r>
      <w:r w:rsidRPr="00BE6066">
        <w:rPr>
          <w:rStyle w:val="FootnoteReference"/>
          <w:rFonts w:asciiTheme="minorHAnsi" w:hAnsiTheme="minorHAnsi"/>
          <w:sz w:val="24"/>
          <w:szCs w:val="24"/>
          <w:lang w:val="fr-CA"/>
        </w:rPr>
        <w:footnoteReference w:id="39"/>
      </w:r>
      <w:r w:rsidRPr="00BE6066">
        <w:rPr>
          <w:rFonts w:asciiTheme="minorHAnsi" w:hAnsiTheme="minorHAnsi"/>
          <w:sz w:val="24"/>
          <w:szCs w:val="24"/>
          <w:lang w:val="fr-CA"/>
        </w:rPr>
        <w:t xml:space="preserve"> (p. ex., combinaison du nom d’utilisateur et du mot de passe).</w:t>
      </w:r>
    </w:p>
    <w:p w14:paraId="1B9B4268" w14:textId="77777777" w:rsidR="00AB65AD" w:rsidRPr="00BE6066" w:rsidRDefault="00AB65AD" w:rsidP="00AB65AD">
      <w:pPr>
        <w:spacing w:after="0"/>
        <w:jc w:val="left"/>
        <w:rPr>
          <w:rFonts w:ascii="Arial Bold" w:hAnsi="Arial Bold"/>
          <w:b/>
          <w:bCs/>
          <w:caps/>
          <w:sz w:val="28"/>
          <w:szCs w:val="32"/>
          <w:lang w:val="fr-CA"/>
        </w:rPr>
      </w:pPr>
      <w:bookmarkStart w:id="880" w:name="_Toc57194685"/>
      <w:r w:rsidRPr="00BE6066">
        <w:rPr>
          <w:lang w:val="fr-CA"/>
        </w:rPr>
        <w:br w:type="page"/>
      </w:r>
    </w:p>
    <w:p w14:paraId="2E4F3E9D" w14:textId="77777777" w:rsidR="00AB65AD" w:rsidRPr="00BE6066" w:rsidRDefault="00AB65AD" w:rsidP="00AB65AD">
      <w:pPr>
        <w:pStyle w:val="Heading2"/>
        <w:rPr>
          <w:lang w:val="fr-CA"/>
        </w:rPr>
      </w:pPr>
      <w:bookmarkStart w:id="881" w:name="_Toc75512029"/>
      <w:bookmarkEnd w:id="880"/>
      <w:r w:rsidRPr="00BE6066">
        <w:rPr>
          <w:lang w:val="fr-CA"/>
        </w:rPr>
        <w:t>Modèle de renseignements d’identification du CCP</w:t>
      </w:r>
      <w:bookmarkEnd w:id="881"/>
    </w:p>
    <w:p w14:paraId="3121D4AB" w14:textId="77777777" w:rsidR="00AB65AD" w:rsidRPr="00BE6066" w:rsidRDefault="00AB65AD" w:rsidP="00AB65AD">
      <w:pPr>
        <w:rPr>
          <w:lang w:val="fr-CA"/>
        </w:rPr>
      </w:pPr>
      <w:r w:rsidRPr="00BE6066">
        <w:rPr>
          <w:lang w:val="fr-CA"/>
        </w:rPr>
        <w:t>La figure 16 illustre le modèle de renseignements d’identification du CCP.</w:t>
      </w:r>
    </w:p>
    <w:p w14:paraId="79E87078" w14:textId="3D13671A" w:rsidR="00AB65AD" w:rsidRPr="00BE6066" w:rsidRDefault="002F10C9" w:rsidP="00AB65AD">
      <w:pPr>
        <w:rPr>
          <w:lang w:val="fr-CA"/>
        </w:rPr>
      </w:pPr>
      <w:r>
        <w:rPr>
          <w:noProof/>
          <w:lang w:val="fr-CA"/>
        </w:rPr>
        <w:drawing>
          <wp:inline distT="0" distB="0" distL="0" distR="0" wp14:anchorId="629DA891" wp14:editId="7C035A6E">
            <wp:extent cx="5758407" cy="36457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93652" cy="3668039"/>
                    </a:xfrm>
                    <a:prstGeom prst="rect">
                      <a:avLst/>
                    </a:prstGeom>
                    <a:noFill/>
                  </pic:spPr>
                </pic:pic>
              </a:graphicData>
            </a:graphic>
          </wp:inline>
        </w:drawing>
      </w:r>
    </w:p>
    <w:p w14:paraId="652FAF51" w14:textId="2063D887" w:rsidR="00AB65AD" w:rsidRPr="00BE6066" w:rsidRDefault="00AB65AD" w:rsidP="00AB65AD">
      <w:pPr>
        <w:rPr>
          <w:lang w:val="fr-CA"/>
        </w:rPr>
      </w:pPr>
    </w:p>
    <w:p w14:paraId="71659CDA" w14:textId="77777777" w:rsidR="00AB65AD" w:rsidRPr="00BE6066" w:rsidRDefault="00AB65AD" w:rsidP="00AB65AD">
      <w:pPr>
        <w:rPr>
          <w:lang w:val="fr-CA"/>
        </w:rPr>
      </w:pPr>
    </w:p>
    <w:p w14:paraId="623F3CA5" w14:textId="0079215E" w:rsidR="00AB65AD" w:rsidRPr="00BE6066" w:rsidRDefault="00AB65AD" w:rsidP="00AB65AD">
      <w:pPr>
        <w:pStyle w:val="Caption"/>
        <w:keepNext/>
        <w:rPr>
          <w:rFonts w:eastAsia="Calibri" w:cs="Calibri"/>
          <w:szCs w:val="24"/>
          <w:lang w:val="fr-CA"/>
        </w:rPr>
      </w:pPr>
      <w:bookmarkStart w:id="882" w:name="_Toc57194648"/>
      <w:bookmarkStart w:id="883" w:name="_Toc69905993"/>
      <w:r w:rsidRPr="00BE6066">
        <w:rPr>
          <w:szCs w:val="24"/>
          <w:lang w:val="fr-CA"/>
        </w:rPr>
        <w:t>Figure </w:t>
      </w:r>
      <w:r w:rsidRPr="00BE6066">
        <w:rPr>
          <w:noProof/>
          <w:szCs w:val="24"/>
          <w:lang w:val="fr-CA"/>
        </w:rPr>
        <w:fldChar w:fldCharType="begin"/>
      </w:r>
      <w:r w:rsidRPr="00BE6066">
        <w:rPr>
          <w:noProof/>
          <w:szCs w:val="24"/>
          <w:lang w:val="fr-CA"/>
        </w:rPr>
        <w:instrText xml:space="preserve"> SEQ Figure \* ARABIC </w:instrText>
      </w:r>
      <w:r w:rsidRPr="00BE6066">
        <w:rPr>
          <w:noProof/>
          <w:szCs w:val="24"/>
          <w:lang w:val="fr-CA"/>
        </w:rPr>
        <w:fldChar w:fldCharType="separate"/>
      </w:r>
      <w:r w:rsidR="009D4195">
        <w:rPr>
          <w:noProof/>
          <w:szCs w:val="24"/>
          <w:lang w:val="fr-CA"/>
        </w:rPr>
        <w:t>16</w:t>
      </w:r>
      <w:r w:rsidRPr="00BE6066">
        <w:rPr>
          <w:noProof/>
          <w:szCs w:val="24"/>
          <w:lang w:val="fr-CA"/>
        </w:rPr>
        <w:fldChar w:fldCharType="end"/>
      </w:r>
      <w:bookmarkEnd w:id="882"/>
      <w:bookmarkEnd w:id="883"/>
      <w:r w:rsidRPr="00BE6066">
        <w:rPr>
          <w:noProof/>
          <w:szCs w:val="24"/>
          <w:lang w:val="fr-CA"/>
        </w:rPr>
        <w:t> </w:t>
      </w:r>
      <w:r w:rsidRPr="00BE6066">
        <w:rPr>
          <w:szCs w:val="24"/>
          <w:lang w:val="fr-CA"/>
        </w:rPr>
        <w:t>: Modèle de renseignements d’identification du CCP</w:t>
      </w:r>
    </w:p>
    <w:p w14:paraId="2F06840C" w14:textId="77777777" w:rsidR="00AB65AD" w:rsidRPr="00BE6066" w:rsidRDefault="00AB65AD" w:rsidP="00AB65AD">
      <w:pPr>
        <w:rPr>
          <w:lang w:val="fr-CA"/>
        </w:rPr>
      </w:pPr>
    </w:p>
    <w:p w14:paraId="28048EBC" w14:textId="77777777" w:rsidR="00AB65AD" w:rsidRPr="00BE6066" w:rsidRDefault="00AB65AD" w:rsidP="00AB65AD">
      <w:pPr>
        <w:rPr>
          <w:lang w:val="fr-CA"/>
        </w:rPr>
      </w:pPr>
      <w:r w:rsidRPr="00BE6066">
        <w:rPr>
          <w:lang w:val="fr-CA"/>
        </w:rPr>
        <w:t>Dans le modèle de renseignements d’identification du CCP, un justificatif se compose de trois composants :</w:t>
      </w:r>
    </w:p>
    <w:p w14:paraId="51E49BFC" w14:textId="77777777" w:rsidR="00AB65AD" w:rsidRPr="00BE6066" w:rsidRDefault="00AB65AD" w:rsidP="00AB65AD">
      <w:pPr>
        <w:pStyle w:val="ListParagraph"/>
        <w:numPr>
          <w:ilvl w:val="0"/>
          <w:numId w:val="30"/>
        </w:numPr>
        <w:jc w:val="both"/>
        <w:rPr>
          <w:rFonts w:asciiTheme="minorHAnsi" w:hAnsiTheme="minorHAnsi"/>
          <w:sz w:val="24"/>
          <w:szCs w:val="24"/>
          <w:lang w:val="fr-CA"/>
        </w:rPr>
      </w:pPr>
      <w:r w:rsidRPr="00BE6066">
        <w:rPr>
          <w:rFonts w:asciiTheme="minorHAnsi" w:hAnsiTheme="minorHAnsi"/>
          <w:b/>
          <w:sz w:val="24"/>
          <w:szCs w:val="24"/>
          <w:lang w:val="fr-CA"/>
        </w:rPr>
        <w:t>Métadonnées des justificatifs</w:t>
      </w:r>
      <w:r w:rsidRPr="00BE6066">
        <w:rPr>
          <w:rFonts w:asciiTheme="minorHAnsi" w:hAnsiTheme="minorHAnsi"/>
          <w:sz w:val="24"/>
          <w:szCs w:val="24"/>
          <w:lang w:val="fr-CA"/>
        </w:rPr>
        <w:t xml:space="preserve"> : Un ou plusieurs attributs de justificatif qui décrivent les propriétés ou les caractéristiques des justificatifs. </w:t>
      </w:r>
    </w:p>
    <w:p w14:paraId="4A40FCA5" w14:textId="77777777" w:rsidR="00AB65AD" w:rsidRPr="00BE6066" w:rsidRDefault="00AB65AD" w:rsidP="00AB65AD">
      <w:pPr>
        <w:pStyle w:val="ListParagraph"/>
        <w:numPr>
          <w:ilvl w:val="0"/>
          <w:numId w:val="30"/>
        </w:numPr>
        <w:jc w:val="both"/>
        <w:rPr>
          <w:rFonts w:asciiTheme="minorHAnsi" w:hAnsiTheme="minorHAnsi"/>
          <w:sz w:val="24"/>
          <w:szCs w:val="24"/>
          <w:lang w:val="fr-CA"/>
        </w:rPr>
      </w:pPr>
      <w:r w:rsidRPr="00BE6066">
        <w:rPr>
          <w:rFonts w:asciiTheme="minorHAnsi" w:hAnsiTheme="minorHAnsi"/>
          <w:b/>
          <w:sz w:val="24"/>
          <w:szCs w:val="24"/>
          <w:lang w:val="fr-CA"/>
        </w:rPr>
        <w:t>Charge utile d’un justificatif</w:t>
      </w:r>
      <w:r w:rsidRPr="00BE6066">
        <w:rPr>
          <w:rFonts w:asciiTheme="minorHAnsi" w:hAnsiTheme="minorHAnsi"/>
          <w:sz w:val="24"/>
          <w:szCs w:val="24"/>
          <w:lang w:val="fr-CA"/>
        </w:rPr>
        <w:t xml:space="preserve"> : Un ensemble d’une ou plusieurs revendications faites sur un ou plusieurs sujets. </w:t>
      </w:r>
    </w:p>
    <w:p w14:paraId="3A292793" w14:textId="77777777" w:rsidR="00AB65AD" w:rsidRPr="00BE6066" w:rsidRDefault="00AB65AD" w:rsidP="00AB65AD">
      <w:pPr>
        <w:pStyle w:val="ListParagraph"/>
        <w:numPr>
          <w:ilvl w:val="0"/>
          <w:numId w:val="30"/>
        </w:numPr>
        <w:jc w:val="both"/>
        <w:rPr>
          <w:rFonts w:asciiTheme="minorHAnsi" w:hAnsiTheme="minorHAnsi"/>
          <w:sz w:val="24"/>
          <w:szCs w:val="24"/>
          <w:lang w:val="fr-CA"/>
        </w:rPr>
      </w:pPr>
      <w:r w:rsidRPr="00BE6066">
        <w:rPr>
          <w:rFonts w:asciiTheme="minorHAnsi" w:hAnsiTheme="minorHAnsi"/>
          <w:b/>
          <w:sz w:val="24"/>
          <w:szCs w:val="24"/>
          <w:lang w:val="fr-CA"/>
        </w:rPr>
        <w:t>Preuves du justificatif</w:t>
      </w:r>
      <w:r w:rsidRPr="00BE6066">
        <w:rPr>
          <w:rFonts w:asciiTheme="minorHAnsi" w:hAnsiTheme="minorHAnsi"/>
          <w:color w:val="000000"/>
          <w:sz w:val="24"/>
          <w:szCs w:val="24"/>
          <w:lang w:val="fr-CA"/>
        </w:rPr>
        <w:t> : Une ou plusieurs méthodes ou mécanismes utilisés pour vérifier que l’émetteur est l’auteur du justificatif et que le justificatif n’a pas été altéré.</w:t>
      </w:r>
      <w:r w:rsidRPr="00BE6066">
        <w:rPr>
          <w:rFonts w:asciiTheme="minorHAnsi" w:hAnsiTheme="minorHAnsi"/>
          <w:color w:val="000000"/>
          <w:sz w:val="24"/>
          <w:szCs w:val="24"/>
          <w:shd w:val="clear" w:color="auto" w:fill="FFFFFF"/>
          <w:lang w:val="fr-CA"/>
        </w:rPr>
        <w:t xml:space="preserve"> </w:t>
      </w:r>
    </w:p>
    <w:p w14:paraId="57DFFFE1" w14:textId="77777777" w:rsidR="00AB65AD" w:rsidRPr="00BE6066" w:rsidRDefault="00AB65AD" w:rsidP="00AB65AD">
      <w:pPr>
        <w:spacing w:after="0"/>
        <w:jc w:val="left"/>
        <w:rPr>
          <w:lang w:val="fr-CA"/>
        </w:rPr>
      </w:pPr>
      <w:r w:rsidRPr="00BE6066">
        <w:rPr>
          <w:lang w:val="fr-CA"/>
        </w:rPr>
        <w:br w:type="page"/>
      </w:r>
    </w:p>
    <w:p w14:paraId="47682D89" w14:textId="77777777" w:rsidR="00AB65AD" w:rsidRPr="00BE6066" w:rsidRDefault="00AB65AD" w:rsidP="00AB65AD">
      <w:pPr>
        <w:rPr>
          <w:lang w:val="fr-CA"/>
        </w:rPr>
      </w:pPr>
      <w:r w:rsidRPr="00BE6066">
        <w:rPr>
          <w:lang w:val="fr-CA"/>
        </w:rPr>
        <w:t xml:space="preserve">Il convient de noter que, même si un vérificateur peut </w:t>
      </w:r>
      <w:r w:rsidRPr="00BE6066">
        <w:rPr>
          <w:i/>
          <w:lang w:val="fr-CA"/>
        </w:rPr>
        <w:t>vérifier</w:t>
      </w:r>
      <w:r w:rsidRPr="00BE6066">
        <w:rPr>
          <w:lang w:val="fr-CA"/>
        </w:rPr>
        <w:t xml:space="preserve"> l’auteur d’un justificatif et peut inspecter un justificatif à des fins de preuve de falsification, la véracité de la charge utile des justificatifs d’identité elle-même ne peut pas être vérifiée par un vérificateur (c.-à-d., le fait d’une revendication [p. ex., « le ciel est vert »].</w:t>
      </w:r>
      <w:r w:rsidRPr="00BE6066">
        <w:rPr>
          <w:szCs w:val="24"/>
          <w:lang w:val="fr-CA"/>
        </w:rPr>
        <w:t xml:space="preserve"> En acceptant un justificatif, un vérificateur déclare essentiellement qu’il fait confiance à l’émetteur du justificatif pour avoir correctement vérifié les demandes avant de créer la charge utile des justificatifs.</w:t>
      </w:r>
    </w:p>
    <w:p w14:paraId="02A7AF99" w14:textId="77777777" w:rsidR="00AB65AD" w:rsidRPr="00BE6066" w:rsidRDefault="00AB65AD" w:rsidP="00AB65AD">
      <w:pPr>
        <w:rPr>
          <w:szCs w:val="24"/>
          <w:lang w:val="fr-CA"/>
        </w:rPr>
      </w:pPr>
      <w:r w:rsidRPr="00BE6066">
        <w:rPr>
          <w:lang w:val="fr-CA"/>
        </w:rPr>
        <w:t xml:space="preserve">Le </w:t>
      </w:r>
      <w:r w:rsidRPr="00BE6066">
        <w:rPr>
          <w:i/>
          <w:lang w:val="fr-CA"/>
        </w:rPr>
        <w:t>titulaire</w:t>
      </w:r>
      <w:r w:rsidRPr="00BE6066">
        <w:rPr>
          <w:lang w:val="fr-CA"/>
        </w:rPr>
        <w:t xml:space="preserve"> d’une pièce d’identité se voit habituellement remettre une forme de documentation comme preuve de possession du justificatif. Pendant de nombreuses années, la documentation d’accréditation consistait principalement en un morceau de papier ou une carte plastique. Au fil du temps, des fonctions d’authentification (y compris des fonctions d’authentification électronique) ont été intégrées à la carte plastique. De plus en plus, les titres de justificatif sont émis sous forme électronique</w:t>
      </w:r>
      <w:r w:rsidRPr="00BE6066">
        <w:rPr>
          <w:rStyle w:val="FootnoteReference"/>
          <w:lang w:val="fr-CA"/>
        </w:rPr>
        <w:footnoteReference w:id="40"/>
      </w:r>
      <w:r w:rsidRPr="00BE6066">
        <w:rPr>
          <w:lang w:val="fr-CA"/>
        </w:rPr>
        <w:t xml:space="preserve">. </w:t>
      </w:r>
      <w:r w:rsidRPr="00BE6066">
        <w:rPr>
          <w:szCs w:val="24"/>
          <w:lang w:val="fr-CA"/>
        </w:rPr>
        <w:t xml:space="preserve">La preuve documentaire d’un justificatif peut être considérée comme un </w:t>
      </w:r>
      <w:r w:rsidRPr="00BE6066">
        <w:rPr>
          <w:i/>
          <w:szCs w:val="24"/>
          <w:lang w:val="fr-CA"/>
        </w:rPr>
        <w:t>contenant</w:t>
      </w:r>
      <w:r w:rsidRPr="00BE6066">
        <w:rPr>
          <w:rStyle w:val="FootnoteReference"/>
          <w:i/>
          <w:lang w:val="fr-CA"/>
        </w:rPr>
        <w:footnoteReference w:id="41"/>
      </w:r>
      <w:r w:rsidRPr="00BE6066">
        <w:rPr>
          <w:szCs w:val="24"/>
          <w:lang w:val="fr-CA"/>
        </w:rPr>
        <w:t xml:space="preserve"> ou comme un substrat pour le transport du justificatif. Les justificatifs sont placés à l’intérieur du conteneur et deviennent la </w:t>
      </w:r>
      <w:r w:rsidRPr="00BE6066">
        <w:rPr>
          <w:i/>
          <w:szCs w:val="24"/>
          <w:lang w:val="fr-CA"/>
        </w:rPr>
        <w:t>charge utile du conteneur.</w:t>
      </w:r>
    </w:p>
    <w:p w14:paraId="7608375A" w14:textId="77777777" w:rsidR="00AB65AD" w:rsidRPr="00BE6066" w:rsidRDefault="00AB65AD" w:rsidP="00AB65AD">
      <w:pPr>
        <w:spacing w:after="0"/>
        <w:jc w:val="left"/>
        <w:rPr>
          <w:rFonts w:ascii="Arial Bold" w:hAnsi="Arial Bold"/>
          <w:b/>
          <w:sz w:val="28"/>
          <w:szCs w:val="28"/>
          <w:lang w:val="fr-CA"/>
        </w:rPr>
      </w:pPr>
      <w:bookmarkStart w:id="884" w:name="_Toc57194687"/>
      <w:r w:rsidRPr="00BE6066">
        <w:rPr>
          <w:lang w:val="fr-CA"/>
        </w:rPr>
        <w:br w:type="page"/>
      </w:r>
    </w:p>
    <w:p w14:paraId="34406F6F" w14:textId="77777777" w:rsidR="00AB65AD" w:rsidRPr="00BE6066" w:rsidRDefault="00AB65AD" w:rsidP="00AB65AD">
      <w:pPr>
        <w:pStyle w:val="Heading2"/>
        <w:rPr>
          <w:lang w:val="fr-CA"/>
        </w:rPr>
      </w:pPr>
      <w:bookmarkStart w:id="885" w:name="_Toc75512030"/>
      <w:bookmarkEnd w:id="884"/>
      <w:r w:rsidRPr="00BE6066">
        <w:rPr>
          <w:lang w:val="fr-CA"/>
        </w:rPr>
        <w:t>Modèles de présentation de revendications</w:t>
      </w:r>
      <w:bookmarkEnd w:id="885"/>
    </w:p>
    <w:p w14:paraId="26FFC9EC" w14:textId="77777777" w:rsidR="00AB65AD" w:rsidRPr="00BE6066" w:rsidRDefault="00AB65AD" w:rsidP="00AB65AD">
      <w:pPr>
        <w:pStyle w:val="Heading3"/>
        <w:rPr>
          <w:lang w:val="fr-CA"/>
        </w:rPr>
      </w:pPr>
      <w:bookmarkStart w:id="886" w:name="_Toc75512031"/>
      <w:r w:rsidRPr="00BE6066">
        <w:rPr>
          <w:lang w:val="fr-CA"/>
        </w:rPr>
        <w:t>Modèle de présentation des revendications d’une revendication d’un sujet</w:t>
      </w:r>
      <w:bookmarkEnd w:id="886"/>
      <w:r w:rsidRPr="00BE6066">
        <w:rPr>
          <w:lang w:val="fr-CA"/>
        </w:rPr>
        <w:t xml:space="preserve"> </w:t>
      </w:r>
    </w:p>
    <w:p w14:paraId="3DF218FC" w14:textId="77777777" w:rsidR="00AB65AD" w:rsidRPr="00BE6066" w:rsidRDefault="00AB65AD" w:rsidP="00AB65AD">
      <w:pPr>
        <w:rPr>
          <w:lang w:val="fr-CA"/>
        </w:rPr>
      </w:pPr>
      <w:r w:rsidRPr="00BE6066">
        <w:rPr>
          <w:lang w:val="fr-CA"/>
        </w:rPr>
        <w:t xml:space="preserve">Une revendication présentée à un sujet est une déclaration à propos d’un sujet. Une revendication présentée à un sujet est exprimée au moyen d’un ou de plusieurs </w:t>
      </w:r>
      <w:r w:rsidRPr="00BE6066">
        <w:rPr>
          <w:i/>
          <w:lang w:val="fr-CA"/>
        </w:rPr>
        <w:t>attributs d’entité</w:t>
      </w:r>
      <w:r w:rsidRPr="00BE6066">
        <w:rPr>
          <w:lang w:val="fr-CA"/>
        </w:rPr>
        <w:t>. La figure 17 illustre le modèle de présentation des revendications d’une revendication d’un sujet.</w:t>
      </w:r>
    </w:p>
    <w:p w14:paraId="0BB54282" w14:textId="6171F0BA" w:rsidR="00AB65AD" w:rsidRPr="00BE6066" w:rsidRDefault="002F10C9" w:rsidP="00AB65AD">
      <w:pPr>
        <w:rPr>
          <w:lang w:val="fr-CA"/>
        </w:rPr>
      </w:pPr>
      <w:r>
        <w:rPr>
          <w:noProof/>
          <w:lang w:val="fr-CA"/>
        </w:rPr>
        <w:drawing>
          <wp:inline distT="0" distB="0" distL="0" distR="0" wp14:anchorId="13B42861" wp14:editId="12168172">
            <wp:extent cx="5831436" cy="3691961"/>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62890" cy="3711875"/>
                    </a:xfrm>
                    <a:prstGeom prst="rect">
                      <a:avLst/>
                    </a:prstGeom>
                    <a:noFill/>
                  </pic:spPr>
                </pic:pic>
              </a:graphicData>
            </a:graphic>
          </wp:inline>
        </w:drawing>
      </w:r>
    </w:p>
    <w:p w14:paraId="43C5293A" w14:textId="7F9538EE" w:rsidR="00AB65AD" w:rsidRPr="00BE6066" w:rsidRDefault="00AB65AD" w:rsidP="00AB65AD">
      <w:pPr>
        <w:spacing w:after="0"/>
        <w:jc w:val="left"/>
        <w:rPr>
          <w:lang w:val="fr-CA"/>
        </w:rPr>
      </w:pPr>
    </w:p>
    <w:p w14:paraId="7DCB7227" w14:textId="77777777" w:rsidR="00AB65AD" w:rsidRPr="00BE6066" w:rsidRDefault="00AB65AD" w:rsidP="00AB65AD">
      <w:pPr>
        <w:spacing w:after="0"/>
        <w:jc w:val="left"/>
        <w:rPr>
          <w:lang w:val="fr-CA"/>
        </w:rPr>
      </w:pPr>
    </w:p>
    <w:p w14:paraId="00E74B71" w14:textId="77777777" w:rsidR="00AB65AD" w:rsidRPr="00BE6066" w:rsidRDefault="00AB65AD" w:rsidP="00AB65AD">
      <w:pPr>
        <w:spacing w:after="0"/>
        <w:jc w:val="left"/>
        <w:rPr>
          <w:lang w:val="fr-CA"/>
        </w:rPr>
      </w:pPr>
    </w:p>
    <w:p w14:paraId="4445D889" w14:textId="40F35170" w:rsidR="00AB65AD" w:rsidRPr="00BE6066" w:rsidRDefault="00AB65AD" w:rsidP="00AB65AD">
      <w:pPr>
        <w:pStyle w:val="Caption"/>
        <w:keepNext/>
        <w:rPr>
          <w:rFonts w:eastAsia="Calibri" w:cs="Calibri"/>
          <w:szCs w:val="24"/>
          <w:lang w:val="fr-CA"/>
        </w:rPr>
      </w:pPr>
      <w:bookmarkStart w:id="887" w:name="_Toc57194649"/>
      <w:bookmarkStart w:id="888" w:name="_Toc69905994"/>
      <w:r w:rsidRPr="00BE6066">
        <w:rPr>
          <w:szCs w:val="24"/>
          <w:lang w:val="fr-CA"/>
        </w:rPr>
        <w:t>Figure </w:t>
      </w:r>
      <w:r w:rsidRPr="00BE6066">
        <w:rPr>
          <w:noProof/>
          <w:szCs w:val="24"/>
          <w:lang w:val="fr-CA"/>
        </w:rPr>
        <w:fldChar w:fldCharType="begin"/>
      </w:r>
      <w:r w:rsidRPr="00BE6066">
        <w:rPr>
          <w:noProof/>
          <w:szCs w:val="24"/>
          <w:lang w:val="fr-CA"/>
        </w:rPr>
        <w:instrText xml:space="preserve"> SEQ Figure \* ARABIC </w:instrText>
      </w:r>
      <w:r w:rsidRPr="00BE6066">
        <w:rPr>
          <w:noProof/>
          <w:szCs w:val="24"/>
          <w:lang w:val="fr-CA"/>
        </w:rPr>
        <w:fldChar w:fldCharType="separate"/>
      </w:r>
      <w:r w:rsidR="009D4195">
        <w:rPr>
          <w:noProof/>
          <w:szCs w:val="24"/>
          <w:lang w:val="fr-CA"/>
        </w:rPr>
        <w:t>17</w:t>
      </w:r>
      <w:r w:rsidRPr="00BE6066">
        <w:rPr>
          <w:noProof/>
          <w:szCs w:val="24"/>
          <w:lang w:val="fr-CA"/>
        </w:rPr>
        <w:fldChar w:fldCharType="end"/>
      </w:r>
      <w:bookmarkEnd w:id="887"/>
      <w:bookmarkEnd w:id="888"/>
      <w:r w:rsidRPr="00BE6066">
        <w:rPr>
          <w:noProof/>
          <w:szCs w:val="24"/>
          <w:lang w:val="fr-CA"/>
        </w:rPr>
        <w:t xml:space="preserve"> : </w:t>
      </w:r>
      <w:r w:rsidRPr="00BE6066">
        <w:rPr>
          <w:szCs w:val="24"/>
          <w:lang w:val="fr-CA"/>
        </w:rPr>
        <w:t>Modèle de présentation des revendications d’une revendication d’un sujet</w:t>
      </w:r>
    </w:p>
    <w:p w14:paraId="4690D93C" w14:textId="77777777" w:rsidR="00AB65AD" w:rsidRPr="00BE6066" w:rsidRDefault="00AB65AD" w:rsidP="00AB65AD">
      <w:pPr>
        <w:spacing w:after="0"/>
        <w:jc w:val="left"/>
        <w:rPr>
          <w:lang w:val="fr-CA"/>
        </w:rPr>
      </w:pPr>
    </w:p>
    <w:p w14:paraId="3DEAB374" w14:textId="77777777" w:rsidR="00AB65AD" w:rsidRPr="00BE6066" w:rsidRDefault="00AB65AD" w:rsidP="00AB65AD">
      <w:pPr>
        <w:spacing w:after="0"/>
        <w:jc w:val="left"/>
        <w:rPr>
          <w:lang w:val="fr-CA"/>
        </w:rPr>
      </w:pPr>
      <w:r w:rsidRPr="00BE6066">
        <w:rPr>
          <w:lang w:val="fr-CA"/>
        </w:rPr>
        <w:br w:type="page"/>
      </w:r>
    </w:p>
    <w:p w14:paraId="6FF34F1E" w14:textId="77777777" w:rsidR="00AB65AD" w:rsidRPr="00BE6066" w:rsidRDefault="00AB65AD" w:rsidP="00AB65AD">
      <w:pPr>
        <w:pStyle w:val="Heading3"/>
        <w:rPr>
          <w:lang w:val="fr-CA"/>
        </w:rPr>
      </w:pPr>
      <w:bookmarkStart w:id="889" w:name="_Toc75512032"/>
      <w:r w:rsidRPr="00BE6066">
        <w:rPr>
          <w:lang w:val="fr-CA"/>
        </w:rPr>
        <w:t>Modèle de présentation des revendications d’une revendication de relation</w:t>
      </w:r>
      <w:bookmarkEnd w:id="889"/>
      <w:r w:rsidRPr="00BE6066">
        <w:rPr>
          <w:lang w:val="fr-CA"/>
        </w:rPr>
        <w:t xml:space="preserve"> </w:t>
      </w:r>
    </w:p>
    <w:p w14:paraId="642F13E7" w14:textId="77777777" w:rsidR="00AB65AD" w:rsidRPr="00BE6066" w:rsidRDefault="00AB65AD" w:rsidP="00AB65AD">
      <w:pPr>
        <w:rPr>
          <w:lang w:val="fr-CA"/>
        </w:rPr>
      </w:pPr>
      <w:r w:rsidRPr="00BE6066">
        <w:rPr>
          <w:lang w:val="fr-CA"/>
        </w:rPr>
        <w:t xml:space="preserve">Une revendication de relation est une déclaration au sujet d’une association qui existe entre deux sujets ou plus. Une revendication de relation est exprimée au moyen d’un ou de plusieurs </w:t>
      </w:r>
      <w:r w:rsidRPr="00BE6066">
        <w:rPr>
          <w:i/>
          <w:lang w:val="fr-CA"/>
        </w:rPr>
        <w:t>attributs de relation</w:t>
      </w:r>
      <w:r w:rsidRPr="00BE6066">
        <w:rPr>
          <w:lang w:val="fr-CA"/>
        </w:rPr>
        <w:t>. La figure 18 illustre le modèle de présentation des revendications d’une revendication de relation.</w:t>
      </w:r>
    </w:p>
    <w:p w14:paraId="7D1B753B" w14:textId="77777777" w:rsidR="00AB65AD" w:rsidRPr="00BE6066" w:rsidRDefault="00AB65AD" w:rsidP="00AB65AD">
      <w:pPr>
        <w:rPr>
          <w:lang w:val="fr-CA"/>
        </w:rPr>
      </w:pPr>
    </w:p>
    <w:p w14:paraId="216D635A" w14:textId="4527AA21" w:rsidR="00AB65AD" w:rsidRPr="00BE6066" w:rsidRDefault="002F10C9" w:rsidP="00AB65AD">
      <w:pPr>
        <w:spacing w:after="0"/>
        <w:jc w:val="left"/>
        <w:rPr>
          <w:lang w:val="fr-CA"/>
        </w:rPr>
      </w:pPr>
      <w:r>
        <w:rPr>
          <w:noProof/>
          <w:lang w:val="fr-CA"/>
        </w:rPr>
        <w:drawing>
          <wp:inline distT="0" distB="0" distL="0" distR="0" wp14:anchorId="7DB9177A" wp14:editId="518F3DF9">
            <wp:extent cx="5794895" cy="3668826"/>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30215" cy="3691188"/>
                    </a:xfrm>
                    <a:prstGeom prst="rect">
                      <a:avLst/>
                    </a:prstGeom>
                    <a:noFill/>
                  </pic:spPr>
                </pic:pic>
              </a:graphicData>
            </a:graphic>
          </wp:inline>
        </w:drawing>
      </w:r>
    </w:p>
    <w:p w14:paraId="7C89448A" w14:textId="77777777" w:rsidR="00AB65AD" w:rsidRPr="00BE6066" w:rsidRDefault="00AB65AD" w:rsidP="00AB65AD">
      <w:pPr>
        <w:spacing w:after="0"/>
        <w:jc w:val="left"/>
        <w:rPr>
          <w:rFonts w:ascii="Arial Bold" w:hAnsi="Arial Bold"/>
          <w:b/>
          <w:bCs/>
          <w:caps/>
          <w:sz w:val="28"/>
          <w:szCs w:val="32"/>
          <w:lang w:val="fr-CA"/>
        </w:rPr>
      </w:pPr>
    </w:p>
    <w:p w14:paraId="391761F6" w14:textId="77777777" w:rsidR="00AB65AD" w:rsidRPr="00BE6066" w:rsidRDefault="00AB65AD" w:rsidP="00AB65AD">
      <w:pPr>
        <w:spacing w:after="0"/>
        <w:jc w:val="left"/>
        <w:rPr>
          <w:rFonts w:ascii="Arial Bold" w:hAnsi="Arial Bold"/>
          <w:b/>
          <w:bCs/>
          <w:caps/>
          <w:sz w:val="28"/>
          <w:szCs w:val="32"/>
          <w:lang w:val="fr-CA"/>
        </w:rPr>
      </w:pPr>
    </w:p>
    <w:p w14:paraId="5115EFB6" w14:textId="2C3AD710" w:rsidR="00AB65AD" w:rsidRPr="00BE6066" w:rsidRDefault="00AB65AD" w:rsidP="00AB65AD">
      <w:pPr>
        <w:pStyle w:val="Caption"/>
        <w:keepNext/>
        <w:rPr>
          <w:rFonts w:eastAsia="Calibri" w:cs="Calibri"/>
          <w:szCs w:val="24"/>
          <w:lang w:val="fr-CA"/>
        </w:rPr>
      </w:pPr>
      <w:bookmarkStart w:id="890" w:name="_Toc57194650"/>
      <w:bookmarkStart w:id="891" w:name="_Toc69905995"/>
      <w:r w:rsidRPr="00BE6066">
        <w:rPr>
          <w:szCs w:val="24"/>
          <w:lang w:val="fr-CA"/>
        </w:rPr>
        <w:t>Figure </w:t>
      </w:r>
      <w:r w:rsidRPr="00BE6066">
        <w:rPr>
          <w:noProof/>
          <w:szCs w:val="24"/>
          <w:lang w:val="fr-CA"/>
        </w:rPr>
        <w:fldChar w:fldCharType="begin"/>
      </w:r>
      <w:r w:rsidRPr="00BE6066">
        <w:rPr>
          <w:noProof/>
          <w:szCs w:val="24"/>
          <w:lang w:val="fr-CA"/>
        </w:rPr>
        <w:instrText xml:space="preserve"> SEQ Figure \* ARABIC </w:instrText>
      </w:r>
      <w:r w:rsidRPr="00BE6066">
        <w:rPr>
          <w:noProof/>
          <w:szCs w:val="24"/>
          <w:lang w:val="fr-CA"/>
        </w:rPr>
        <w:fldChar w:fldCharType="separate"/>
      </w:r>
      <w:r w:rsidR="009D4195">
        <w:rPr>
          <w:noProof/>
          <w:szCs w:val="24"/>
          <w:lang w:val="fr-CA"/>
        </w:rPr>
        <w:t>18</w:t>
      </w:r>
      <w:r w:rsidRPr="00BE6066">
        <w:rPr>
          <w:noProof/>
          <w:szCs w:val="24"/>
          <w:lang w:val="fr-CA"/>
        </w:rPr>
        <w:fldChar w:fldCharType="end"/>
      </w:r>
      <w:bookmarkEnd w:id="890"/>
      <w:bookmarkEnd w:id="891"/>
      <w:r w:rsidRPr="00BE6066">
        <w:rPr>
          <w:noProof/>
          <w:szCs w:val="24"/>
          <w:lang w:val="fr-CA"/>
        </w:rPr>
        <w:t xml:space="preserve"> : </w:t>
      </w:r>
      <w:r w:rsidRPr="00BE6066">
        <w:rPr>
          <w:szCs w:val="24"/>
          <w:lang w:val="fr-CA"/>
        </w:rPr>
        <w:t>Modèle de présentation des revendications d’une revendication de relation</w:t>
      </w:r>
    </w:p>
    <w:p w14:paraId="5199EEAF" w14:textId="77777777" w:rsidR="00AB65AD" w:rsidRPr="00BE6066" w:rsidRDefault="00AB65AD" w:rsidP="00AB65AD">
      <w:pPr>
        <w:spacing w:after="0"/>
        <w:jc w:val="left"/>
        <w:rPr>
          <w:rFonts w:ascii="Arial Bold" w:hAnsi="Arial Bold"/>
          <w:b/>
          <w:bCs/>
          <w:caps/>
          <w:sz w:val="28"/>
          <w:szCs w:val="32"/>
          <w:lang w:val="fr-CA"/>
        </w:rPr>
      </w:pPr>
    </w:p>
    <w:p w14:paraId="19669A0D" w14:textId="77777777" w:rsidR="00AB65AD" w:rsidRPr="00BE6066" w:rsidRDefault="00AB65AD" w:rsidP="00AB65AD">
      <w:pPr>
        <w:rPr>
          <w:lang w:val="fr-CA"/>
        </w:rPr>
      </w:pPr>
    </w:p>
    <w:p w14:paraId="10309C79" w14:textId="77777777" w:rsidR="00AB65AD" w:rsidRPr="00BE6066" w:rsidRDefault="00AB65AD" w:rsidP="00AB65AD">
      <w:pPr>
        <w:spacing w:after="0"/>
        <w:jc w:val="left"/>
        <w:rPr>
          <w:rFonts w:ascii="Arial Bold" w:hAnsi="Arial Bold"/>
          <w:b/>
          <w:bCs/>
          <w:caps/>
          <w:sz w:val="28"/>
          <w:szCs w:val="32"/>
          <w:lang w:val="fr-CA"/>
        </w:rPr>
      </w:pPr>
    </w:p>
    <w:p w14:paraId="33EF86D4" w14:textId="77777777" w:rsidR="00AB65AD" w:rsidRPr="00BE6066" w:rsidRDefault="00AB65AD" w:rsidP="00AB65AD">
      <w:pPr>
        <w:spacing w:after="0"/>
        <w:jc w:val="left"/>
        <w:rPr>
          <w:rFonts w:ascii="Arial Bold" w:hAnsi="Arial Bold"/>
          <w:b/>
          <w:bCs/>
          <w:caps/>
          <w:sz w:val="28"/>
          <w:szCs w:val="32"/>
          <w:lang w:val="fr-CA"/>
        </w:rPr>
      </w:pPr>
    </w:p>
    <w:p w14:paraId="071447B0" w14:textId="77777777" w:rsidR="00AB65AD" w:rsidRPr="00BE6066" w:rsidRDefault="00AB65AD" w:rsidP="00AB65AD">
      <w:pPr>
        <w:spacing w:after="0"/>
        <w:jc w:val="left"/>
        <w:rPr>
          <w:rFonts w:ascii="Arial Bold" w:hAnsi="Arial Bold"/>
          <w:b/>
          <w:bCs/>
          <w:caps/>
          <w:sz w:val="28"/>
          <w:szCs w:val="32"/>
          <w:lang w:val="fr-CA"/>
        </w:rPr>
      </w:pPr>
    </w:p>
    <w:p w14:paraId="300EE828" w14:textId="77777777" w:rsidR="00AB65AD" w:rsidRPr="00BE6066" w:rsidRDefault="00AB65AD" w:rsidP="00AB65AD">
      <w:pPr>
        <w:spacing w:after="0"/>
        <w:jc w:val="left"/>
        <w:rPr>
          <w:rFonts w:ascii="Arial Bold" w:hAnsi="Arial Bold"/>
          <w:b/>
          <w:bCs/>
          <w:caps/>
          <w:sz w:val="28"/>
          <w:szCs w:val="32"/>
          <w:lang w:val="fr-CA"/>
        </w:rPr>
      </w:pPr>
      <w:bookmarkStart w:id="892" w:name="_Toc34834600"/>
      <w:r w:rsidRPr="00BE6066">
        <w:rPr>
          <w:lang w:val="fr-CA"/>
        </w:rPr>
        <w:br w:type="page"/>
      </w:r>
    </w:p>
    <w:p w14:paraId="46ED095E" w14:textId="77777777" w:rsidR="00AB65AD" w:rsidRPr="00BE6066" w:rsidRDefault="00AB65AD" w:rsidP="00AB65AD">
      <w:pPr>
        <w:pStyle w:val="Heading2"/>
        <w:rPr>
          <w:lang w:val="fr-CA"/>
        </w:rPr>
      </w:pPr>
      <w:bookmarkStart w:id="893" w:name="_Toc75512033"/>
      <w:r w:rsidRPr="00BE6066">
        <w:rPr>
          <w:b w:val="0"/>
          <w:lang w:val="fr-CA"/>
        </w:rPr>
        <w:t>Modèle d’émission d’un justificatif</w:t>
      </w:r>
      <w:bookmarkEnd w:id="893"/>
    </w:p>
    <w:p w14:paraId="0E8D35E4" w14:textId="77777777" w:rsidR="00AB65AD" w:rsidRPr="00BE6066" w:rsidRDefault="00AB65AD" w:rsidP="00AB65AD">
      <w:pPr>
        <w:spacing w:after="0"/>
        <w:rPr>
          <w:lang w:val="fr-CA"/>
        </w:rPr>
      </w:pPr>
      <w:r w:rsidRPr="00BE6066">
        <w:rPr>
          <w:rFonts w:cstheme="minorHAnsi"/>
          <w:bCs/>
          <w:szCs w:val="24"/>
          <w:lang w:val="fr-CA" w:eastAsia="en-CA"/>
        </w:rPr>
        <w:t>Un émetteur présente une ou plusieurs revendications sur un ou plusieurs sujets, crée un justificatif à partir de ces revendications et attribue le justificatif à un titulaire.</w:t>
      </w:r>
      <w:r w:rsidRPr="00BE6066">
        <w:rPr>
          <w:lang w:val="fr-CA"/>
        </w:rPr>
        <w:t xml:space="preserve"> La figure 19 illustre le modèle d’émission des justificatifs.</w:t>
      </w:r>
    </w:p>
    <w:p w14:paraId="5A591E07" w14:textId="77777777" w:rsidR="00AB65AD" w:rsidRPr="00BE6066" w:rsidRDefault="00AB65AD" w:rsidP="00AB65AD">
      <w:pPr>
        <w:spacing w:after="0"/>
        <w:jc w:val="left"/>
        <w:rPr>
          <w:lang w:val="fr-CA"/>
        </w:rPr>
      </w:pPr>
    </w:p>
    <w:p w14:paraId="27E1E735" w14:textId="12029993" w:rsidR="00AB65AD" w:rsidRPr="00BE6066" w:rsidRDefault="002F10C9" w:rsidP="00AB65AD">
      <w:pPr>
        <w:spacing w:after="0"/>
        <w:jc w:val="left"/>
        <w:rPr>
          <w:lang w:val="fr-CA"/>
        </w:rPr>
      </w:pPr>
      <w:r>
        <w:rPr>
          <w:noProof/>
          <w:lang w:val="fr-CA"/>
        </w:rPr>
        <w:drawing>
          <wp:inline distT="0" distB="0" distL="0" distR="0" wp14:anchorId="633C9248" wp14:editId="1ACADF84">
            <wp:extent cx="5700807" cy="360925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7242" cy="3632326"/>
                    </a:xfrm>
                    <a:prstGeom prst="rect">
                      <a:avLst/>
                    </a:prstGeom>
                    <a:noFill/>
                  </pic:spPr>
                </pic:pic>
              </a:graphicData>
            </a:graphic>
          </wp:inline>
        </w:drawing>
      </w:r>
    </w:p>
    <w:p w14:paraId="206FAEFA" w14:textId="480A5B14" w:rsidR="00AB65AD" w:rsidRPr="00BE6066" w:rsidRDefault="00AB65AD" w:rsidP="00AB65AD">
      <w:pPr>
        <w:spacing w:after="0"/>
        <w:jc w:val="left"/>
        <w:rPr>
          <w:lang w:val="fr-CA"/>
        </w:rPr>
      </w:pPr>
    </w:p>
    <w:p w14:paraId="779874AC" w14:textId="77777777" w:rsidR="00AB65AD" w:rsidRPr="00BE6066" w:rsidRDefault="00AB65AD" w:rsidP="00AB65AD">
      <w:pPr>
        <w:spacing w:after="0"/>
        <w:jc w:val="left"/>
        <w:rPr>
          <w:lang w:val="fr-CA"/>
        </w:rPr>
      </w:pPr>
    </w:p>
    <w:p w14:paraId="2EC0F21B" w14:textId="6CA79C79" w:rsidR="00AB65AD" w:rsidRPr="00BE6066" w:rsidRDefault="00AB65AD" w:rsidP="00AB65AD">
      <w:pPr>
        <w:pStyle w:val="Caption"/>
        <w:keepNext/>
        <w:rPr>
          <w:rFonts w:eastAsia="Calibri" w:cs="Calibri"/>
          <w:szCs w:val="24"/>
          <w:lang w:val="fr-CA"/>
        </w:rPr>
      </w:pPr>
      <w:bookmarkStart w:id="894" w:name="_Toc57194651"/>
      <w:bookmarkStart w:id="895" w:name="_Toc69905996"/>
      <w:r w:rsidRPr="00BE6066">
        <w:rPr>
          <w:szCs w:val="24"/>
          <w:lang w:val="fr-CA"/>
        </w:rPr>
        <w:t>Figure </w:t>
      </w:r>
      <w:r w:rsidRPr="00BE6066">
        <w:rPr>
          <w:noProof/>
          <w:szCs w:val="24"/>
          <w:lang w:val="fr-CA"/>
        </w:rPr>
        <w:fldChar w:fldCharType="begin"/>
      </w:r>
      <w:r w:rsidRPr="00BE6066">
        <w:rPr>
          <w:noProof/>
          <w:szCs w:val="24"/>
          <w:lang w:val="fr-CA"/>
        </w:rPr>
        <w:instrText xml:space="preserve"> SEQ Figure \* ARABIC </w:instrText>
      </w:r>
      <w:r w:rsidRPr="00BE6066">
        <w:rPr>
          <w:noProof/>
          <w:szCs w:val="24"/>
          <w:lang w:val="fr-CA"/>
        </w:rPr>
        <w:fldChar w:fldCharType="separate"/>
      </w:r>
      <w:r w:rsidR="009D4195">
        <w:rPr>
          <w:noProof/>
          <w:szCs w:val="24"/>
          <w:lang w:val="fr-CA"/>
        </w:rPr>
        <w:t>19</w:t>
      </w:r>
      <w:r w:rsidRPr="00BE6066">
        <w:rPr>
          <w:noProof/>
          <w:szCs w:val="24"/>
          <w:lang w:val="fr-CA"/>
        </w:rPr>
        <w:fldChar w:fldCharType="end"/>
      </w:r>
      <w:bookmarkEnd w:id="894"/>
      <w:bookmarkEnd w:id="895"/>
      <w:r w:rsidRPr="00BE6066">
        <w:rPr>
          <w:noProof/>
          <w:szCs w:val="24"/>
          <w:lang w:val="fr-CA"/>
        </w:rPr>
        <w:t> </w:t>
      </w:r>
      <w:r w:rsidRPr="00BE6066">
        <w:rPr>
          <w:szCs w:val="24"/>
          <w:lang w:val="fr-CA"/>
        </w:rPr>
        <w:t>: Modèle d’émission d’un justificatif</w:t>
      </w:r>
    </w:p>
    <w:p w14:paraId="3B14C6F5" w14:textId="77777777" w:rsidR="00AB65AD" w:rsidRPr="00BE6066" w:rsidRDefault="00AB65AD" w:rsidP="00AB65AD">
      <w:pPr>
        <w:spacing w:after="0"/>
        <w:jc w:val="left"/>
        <w:rPr>
          <w:lang w:val="fr-CA"/>
        </w:rPr>
      </w:pPr>
    </w:p>
    <w:p w14:paraId="272173FB" w14:textId="77777777" w:rsidR="00AB65AD" w:rsidRPr="00BE6066" w:rsidRDefault="00AB65AD" w:rsidP="00AB65AD">
      <w:pPr>
        <w:spacing w:after="0"/>
        <w:jc w:val="left"/>
        <w:rPr>
          <w:lang w:val="fr-CA"/>
        </w:rPr>
      </w:pPr>
    </w:p>
    <w:bookmarkEnd w:id="892"/>
    <w:p w14:paraId="496B28E5" w14:textId="77777777" w:rsidR="00AB65AD" w:rsidRPr="00BE6066" w:rsidRDefault="00AB65AD" w:rsidP="00AB65AD">
      <w:pPr>
        <w:spacing w:after="0"/>
        <w:jc w:val="left"/>
        <w:rPr>
          <w:rFonts w:ascii="Arial Bold" w:hAnsi="Arial Bold"/>
          <w:b/>
          <w:bCs/>
          <w:caps/>
          <w:sz w:val="28"/>
          <w:szCs w:val="32"/>
          <w:lang w:val="fr-CA"/>
        </w:rPr>
      </w:pPr>
    </w:p>
    <w:p w14:paraId="2F0CA253" w14:textId="77777777" w:rsidR="00AB65AD" w:rsidRPr="00BE6066" w:rsidRDefault="00AB65AD" w:rsidP="00AB65AD">
      <w:pPr>
        <w:spacing w:after="0"/>
        <w:jc w:val="left"/>
        <w:rPr>
          <w:rFonts w:ascii="Arial Bold" w:hAnsi="Arial Bold"/>
          <w:b/>
          <w:bCs/>
          <w:caps/>
          <w:sz w:val="28"/>
          <w:szCs w:val="32"/>
          <w:lang w:val="fr-CA"/>
        </w:rPr>
      </w:pPr>
      <w:r w:rsidRPr="00BE6066">
        <w:rPr>
          <w:lang w:val="fr-CA"/>
        </w:rPr>
        <w:br w:type="page"/>
      </w:r>
    </w:p>
    <w:p w14:paraId="12BC086C" w14:textId="77777777" w:rsidR="00AB65AD" w:rsidRPr="00BE6066" w:rsidRDefault="00AB65AD" w:rsidP="00AB65AD">
      <w:pPr>
        <w:pStyle w:val="Heading1"/>
        <w:rPr>
          <w:lang w:val="fr-CA"/>
        </w:rPr>
      </w:pPr>
      <w:bookmarkStart w:id="896" w:name="_Toc75512034"/>
      <w:r w:rsidRPr="00BE6066">
        <w:rPr>
          <w:b w:val="0"/>
          <w:lang w:val="fr-CA"/>
        </w:rPr>
        <w:t>Annexe F : Vérification de l’identité en détail</w:t>
      </w:r>
      <w:bookmarkEnd w:id="896"/>
    </w:p>
    <w:p w14:paraId="529BC889" w14:textId="77777777" w:rsidR="00AB65AD" w:rsidRPr="00BE6066" w:rsidRDefault="00AB65AD" w:rsidP="00AB65AD">
      <w:pPr>
        <w:autoSpaceDE w:val="0"/>
        <w:autoSpaceDN w:val="0"/>
        <w:adjustRightInd w:val="0"/>
        <w:spacing w:before="120"/>
        <w:rPr>
          <w:color w:val="000000"/>
          <w:szCs w:val="24"/>
          <w:lang w:val="fr-CA"/>
        </w:rPr>
      </w:pPr>
      <w:r w:rsidRPr="00BE6066">
        <w:rPr>
          <w:rFonts w:cstheme="minorHAnsi"/>
          <w:lang w:val="fr-CA"/>
        </w:rPr>
        <w:t>Le processus de vérification de l’identité consiste à confirmer que les renseignements sur l’identité sont subordonnés au contrôle du sujet.</w:t>
      </w:r>
      <w:r w:rsidRPr="00BE6066">
        <w:rPr>
          <w:color w:val="000000"/>
          <w:szCs w:val="24"/>
          <w:lang w:val="fr-CA"/>
        </w:rPr>
        <w:t xml:space="preserve"> Il convient de noter que ce processus peut utiliser des renseignements personnels ou des renseignements organisationnels qui ne sont pas liés à l’identité. Quatre méthodes sont utilisées pour effectuer la vérification de l’identité :</w:t>
      </w:r>
    </w:p>
    <w:p w14:paraId="3D691D8A" w14:textId="77777777" w:rsidR="00AB65AD" w:rsidRPr="00BE6066" w:rsidRDefault="00AB65AD" w:rsidP="00AB65AD">
      <w:pPr>
        <w:autoSpaceDE w:val="0"/>
        <w:autoSpaceDN w:val="0"/>
        <w:adjustRightInd w:val="0"/>
        <w:ind w:left="720"/>
        <w:rPr>
          <w:color w:val="000000"/>
          <w:szCs w:val="24"/>
          <w:lang w:val="fr-CA"/>
        </w:rPr>
      </w:pPr>
      <w:r w:rsidRPr="00BE6066">
        <w:rPr>
          <w:rFonts w:cstheme="minorHAnsi"/>
          <w:b/>
          <w:szCs w:val="24"/>
          <w:lang w:val="fr-CA"/>
        </w:rPr>
        <w:t>Confirmation basée sur les connaissances</w:t>
      </w:r>
      <w:r w:rsidRPr="00BE6066">
        <w:rPr>
          <w:rFonts w:cstheme="minorHAnsi"/>
          <w:color w:val="000000"/>
          <w:szCs w:val="24"/>
          <w:lang w:val="fr-CA"/>
        </w:rPr>
        <w:t> : Méthode de vérification de l’identité qui utilise des renseignements personnels ou organisationnels ou des secrets partagés pour prouver que l’entité qui présente les renseignements identificateurs contrôle l’identité. La confirmation basée sur les connaissances est obtenue au moyen du modèle défi-réponse : l’entité qui présente les renseignements d’identité se voit poser des questions, réponses auxquelles (en théorie du moins) seuls elle et l’interrogateur seraient au courant (p. ex., renseignements financiers, historique de crédit, secret partagé, clé cryptographique, code d’accès envoyé par la poste, mot de passe, numéro d’identification personnel, identificateur attribué).</w:t>
      </w:r>
      <w:r w:rsidRPr="00BE6066">
        <w:rPr>
          <w:rFonts w:cstheme="minorHAnsi"/>
          <w:szCs w:val="24"/>
          <w:lang w:val="fr-CA"/>
        </w:rPr>
        <w:t xml:space="preserve"> </w:t>
      </w:r>
    </w:p>
    <w:p w14:paraId="049F14F2" w14:textId="77777777" w:rsidR="00AB65AD" w:rsidRPr="00BE6066" w:rsidRDefault="00AB65AD" w:rsidP="00AB65AD">
      <w:pPr>
        <w:autoSpaceDE w:val="0"/>
        <w:autoSpaceDN w:val="0"/>
        <w:adjustRightInd w:val="0"/>
        <w:ind w:left="720"/>
        <w:rPr>
          <w:color w:val="000000"/>
          <w:szCs w:val="24"/>
          <w:lang w:val="fr-CA"/>
        </w:rPr>
      </w:pPr>
      <w:r w:rsidRPr="00BE6066">
        <w:rPr>
          <w:rFonts w:cstheme="minorHAnsi"/>
          <w:b/>
          <w:szCs w:val="24"/>
          <w:lang w:val="fr-CA"/>
        </w:rPr>
        <w:t>Confirmation des caractéristiques biologiques ou comportementales</w:t>
      </w:r>
      <w:r w:rsidRPr="00BE6066">
        <w:rPr>
          <w:rFonts w:cstheme="minorHAnsi"/>
          <w:color w:val="000000"/>
          <w:szCs w:val="24"/>
          <w:lang w:val="fr-CA"/>
        </w:rPr>
        <w:t xml:space="preserve"> : Une méthode de vérification de l’identité qui utilise des caractéristiques biologiques (anatomiques et physiologiques) (p. ex., visage, empreintes digitales, rétines) ou des caractéristiques comportementales (p. ex., rythme de frappe au clavier, démarche) pour prouver que la personne qui présente les renseignements sur l’identité contrôle l’identité. </w:t>
      </w:r>
      <w:r w:rsidRPr="00BE6066">
        <w:rPr>
          <w:rFonts w:cstheme="minorHAnsi"/>
          <w:szCs w:val="24"/>
          <w:lang w:val="fr-CA"/>
        </w:rPr>
        <w:t>La confirmation des caractéristiques biologiques ou comportementales est obtenue au moyen du modèle défi-réponse : les caractéristiques biologiques ou comportementales enregistrées sur un document ou dans un magasin de données sont comparées à la personne qui présente les renseignements sur l’identité.</w:t>
      </w:r>
    </w:p>
    <w:p w14:paraId="65F34B46" w14:textId="77777777" w:rsidR="00AB65AD" w:rsidRPr="00BE6066" w:rsidRDefault="00AB65AD" w:rsidP="00AB65AD">
      <w:pPr>
        <w:autoSpaceDE w:val="0"/>
        <w:autoSpaceDN w:val="0"/>
        <w:adjustRightInd w:val="0"/>
        <w:ind w:left="720"/>
        <w:rPr>
          <w:color w:val="000000"/>
          <w:szCs w:val="24"/>
          <w:lang w:val="fr-CA"/>
        </w:rPr>
      </w:pPr>
      <w:r w:rsidRPr="00BE6066">
        <w:rPr>
          <w:rFonts w:cstheme="minorHAnsi"/>
          <w:b/>
          <w:szCs w:val="24"/>
          <w:lang w:val="fr-CA"/>
        </w:rPr>
        <w:t>Confirmation de possession physique</w:t>
      </w:r>
      <w:r w:rsidRPr="00BE6066">
        <w:rPr>
          <w:rFonts w:cstheme="minorHAnsi"/>
          <w:color w:val="000000"/>
          <w:szCs w:val="24"/>
          <w:lang w:val="fr-CA"/>
        </w:rPr>
        <w:t> : Méthode de vérification de l’identité qui exige la possession physique ou la présentation d’éléments de preuve pour prouver que l’entité qui présente les renseignements sur l’identité contrôle l’identité.</w:t>
      </w:r>
    </w:p>
    <w:p w14:paraId="419BA195" w14:textId="77777777" w:rsidR="00AB65AD" w:rsidRPr="00BE6066" w:rsidRDefault="00AB65AD" w:rsidP="00AB65AD">
      <w:pPr>
        <w:autoSpaceDE w:val="0"/>
        <w:autoSpaceDN w:val="0"/>
        <w:adjustRightInd w:val="0"/>
        <w:ind w:left="720"/>
        <w:rPr>
          <w:color w:val="000000"/>
          <w:szCs w:val="24"/>
          <w:lang w:val="fr-CA"/>
        </w:rPr>
      </w:pPr>
      <w:r w:rsidRPr="00BE6066">
        <w:rPr>
          <w:rFonts w:cstheme="minorHAnsi"/>
          <w:b/>
          <w:szCs w:val="24"/>
          <w:lang w:val="fr-CA"/>
        </w:rPr>
        <w:t>Confirmation de l’arbitre de confiance</w:t>
      </w:r>
      <w:r w:rsidRPr="00BE6066">
        <w:rPr>
          <w:rFonts w:cstheme="minorHAnsi"/>
          <w:color w:val="000000"/>
          <w:szCs w:val="24"/>
          <w:lang w:val="fr-CA"/>
        </w:rPr>
        <w:t> : Méthode de vérification d’identité qui s’appuie sur un arbitre de confiance pour prouver que l’entité présentant les renseignements d’identité contrôle l’identité.</w:t>
      </w:r>
      <w:r w:rsidRPr="00BE6066">
        <w:rPr>
          <w:color w:val="000000"/>
          <w:szCs w:val="24"/>
          <w:lang w:val="fr-CA"/>
        </w:rPr>
        <w:t xml:space="preserve"> Le type d’arbitre de confiance et leur acceptabilité sont déterminés par des critères propres au programme. Les arbitres de confiance comprennent les garants, les notaires, les comptables et les agents certifiés. </w:t>
      </w:r>
    </w:p>
    <w:p w14:paraId="0A92B337" w14:textId="77777777" w:rsidR="00AB65AD" w:rsidRPr="00BE6066" w:rsidRDefault="00AB65AD" w:rsidP="00AB65AD">
      <w:pPr>
        <w:spacing w:after="0"/>
        <w:jc w:val="left"/>
        <w:rPr>
          <w:rFonts w:ascii="Arial Bold" w:hAnsi="Arial Bold"/>
          <w:b/>
          <w:sz w:val="28"/>
          <w:szCs w:val="28"/>
          <w:lang w:val="fr-CA"/>
        </w:rPr>
      </w:pPr>
      <w:r w:rsidRPr="00BE6066">
        <w:rPr>
          <w:lang w:val="fr-CA"/>
        </w:rPr>
        <w:br w:type="page"/>
      </w:r>
    </w:p>
    <w:p w14:paraId="15CEC8C0" w14:textId="77777777" w:rsidR="00AB65AD" w:rsidRPr="00BE6066" w:rsidRDefault="00AB65AD" w:rsidP="00AB65AD">
      <w:pPr>
        <w:pStyle w:val="Heading1"/>
        <w:rPr>
          <w:lang w:val="fr-CA"/>
        </w:rPr>
      </w:pPr>
      <w:bookmarkStart w:id="897" w:name="_Toc75512035"/>
      <w:r w:rsidRPr="00BE6066">
        <w:rPr>
          <w:b w:val="0"/>
          <w:lang w:val="fr-CA"/>
        </w:rPr>
        <w:t>Annexe G : Vérification des justificatifs en détail</w:t>
      </w:r>
      <w:bookmarkEnd w:id="897"/>
    </w:p>
    <w:p w14:paraId="38F835C2" w14:textId="77777777" w:rsidR="00AB65AD" w:rsidRPr="00BE6066" w:rsidRDefault="00AB65AD" w:rsidP="00AB65AD">
      <w:pPr>
        <w:autoSpaceDE w:val="0"/>
        <w:autoSpaceDN w:val="0"/>
        <w:adjustRightInd w:val="0"/>
        <w:spacing w:before="120"/>
        <w:rPr>
          <w:rFonts w:cstheme="minorHAnsi"/>
          <w:lang w:val="fr-CA"/>
        </w:rPr>
      </w:pPr>
      <w:r w:rsidRPr="00BE6066">
        <w:rPr>
          <w:rFonts w:cstheme="minorHAnsi"/>
          <w:lang w:val="fr-CA"/>
        </w:rPr>
        <w:t>Le processus de vérification des justificatifs consiste à confirmer qu’un titulaire exerce un contrôle sur un justificatif émis. Le contrôle d’un justificatif émis est vérifié par un ou plusieurs authentifiants. Le degré de contrôle sur le justificatif émis peut servir à générer un certain niveau d’assurance.</w:t>
      </w:r>
    </w:p>
    <w:p w14:paraId="25331C4F" w14:textId="77777777" w:rsidR="00AB65AD" w:rsidRPr="00BE6066" w:rsidRDefault="00AB65AD" w:rsidP="00AB65AD">
      <w:pPr>
        <w:rPr>
          <w:lang w:val="fr-CA"/>
        </w:rPr>
      </w:pPr>
      <w:r w:rsidRPr="00BE6066">
        <w:rPr>
          <w:lang w:val="fr-CA"/>
        </w:rPr>
        <w:t xml:space="preserve">Le processus de vérification des justificatifs dépend du processus de </w:t>
      </w:r>
      <w:r w:rsidRPr="00BE6066">
        <w:rPr>
          <w:b/>
          <w:lang w:val="fr-CA"/>
        </w:rPr>
        <w:t>liaison justificatif-authentifiant</w:t>
      </w:r>
      <w:r w:rsidRPr="00BE6066">
        <w:rPr>
          <w:lang w:val="fr-CA"/>
        </w:rPr>
        <w:t xml:space="preserve"> (c.-à-d. le processus d’association d’un justificatif émis à un titulaire avec un ou plusieurs authentificateurs). Le processus liaison justificatif-authentifiant comprend également des activités liées au cycle de vie de l’authentifiant, telles que la suspension des authentifiants (causée par un mot de passe oublié ou un verrouillage en raison d’authentifications défaillantes successives, d’inactivité ou d’activité suspecte), la suppression d’authentifiants, la liaison d’autres authentifiants et la mise à jour d’authentifiants (p. ex., changement de mot de passe, mise à jour des questions et réponses de sécurité, nouvelle photo faciale).</w:t>
      </w:r>
    </w:p>
    <w:p w14:paraId="34D1CB75" w14:textId="77777777" w:rsidR="00AB65AD" w:rsidRPr="00BE6066" w:rsidRDefault="00AB65AD" w:rsidP="00AB65AD">
      <w:pPr>
        <w:pStyle w:val="Heading2"/>
        <w:rPr>
          <w:lang w:val="fr-CA"/>
        </w:rPr>
      </w:pPr>
      <w:bookmarkStart w:id="898" w:name="_Toc75512036"/>
      <w:r w:rsidRPr="00BE6066">
        <w:rPr>
          <w:lang w:val="fr-CA"/>
        </w:rPr>
        <w:t>Authenti</w:t>
      </w:r>
      <w:r>
        <w:rPr>
          <w:lang w:val="fr-CA"/>
        </w:rPr>
        <w:t>ficateurs</w:t>
      </w:r>
      <w:bookmarkEnd w:id="898"/>
    </w:p>
    <w:p w14:paraId="6F77094A" w14:textId="77777777" w:rsidR="00AB65AD" w:rsidRPr="00BE6066" w:rsidRDefault="00AB65AD" w:rsidP="00AB65AD">
      <w:pPr>
        <w:rPr>
          <w:lang w:val="fr-CA"/>
        </w:rPr>
      </w:pPr>
      <w:r w:rsidRPr="00BE6066">
        <w:rPr>
          <w:lang w:val="fr-CA"/>
        </w:rPr>
        <w:t xml:space="preserve">Un authentificateur est quelque chose qu’un titulaire contrôle et qui est utilisé pour prouver que le titulaire a conservé le contrôle sur un justificatif émis. Il existe trois types d’authentificateurs : </w:t>
      </w:r>
    </w:p>
    <w:p w14:paraId="44AC4827" w14:textId="77777777" w:rsidR="00AB65AD" w:rsidRPr="00BE6066" w:rsidRDefault="00AB65AD" w:rsidP="00AB65AD">
      <w:pPr>
        <w:pStyle w:val="ListParagraph"/>
        <w:numPr>
          <w:ilvl w:val="0"/>
          <w:numId w:val="31"/>
        </w:numPr>
        <w:jc w:val="both"/>
        <w:rPr>
          <w:rFonts w:asciiTheme="minorHAnsi" w:hAnsiTheme="minorHAnsi"/>
          <w:sz w:val="24"/>
          <w:szCs w:val="24"/>
          <w:lang w:val="fr-CA"/>
        </w:rPr>
      </w:pPr>
      <w:r w:rsidRPr="00BE6066">
        <w:rPr>
          <w:rFonts w:asciiTheme="minorHAnsi" w:hAnsiTheme="minorHAnsi"/>
          <w:sz w:val="24"/>
          <w:szCs w:val="24"/>
          <w:lang w:val="fr-CA"/>
        </w:rPr>
        <w:t xml:space="preserve">Quelque chose que le titulaire a </w:t>
      </w:r>
      <w:r w:rsidRPr="00BE6066">
        <w:rPr>
          <w:rStyle w:val="FootnoteReference"/>
          <w:rFonts w:asciiTheme="minorHAnsi" w:hAnsiTheme="minorHAnsi"/>
          <w:sz w:val="24"/>
          <w:szCs w:val="24"/>
          <w:lang w:val="fr-CA"/>
        </w:rPr>
        <w:footnoteReference w:id="42"/>
      </w:r>
      <w:r w:rsidRPr="00BE6066">
        <w:rPr>
          <w:rFonts w:asciiTheme="minorHAnsi" w:hAnsiTheme="minorHAnsi"/>
          <w:sz w:val="24"/>
          <w:szCs w:val="24"/>
          <w:lang w:val="fr-CA"/>
        </w:rPr>
        <w:t xml:space="preserve">(p. ex., une clé cryptographique ou un mot de passe unique). </w:t>
      </w:r>
    </w:p>
    <w:p w14:paraId="2058EC24" w14:textId="77777777" w:rsidR="00AB65AD" w:rsidRPr="00BE6066" w:rsidRDefault="00AB65AD" w:rsidP="00AB65AD">
      <w:pPr>
        <w:pStyle w:val="ListParagraph"/>
        <w:numPr>
          <w:ilvl w:val="0"/>
          <w:numId w:val="31"/>
        </w:numPr>
        <w:jc w:val="both"/>
        <w:rPr>
          <w:rFonts w:asciiTheme="minorHAnsi" w:hAnsiTheme="minorHAnsi"/>
          <w:sz w:val="24"/>
          <w:szCs w:val="24"/>
          <w:lang w:val="fr-CA"/>
        </w:rPr>
      </w:pPr>
      <w:r w:rsidRPr="00BE6066">
        <w:rPr>
          <w:rFonts w:asciiTheme="minorHAnsi" w:hAnsiTheme="minorHAnsi"/>
          <w:sz w:val="24"/>
          <w:szCs w:val="24"/>
          <w:lang w:val="fr-CA"/>
        </w:rPr>
        <w:t>Quelque chose que le titulaire connaît</w:t>
      </w:r>
      <w:r w:rsidRPr="00BE6066">
        <w:rPr>
          <w:rStyle w:val="FootnoteReference"/>
          <w:rFonts w:asciiTheme="minorHAnsi" w:hAnsiTheme="minorHAnsi"/>
          <w:sz w:val="24"/>
          <w:szCs w:val="24"/>
          <w:lang w:val="fr-CA"/>
        </w:rPr>
        <w:footnoteReference w:id="43"/>
      </w:r>
      <w:r w:rsidRPr="00BE6066">
        <w:rPr>
          <w:rFonts w:asciiTheme="minorHAnsi" w:hAnsiTheme="minorHAnsi"/>
          <w:sz w:val="24"/>
          <w:szCs w:val="24"/>
          <w:lang w:val="fr-CA"/>
        </w:rPr>
        <w:t xml:space="preserve"> (p. ex., un mot de passe, une réponse à une question d’identification). </w:t>
      </w:r>
    </w:p>
    <w:p w14:paraId="0E67F11B" w14:textId="77777777" w:rsidR="00AB65AD" w:rsidRPr="00BE6066" w:rsidRDefault="00AB65AD" w:rsidP="00AB65AD">
      <w:pPr>
        <w:pStyle w:val="ListParagraph"/>
        <w:numPr>
          <w:ilvl w:val="0"/>
          <w:numId w:val="31"/>
        </w:numPr>
        <w:jc w:val="both"/>
        <w:rPr>
          <w:rFonts w:asciiTheme="minorHAnsi" w:hAnsiTheme="minorHAnsi"/>
          <w:sz w:val="24"/>
          <w:szCs w:val="24"/>
          <w:lang w:val="fr-CA"/>
        </w:rPr>
      </w:pPr>
      <w:r w:rsidRPr="00BE6066">
        <w:rPr>
          <w:rFonts w:asciiTheme="minorHAnsi" w:hAnsiTheme="minorHAnsi"/>
          <w:sz w:val="24"/>
          <w:szCs w:val="24"/>
          <w:lang w:val="fr-CA"/>
        </w:rPr>
        <w:t>Quelque chose que le titulaire est ou fait</w:t>
      </w:r>
      <w:r w:rsidRPr="00BE6066">
        <w:rPr>
          <w:rStyle w:val="FootnoteReference"/>
          <w:rFonts w:asciiTheme="minorHAnsi" w:hAnsiTheme="minorHAnsi"/>
          <w:sz w:val="24"/>
          <w:szCs w:val="24"/>
          <w:lang w:val="fr-CA"/>
        </w:rPr>
        <w:footnoteReference w:id="44"/>
      </w:r>
      <w:r w:rsidRPr="00BE6066">
        <w:rPr>
          <w:rFonts w:asciiTheme="minorHAnsi" w:hAnsiTheme="minorHAnsi"/>
          <w:sz w:val="24"/>
          <w:szCs w:val="24"/>
          <w:lang w:val="fr-CA"/>
        </w:rPr>
        <w:t xml:space="preserve"> (p. ex., visage, empreintes digitales, rétines, temps de course au clavier, démarche). </w:t>
      </w:r>
    </w:p>
    <w:p w14:paraId="44994BFC" w14:textId="77777777" w:rsidR="00AB65AD" w:rsidRPr="00BE6066" w:rsidRDefault="00AB65AD" w:rsidP="00AB65AD">
      <w:pPr>
        <w:rPr>
          <w:lang w:val="fr-CA"/>
        </w:rPr>
      </w:pPr>
      <w:r w:rsidRPr="00BE6066">
        <w:rPr>
          <w:lang w:val="fr-CA"/>
        </w:rPr>
        <w:t>Les authentificateurs, lorsqu’ils sont liés à un justificatif d’identité, seront ensuite utilisés pour prouver, avec un niveau d’assurance précis, que le justificatif d’identité fait référence au même titulaire qui était lié à l’origine au justificatif d’identité.</w:t>
      </w:r>
    </w:p>
    <w:p w14:paraId="4804DEB5" w14:textId="77777777" w:rsidR="00AB65AD" w:rsidRPr="00BE6066" w:rsidRDefault="00AB65AD" w:rsidP="00AB65AD">
      <w:pPr>
        <w:spacing w:after="0"/>
        <w:jc w:val="left"/>
        <w:rPr>
          <w:rFonts w:cstheme="minorHAnsi"/>
          <w:color w:val="000000"/>
          <w:szCs w:val="24"/>
          <w:lang w:val="fr-CA" w:eastAsia="en-CA"/>
        </w:rPr>
      </w:pPr>
      <w:r w:rsidRPr="00BE6066">
        <w:rPr>
          <w:rFonts w:cstheme="minorHAnsi"/>
          <w:color w:val="000000"/>
          <w:szCs w:val="24"/>
          <w:lang w:val="fr-CA" w:eastAsia="en-CA"/>
        </w:rPr>
        <w:br w:type="page"/>
      </w:r>
    </w:p>
    <w:p w14:paraId="7DE0AFA0" w14:textId="77777777" w:rsidR="00AB65AD" w:rsidRPr="00BE6066" w:rsidRDefault="00AB65AD" w:rsidP="00AB65AD">
      <w:pPr>
        <w:autoSpaceDE w:val="0"/>
        <w:autoSpaceDN w:val="0"/>
        <w:adjustRightInd w:val="0"/>
        <w:spacing w:before="120"/>
        <w:rPr>
          <w:rFonts w:cstheme="minorHAnsi"/>
          <w:color w:val="000000"/>
          <w:szCs w:val="24"/>
          <w:lang w:val="fr-CA" w:eastAsia="en-CA"/>
        </w:rPr>
      </w:pPr>
      <w:r w:rsidRPr="00BE6066">
        <w:rPr>
          <w:rFonts w:cstheme="minorHAnsi"/>
          <w:color w:val="000000"/>
          <w:szCs w:val="24"/>
          <w:lang w:val="fr-CA" w:eastAsia="en-CA"/>
        </w:rPr>
        <w:t xml:space="preserve">Il convient de noter qu’étant donné l’irrévocabilité des caractéristiques biologiques (p. ex., le visage, les empreintes digitales, les rétines), les normes de l’industrie </w:t>
      </w:r>
      <w:r w:rsidRPr="00BE6066">
        <w:rPr>
          <w:rStyle w:val="FootnoteReference"/>
          <w:rFonts w:cstheme="minorHAnsi"/>
          <w:color w:val="000000"/>
          <w:szCs w:val="24"/>
          <w:lang w:val="fr-CA" w:eastAsia="en-CA"/>
        </w:rPr>
        <w:footnoteReference w:id="45"/>
      </w:r>
      <w:r w:rsidRPr="00BE6066">
        <w:rPr>
          <w:rFonts w:cstheme="minorHAnsi"/>
          <w:color w:val="000000"/>
          <w:szCs w:val="24"/>
          <w:lang w:val="fr-CA" w:eastAsia="en-CA"/>
        </w:rPr>
        <w:t xml:space="preserve">sont généralement prudentes en ce qui concerne l’utilisation des caractéristiques biologiques comme authentificateurs pour les justificatifs d’authentification. Une caractéristique biologique n’est pas la même chose qu’un secret qui peut être changé périodiquement; une caractéristique biologique ne peut être modifiée. En outre, la caractéristique biologique d’un titulaire peut être reproduite. Par exemple, un acteur de la menace peut obtenir une copie de l’empreinte digitale du titulaire, construire une réplique et réussir la vérification des justificatifs d’identification (en supposant que le processus de vérification des justificatifs d’identification ne bloque pas de telles attaques en utilisant des techniques de détection de la résistance robustes).  </w:t>
      </w:r>
    </w:p>
    <w:p w14:paraId="2FBE8037" w14:textId="77777777" w:rsidR="00AB65AD" w:rsidRPr="00BE6066" w:rsidRDefault="00AB65AD" w:rsidP="00AB65AD">
      <w:pPr>
        <w:autoSpaceDE w:val="0"/>
        <w:autoSpaceDN w:val="0"/>
        <w:adjustRightInd w:val="0"/>
        <w:rPr>
          <w:rFonts w:cstheme="minorHAnsi"/>
          <w:color w:val="000000"/>
          <w:szCs w:val="24"/>
          <w:lang w:val="fr-CA" w:eastAsia="en-CA"/>
        </w:rPr>
      </w:pPr>
      <w:r w:rsidRPr="00BE6066">
        <w:rPr>
          <w:rFonts w:cstheme="minorHAnsi"/>
          <w:color w:val="000000"/>
          <w:szCs w:val="24"/>
          <w:lang w:val="fr-CA" w:eastAsia="en-CA"/>
        </w:rPr>
        <w:t>Toutefois, une caractéristique biologique peut être utilisée pour déverrouiller l’accès à un authentificateur stocké dans un dispositif local afin de faciliter la vérification des justificatifs à distance à l’aide d’un service. Un exemple d’un tel scénario est l’utilisation d’un logiciel de reconnaissance faciale pour déverrouiller l’accès à un code d’accès mobile unique ou à un autre authentificateur mobile stocké et généré localement.</w:t>
      </w:r>
    </w:p>
    <w:p w14:paraId="3A4997D2" w14:textId="77777777" w:rsidR="00AB65AD" w:rsidRPr="00BE6066" w:rsidRDefault="00AB65AD" w:rsidP="00AB65AD">
      <w:pPr>
        <w:spacing w:after="0"/>
        <w:jc w:val="left"/>
        <w:rPr>
          <w:rFonts w:ascii="Arial Bold" w:hAnsi="Arial Bold"/>
          <w:b/>
          <w:bCs/>
          <w:caps/>
          <w:sz w:val="28"/>
          <w:szCs w:val="32"/>
          <w:lang w:val="fr-CA"/>
        </w:rPr>
      </w:pPr>
      <w:r w:rsidRPr="00BE6066">
        <w:rPr>
          <w:lang w:val="fr-CA"/>
        </w:rPr>
        <w:br w:type="page"/>
      </w:r>
    </w:p>
    <w:p w14:paraId="345224F6" w14:textId="77777777" w:rsidR="00AB65AD" w:rsidRPr="00BE6066" w:rsidRDefault="00AB65AD" w:rsidP="00EC1676">
      <w:pPr>
        <w:pStyle w:val="Heading1"/>
        <w:jc w:val="left"/>
        <w:rPr>
          <w:lang w:val="fr-CA"/>
        </w:rPr>
      </w:pPr>
      <w:bookmarkStart w:id="899" w:name="_Toc75512037"/>
      <w:r w:rsidRPr="00BE6066">
        <w:rPr>
          <w:lang w:val="fr-CA"/>
        </w:rPr>
        <w:t>Annexe H : Lignes directrices sur la reconnaissance mutuelle</w:t>
      </w:r>
      <w:bookmarkEnd w:id="899"/>
    </w:p>
    <w:p w14:paraId="4E60CAC2" w14:textId="77777777" w:rsidR="00AB65AD" w:rsidRPr="00BE6066" w:rsidRDefault="00AB65AD" w:rsidP="00AB65AD">
      <w:pPr>
        <w:rPr>
          <w:lang w:val="fr-CA"/>
        </w:rPr>
      </w:pPr>
      <w:r w:rsidRPr="00BE6066">
        <w:rPr>
          <w:lang w:val="fr-CA"/>
        </w:rPr>
        <w:t>À l’heure actuelle, le processus de reconnaissance mutuelle en est encore à ses débuts. Les sections qui suivent décrivent certaines lignes directrices sur la reconnaissance mutuelle à un niveau élevé. Une orientation détaillée suivra dans les produits livrables subséquents.</w:t>
      </w:r>
    </w:p>
    <w:p w14:paraId="724F42B3" w14:textId="77777777" w:rsidR="00AB65AD" w:rsidRPr="00BE6066" w:rsidRDefault="00AB65AD" w:rsidP="00AB65AD">
      <w:pPr>
        <w:pStyle w:val="Heading2"/>
        <w:rPr>
          <w:lang w:val="fr-CA"/>
        </w:rPr>
      </w:pPr>
      <w:bookmarkStart w:id="900" w:name="_Toc75512038"/>
      <w:r w:rsidRPr="00BE6066">
        <w:rPr>
          <w:lang w:val="fr-CA"/>
        </w:rPr>
        <w:t>Planification et mobilisation</w:t>
      </w:r>
      <w:bookmarkEnd w:id="900"/>
    </w:p>
    <w:p w14:paraId="65BEBF24" w14:textId="77777777" w:rsidR="00AB65AD" w:rsidRPr="00BE6066" w:rsidRDefault="00AB65AD" w:rsidP="00AB65AD">
      <w:pPr>
        <w:rPr>
          <w:lang w:val="fr-CA"/>
        </w:rPr>
      </w:pPr>
      <w:r w:rsidRPr="00BE6066">
        <w:rPr>
          <w:lang w:val="fr-CA"/>
        </w:rPr>
        <w:t>L’étape de planification et de mobilisation devrait comprendre les éléments suivants :</w:t>
      </w:r>
    </w:p>
    <w:p w14:paraId="61B7BA7E" w14:textId="77777777" w:rsidR="00AB65AD" w:rsidRPr="00BE6066" w:rsidRDefault="00AB65AD" w:rsidP="00AB65AD">
      <w:pPr>
        <w:numPr>
          <w:ilvl w:val="0"/>
          <w:numId w:val="32"/>
        </w:numPr>
        <w:ind w:hanging="357"/>
        <w:rPr>
          <w:b/>
          <w:lang w:val="fr-CA"/>
        </w:rPr>
      </w:pPr>
      <w:r w:rsidRPr="00BE6066">
        <w:rPr>
          <w:b/>
          <w:bCs/>
          <w:lang w:val="fr-CA"/>
        </w:rPr>
        <w:t>Définir la portée de l’évaluation.</w:t>
      </w:r>
      <w:r w:rsidRPr="00BE6066">
        <w:rPr>
          <w:lang w:val="fr-CA"/>
        </w:rPr>
        <w:t xml:space="preserve"> La portée de l’évaluation peut comprendre une ou plusieurs parties agissant dans les rôles définis dans l’écosystème numérique. Bien que l’évaluation soit principalement axée sur la compétence en tant qu’émetteur, l’évaluation peut comprendre d’autres parties qui ont reçu une délégation de fonctions ou de rôles opérationnels particuliers. Le modèle du CCP peut également servir à clarifier les rôles et les responsabilités qui sont pertinents, mais pas nécessairement dans le cadre du processus officiel d’évaluation.</w:t>
      </w:r>
    </w:p>
    <w:p w14:paraId="607A5B9F" w14:textId="77777777" w:rsidR="00AB65AD" w:rsidRPr="00BE6066" w:rsidRDefault="00AB65AD" w:rsidP="00AB65AD">
      <w:pPr>
        <w:numPr>
          <w:ilvl w:val="0"/>
          <w:numId w:val="32"/>
        </w:numPr>
        <w:ind w:hanging="357"/>
        <w:rPr>
          <w:b/>
          <w:lang w:val="fr-CA"/>
        </w:rPr>
      </w:pPr>
      <w:r w:rsidRPr="00BE6066">
        <w:rPr>
          <w:b/>
          <w:lang w:val="fr-CA"/>
        </w:rPr>
        <w:t>Officialiser l’équipe.</w:t>
      </w:r>
      <w:r w:rsidRPr="00BE6066">
        <w:rPr>
          <w:lang w:val="fr-CA"/>
        </w:rPr>
        <w:t xml:space="preserve"> Officialiser l’équipe de projet de reconnaissance mutuelle qui sera responsable du processus et des produits livrables. L’équipe de projet devrait être composée de l’équipe d’évaluation et de membres des organisations participantes qui ont une connaissance opérationnelle détaillée du programme.</w:t>
      </w:r>
    </w:p>
    <w:p w14:paraId="5119D986" w14:textId="77777777" w:rsidR="00AB65AD" w:rsidRPr="00BE6066" w:rsidRDefault="00AB65AD" w:rsidP="00AB65AD">
      <w:pPr>
        <w:numPr>
          <w:ilvl w:val="0"/>
          <w:numId w:val="32"/>
        </w:numPr>
        <w:ind w:hanging="357"/>
        <w:rPr>
          <w:b/>
          <w:lang w:val="fr-CA"/>
        </w:rPr>
      </w:pPr>
      <w:r w:rsidRPr="00BE6066">
        <w:rPr>
          <w:b/>
          <w:lang w:val="fr-CA"/>
        </w:rPr>
        <w:t xml:space="preserve">Visite des lieux. </w:t>
      </w:r>
      <w:r w:rsidRPr="00BE6066">
        <w:rPr>
          <w:lang w:val="fr-CA"/>
        </w:rPr>
        <w:t>L’équipe d’évaluation devrait effectuer une visite sur place. Le résultat visé est de veiller à ce que les membres de l’équipe d’évaluation puissent acquérir une connaissance directe du programme et établir des relations de travail étroites avec les autres membres de l’équipe de projet de reconnaissance mutuelle afin de faciliter le transfert des connaissances et la compréhension commune.</w:t>
      </w:r>
    </w:p>
    <w:p w14:paraId="67BABFB2" w14:textId="77777777" w:rsidR="00AB65AD" w:rsidRPr="00BE6066" w:rsidRDefault="00AB65AD" w:rsidP="00AB65AD">
      <w:pPr>
        <w:numPr>
          <w:ilvl w:val="0"/>
          <w:numId w:val="32"/>
        </w:numPr>
        <w:ind w:hanging="357"/>
        <w:rPr>
          <w:lang w:val="fr-CA"/>
        </w:rPr>
      </w:pPr>
      <w:r w:rsidRPr="00BE6066">
        <w:rPr>
          <w:b/>
          <w:lang w:val="fr-CA"/>
        </w:rPr>
        <w:t>Définir un flux de travail distinct.</w:t>
      </w:r>
      <w:r w:rsidRPr="00BE6066">
        <w:rPr>
          <w:lang w:val="fr-CA"/>
        </w:rPr>
        <w:t xml:space="preserve"> Bien que l’équipe du projet de reconnaissance mutuelle puisse être intégrée à une initiative de projet plus vaste, le processus de reconnaissance mutuelle devrait être maintenu en tant que volet de travail distinct. Toutefois, le secteur de travail devrait être étroitement synchronisé avec les autres secteurs de travail, comme les évaluations des incidences sur la vie privée, l’évaluation et l’autorisation de la sécurité et l’intégration technique.</w:t>
      </w:r>
    </w:p>
    <w:p w14:paraId="0258FD97" w14:textId="77777777" w:rsidR="00AB65AD" w:rsidRPr="00BE6066" w:rsidRDefault="00AB65AD" w:rsidP="00AB65AD">
      <w:pPr>
        <w:numPr>
          <w:ilvl w:val="0"/>
          <w:numId w:val="32"/>
        </w:numPr>
        <w:ind w:hanging="357"/>
        <w:rPr>
          <w:lang w:val="fr-CA"/>
        </w:rPr>
      </w:pPr>
      <w:r w:rsidRPr="00BE6066">
        <w:rPr>
          <w:b/>
          <w:lang w:val="fr-CA"/>
        </w:rPr>
        <w:t>Mobiliser le conseiller juridique dès le début.</w:t>
      </w:r>
      <w:r w:rsidRPr="00BE6066">
        <w:rPr>
          <w:lang w:val="fr-CA"/>
        </w:rPr>
        <w:t xml:space="preserve"> Il est recommandé que les conseillers juridiques de toutes les parties soient mobilisés dès le début du processus. Étant donné que le processus d’évaluation et les dispositions qui en découlent peuvent être nouveaux par rapport aux dispositions existantes, il peut y avoir des incidences pour les autorités respectives et les accords respectifs. </w:t>
      </w:r>
    </w:p>
    <w:p w14:paraId="2B0528E1" w14:textId="77777777" w:rsidR="00AB65AD" w:rsidRPr="00BE6066" w:rsidRDefault="00AB65AD" w:rsidP="00AB65AD">
      <w:pPr>
        <w:numPr>
          <w:ilvl w:val="0"/>
          <w:numId w:val="32"/>
        </w:numPr>
        <w:ind w:hanging="357"/>
        <w:rPr>
          <w:lang w:val="fr-CA"/>
        </w:rPr>
      </w:pPr>
      <w:r w:rsidRPr="00BE6066">
        <w:rPr>
          <w:b/>
          <w:lang w:val="fr-CA"/>
        </w:rPr>
        <w:t>Susciter le respect de la vie privée et la sécurité dès le début.</w:t>
      </w:r>
      <w:r w:rsidRPr="00BE6066">
        <w:rPr>
          <w:lang w:val="fr-CA"/>
        </w:rPr>
        <w:t xml:space="preserve"> Il est recommandé que les responsables de la protection de la vie privée et de la sécurité de toutes les parties soient mobilisés dès le début du processus, étant donné que les évaluations des facteurs relatifs à la vie privée et les évaluations de la sécurité devront être effectuées.  </w:t>
      </w:r>
    </w:p>
    <w:p w14:paraId="4D8DA077" w14:textId="77777777" w:rsidR="00AB65AD" w:rsidRPr="00BE6066" w:rsidRDefault="00AB65AD" w:rsidP="00AB65AD">
      <w:pPr>
        <w:numPr>
          <w:ilvl w:val="0"/>
          <w:numId w:val="32"/>
        </w:numPr>
        <w:ind w:hanging="357"/>
        <w:rPr>
          <w:lang w:val="fr-CA"/>
        </w:rPr>
      </w:pPr>
      <w:r w:rsidRPr="00BE6066">
        <w:rPr>
          <w:b/>
          <w:lang w:val="fr-CA"/>
        </w:rPr>
        <w:t>Gestion des dossiers.</w:t>
      </w:r>
      <w:r w:rsidRPr="00BE6066">
        <w:rPr>
          <w:lang w:val="fr-CA"/>
        </w:rPr>
        <w:t xml:space="preserve"> Veiller à ce que toutes les preuves reçues, les documents d’évaluation et les ébauches de travail soient déposés dans un système de gestion des documents approprié dans la catégorie de sécurité appropriée. Une fois l’évaluation terminée, tous les documents doivent être mis au point comme documents aux fins de vérification. </w:t>
      </w:r>
    </w:p>
    <w:p w14:paraId="4D51C747" w14:textId="77777777" w:rsidR="00AB65AD" w:rsidRPr="00BE6066" w:rsidRDefault="00AB65AD" w:rsidP="00AB65AD">
      <w:pPr>
        <w:pStyle w:val="Heading2"/>
        <w:rPr>
          <w:lang w:val="fr-CA"/>
        </w:rPr>
      </w:pPr>
      <w:bookmarkStart w:id="901" w:name="_Toc75512039"/>
      <w:r w:rsidRPr="00BE6066">
        <w:rPr>
          <w:lang w:val="fr-CA"/>
        </w:rPr>
        <w:t>Schématisation des processus</w:t>
      </w:r>
      <w:bookmarkEnd w:id="901"/>
      <w:r w:rsidRPr="00BE6066">
        <w:rPr>
          <w:lang w:val="fr-CA"/>
        </w:rPr>
        <w:t xml:space="preserve"> </w:t>
      </w:r>
    </w:p>
    <w:p w14:paraId="5556C4A9" w14:textId="77777777" w:rsidR="00AB65AD" w:rsidRPr="00BE6066" w:rsidRDefault="00AB65AD" w:rsidP="00AB65AD">
      <w:pPr>
        <w:rPr>
          <w:lang w:val="fr-CA"/>
        </w:rPr>
      </w:pPr>
      <w:r w:rsidRPr="00BE6066">
        <w:rPr>
          <w:lang w:val="fr-CA"/>
        </w:rPr>
        <w:t>Voici quelques recommandations pour l’étape de schématisation des processus :</w:t>
      </w:r>
    </w:p>
    <w:p w14:paraId="7CC36760" w14:textId="77777777" w:rsidR="00AB65AD" w:rsidRPr="00BE6066" w:rsidRDefault="00AB65AD" w:rsidP="00AB65AD">
      <w:pPr>
        <w:numPr>
          <w:ilvl w:val="0"/>
          <w:numId w:val="33"/>
        </w:numPr>
        <w:ind w:left="714" w:hanging="357"/>
        <w:rPr>
          <w:lang w:val="fr-CA"/>
        </w:rPr>
      </w:pPr>
      <w:r w:rsidRPr="00BE6066">
        <w:rPr>
          <w:b/>
          <w:bCs/>
          <w:lang w:val="fr-CA"/>
        </w:rPr>
        <w:t>Définir l’étendue de la schématisation.</w:t>
      </w:r>
      <w:r w:rsidRPr="00BE6066">
        <w:rPr>
          <w:lang w:val="fr-CA"/>
        </w:rPr>
        <w:t xml:space="preserve"> Habituellement, la schématisation sera faite à partir d’un programme ou d’un secteur d’activité établi. La portée de la schématisation peut inclure des programmes en amont tels que des statistiques de l’état civil ou des fournisseurs de services commerciaux externes. Ces éléments peuvent être inclus dans la portée de l’évaluation ou être identifiés comme des </w:t>
      </w:r>
      <w:r w:rsidRPr="00BE6066">
        <w:rPr>
          <w:i/>
          <w:lang w:val="fr-CA"/>
        </w:rPr>
        <w:t>dépendances</w:t>
      </w:r>
      <w:r w:rsidRPr="00BE6066">
        <w:rPr>
          <w:lang w:val="fr-CA"/>
        </w:rPr>
        <w:t>.</w:t>
      </w:r>
    </w:p>
    <w:p w14:paraId="6F61C1DD" w14:textId="77777777" w:rsidR="00AB65AD" w:rsidRPr="00BE6066" w:rsidRDefault="00AB65AD" w:rsidP="00AB65AD">
      <w:pPr>
        <w:numPr>
          <w:ilvl w:val="0"/>
          <w:numId w:val="33"/>
        </w:numPr>
        <w:ind w:left="714" w:hanging="357"/>
        <w:rPr>
          <w:lang w:val="fr-CA"/>
        </w:rPr>
      </w:pPr>
      <w:r w:rsidRPr="00BE6066">
        <w:rPr>
          <w:b/>
          <w:lang w:val="fr-CA"/>
        </w:rPr>
        <w:t>Se préparer à la variation terminologique.</w:t>
      </w:r>
      <w:r w:rsidRPr="00BE6066">
        <w:rPr>
          <w:lang w:val="fr-CA"/>
        </w:rPr>
        <w:t xml:space="preserve"> De nombreux programmes en cours d’évaluation seront bien établis et utiliseront la terminologie pour leur contexte. Le but du processus de cartographie n’est pas d’introduire une nouvelle terminologie, mais plutôt de cartographier ce qui existe en nom et ce qui doit être évalué à l’aide du CCP. </w:t>
      </w:r>
    </w:p>
    <w:p w14:paraId="14571C05" w14:textId="77777777" w:rsidR="00AB65AD" w:rsidRPr="00BE6066" w:rsidRDefault="00AB65AD" w:rsidP="00AB65AD">
      <w:pPr>
        <w:numPr>
          <w:ilvl w:val="0"/>
          <w:numId w:val="33"/>
        </w:numPr>
        <w:ind w:left="714" w:hanging="357"/>
        <w:rPr>
          <w:b/>
          <w:lang w:val="fr-CA"/>
        </w:rPr>
      </w:pPr>
      <w:r w:rsidRPr="00BE6066">
        <w:rPr>
          <w:b/>
          <w:lang w:val="fr-CA"/>
        </w:rPr>
        <w:t xml:space="preserve">Travailler en étroite collaboration avec tous les membres de l’équipe. </w:t>
      </w:r>
      <w:r w:rsidRPr="00BE6066">
        <w:rPr>
          <w:lang w:val="fr-CA"/>
        </w:rPr>
        <w:t xml:space="preserve">Une grande partie de la schématisation des processus est un processus de découverte par l’équipe. Bien que la documentation existante puisse être la principale source d’information, des entrevues avec des experts en la matière et du personnel opérationnel peuvent être nécessaires. Il faudra peut-être aussi organiser des ateliers pour parvenir à une compréhension et à une schématisation commune. </w:t>
      </w:r>
    </w:p>
    <w:p w14:paraId="6CDAB279" w14:textId="77777777" w:rsidR="00AB65AD" w:rsidRPr="00BE6066" w:rsidRDefault="00AB65AD" w:rsidP="00AB65AD">
      <w:pPr>
        <w:numPr>
          <w:ilvl w:val="0"/>
          <w:numId w:val="33"/>
        </w:numPr>
        <w:ind w:left="714" w:hanging="357"/>
        <w:rPr>
          <w:b/>
          <w:lang w:val="fr-CA"/>
        </w:rPr>
      </w:pPr>
      <w:r w:rsidRPr="00BE6066">
        <w:rPr>
          <w:b/>
          <w:lang w:val="fr-CA"/>
        </w:rPr>
        <w:t xml:space="preserve">Préciser les responsabilités entre les parties. </w:t>
      </w:r>
      <w:r w:rsidRPr="00BE6066">
        <w:rPr>
          <w:lang w:val="fr-CA"/>
        </w:rPr>
        <w:t>Des processus similaires peuvent être mis en œuvre ou dupliqués entre les différentes parties. Par exemple, l’« inscription » dans un programme d’identité numérique peut être identique ou différente d’une « inscription » subséquente dans un service qui a accepté l’identité numérique. La schématisation des processus atomiques peut aider à clarifier ce qui peut être un processus en double (c.-à-d. redondant) pour l’utilisateur et ce qui peut être précisément requis pour le service.</w:t>
      </w:r>
    </w:p>
    <w:p w14:paraId="1CFDB0D0" w14:textId="77777777" w:rsidR="00AB65AD" w:rsidRPr="00BE6066" w:rsidRDefault="00AB65AD" w:rsidP="00AB65AD">
      <w:pPr>
        <w:pStyle w:val="Heading2"/>
        <w:rPr>
          <w:lang w:val="fr-CA"/>
        </w:rPr>
      </w:pPr>
      <w:bookmarkStart w:id="902" w:name="_Toc75512040"/>
      <w:r w:rsidRPr="00BE6066">
        <w:rPr>
          <w:lang w:val="fr-CA"/>
        </w:rPr>
        <w:t>Évaluation</w:t>
      </w:r>
      <w:bookmarkEnd w:id="902"/>
      <w:r w:rsidRPr="00BE6066">
        <w:rPr>
          <w:lang w:val="fr-CA"/>
        </w:rPr>
        <w:t xml:space="preserve"> </w:t>
      </w:r>
    </w:p>
    <w:p w14:paraId="4B74E1EB" w14:textId="77777777" w:rsidR="00AB65AD" w:rsidRPr="00BE6066" w:rsidRDefault="00AB65AD" w:rsidP="00AB65AD">
      <w:pPr>
        <w:rPr>
          <w:lang w:val="fr-CA"/>
        </w:rPr>
      </w:pPr>
      <w:r w:rsidRPr="00BE6066">
        <w:rPr>
          <w:lang w:val="fr-CA"/>
        </w:rPr>
        <w:t>L’évaluation exige un jugement d’un expert impartial qui utilise les renseignements les meilleurs et les plus complets disponibles. Pour le plus simple, la détermination de l’évaluation peut être simplement RÉUSSIE/ÉCHEC. Toutefois, dans la pratique, l’évaluateur peut exiger des gradations supplémentaires pour exprimer les préoccupations exprimées au moment de la détermination ou pour indiquer que certains renseignements peuvent être incomplets ou inaccessibles à l’évaluateur.</w:t>
      </w:r>
    </w:p>
    <w:p w14:paraId="5E0BE3B7" w14:textId="77777777" w:rsidR="00AB65AD" w:rsidRPr="00BE6066" w:rsidRDefault="00AB65AD" w:rsidP="00AB65AD">
      <w:pPr>
        <w:rPr>
          <w:lang w:val="fr-CA"/>
        </w:rPr>
      </w:pPr>
      <w:r w:rsidRPr="00BE6066">
        <w:rPr>
          <w:lang w:val="fr-CA"/>
        </w:rPr>
        <w:t>Voici les déterminations d’évaluation qui ont été élaborées jusqu’à présent et qui peuvent être modifiées au fil du temps. Il est à noter que les décisions d’évaluation ayant trop de gradations peuvent rendre le processus d’évaluation moins transparent.</w:t>
      </w:r>
    </w:p>
    <w:p w14:paraId="6D9209E4" w14:textId="77777777" w:rsidR="00AB65AD" w:rsidRPr="00BE6066" w:rsidRDefault="00AB65AD" w:rsidP="00AB65AD">
      <w:pPr>
        <w:rPr>
          <w:lang w:val="fr-CA"/>
        </w:rPr>
      </w:pPr>
      <w:r w:rsidRPr="00BE6066">
        <w:rPr>
          <w:lang w:val="fr-CA"/>
        </w:rPr>
        <w:t>Les déterminations actuelles de l’évaluation utilisées sont les suivantes :</w:t>
      </w:r>
    </w:p>
    <w:p w14:paraId="16925CDA" w14:textId="77777777" w:rsidR="00AB65AD" w:rsidRPr="00BE6066" w:rsidRDefault="00AB65AD" w:rsidP="00AB65AD">
      <w:pPr>
        <w:numPr>
          <w:ilvl w:val="0"/>
          <w:numId w:val="34"/>
        </w:numPr>
        <w:ind w:left="765" w:hanging="357"/>
        <w:rPr>
          <w:lang w:val="fr-CA"/>
        </w:rPr>
      </w:pPr>
      <w:r w:rsidRPr="00BE6066">
        <w:rPr>
          <w:b/>
          <w:lang w:val="fr-CA"/>
        </w:rPr>
        <w:t>Accepter</w:t>
      </w:r>
      <w:r w:rsidRPr="00BE6066">
        <w:rPr>
          <w:lang w:val="fr-CA"/>
        </w:rPr>
        <w:t xml:space="preserve"> – Les critères de conformité sont respectés.</w:t>
      </w:r>
    </w:p>
    <w:p w14:paraId="0800D5C4" w14:textId="77777777" w:rsidR="00AB65AD" w:rsidRPr="00BE6066" w:rsidRDefault="00AB65AD" w:rsidP="00AB65AD">
      <w:pPr>
        <w:numPr>
          <w:ilvl w:val="0"/>
          <w:numId w:val="34"/>
        </w:numPr>
        <w:ind w:left="765" w:hanging="357"/>
        <w:rPr>
          <w:lang w:val="fr-CA"/>
        </w:rPr>
      </w:pPr>
      <w:r w:rsidRPr="00BE6066">
        <w:rPr>
          <w:b/>
          <w:lang w:val="fr-CA"/>
        </w:rPr>
        <w:t>Accepter en faisant une observation</w:t>
      </w:r>
      <w:r w:rsidRPr="00BE6066">
        <w:rPr>
          <w:lang w:val="fr-CA"/>
        </w:rPr>
        <w:t xml:space="preserve"> – Les critères de conformité sont respectés, mais une dépendance ou un risque sur lequel la partie faisant l’objet d’une évaluation n’a peut-être pas de contrôle direct a été relevé. </w:t>
      </w:r>
    </w:p>
    <w:p w14:paraId="23156705" w14:textId="77777777" w:rsidR="00AB65AD" w:rsidRPr="00BE6066" w:rsidRDefault="00AB65AD" w:rsidP="00AB65AD">
      <w:pPr>
        <w:numPr>
          <w:ilvl w:val="0"/>
          <w:numId w:val="34"/>
        </w:numPr>
        <w:ind w:left="765" w:hanging="357"/>
        <w:rPr>
          <w:b/>
          <w:lang w:val="fr-CA"/>
        </w:rPr>
      </w:pPr>
      <w:r w:rsidRPr="00BE6066">
        <w:rPr>
          <w:b/>
          <w:lang w:val="fr-CA"/>
        </w:rPr>
        <w:t>Accepter en émettant une recommandation</w:t>
      </w:r>
      <w:r w:rsidRPr="00BE6066">
        <w:rPr>
          <w:lang w:val="fr-CA"/>
        </w:rPr>
        <w:t xml:space="preserve"> – Les critères de conformité sont respectés, mais une amélioration ou un perfectionnement doit être constaté à l’avenir.</w:t>
      </w:r>
    </w:p>
    <w:p w14:paraId="071DE1BE" w14:textId="77777777" w:rsidR="00AB65AD" w:rsidRPr="00BE6066" w:rsidRDefault="00AB65AD" w:rsidP="00AB65AD">
      <w:pPr>
        <w:numPr>
          <w:ilvl w:val="0"/>
          <w:numId w:val="34"/>
        </w:numPr>
        <w:ind w:left="765" w:hanging="357"/>
        <w:rPr>
          <w:lang w:val="fr-CA"/>
        </w:rPr>
      </w:pPr>
      <w:r w:rsidRPr="00BE6066">
        <w:rPr>
          <w:b/>
          <w:lang w:val="fr-CA"/>
        </w:rPr>
        <w:t>Accepter en posant une condition</w:t>
      </w:r>
      <w:r w:rsidRPr="00BE6066">
        <w:rPr>
          <w:lang w:val="fr-CA"/>
        </w:rPr>
        <w:t xml:space="preserve"> – Les critères de conformité ne sont pas respectés, mais le processus atomique est accepté en raison de la démonstration des mesures de sauvegarde, des facteurs compensatoires ou d’autres garanties mises en place. </w:t>
      </w:r>
    </w:p>
    <w:p w14:paraId="2069EEF9" w14:textId="77777777" w:rsidR="00AB65AD" w:rsidRPr="00BE6066" w:rsidRDefault="00AB65AD" w:rsidP="00AB65AD">
      <w:pPr>
        <w:numPr>
          <w:ilvl w:val="0"/>
          <w:numId w:val="34"/>
        </w:numPr>
        <w:ind w:left="765" w:hanging="357"/>
        <w:rPr>
          <w:lang w:val="fr-CA"/>
        </w:rPr>
      </w:pPr>
      <w:r w:rsidRPr="00BE6066">
        <w:rPr>
          <w:b/>
          <w:lang w:val="fr-CA"/>
        </w:rPr>
        <w:t>Ne pas accepter</w:t>
      </w:r>
      <w:r w:rsidRPr="00BE6066">
        <w:rPr>
          <w:lang w:val="fr-CA"/>
        </w:rPr>
        <w:t xml:space="preserve"> – Les critères de conformité ne sont pas respectés.</w:t>
      </w:r>
    </w:p>
    <w:p w14:paraId="1B017BBC" w14:textId="77777777" w:rsidR="00AB65AD" w:rsidRPr="00BE6066" w:rsidRDefault="00AB65AD" w:rsidP="00AB65AD">
      <w:pPr>
        <w:numPr>
          <w:ilvl w:val="0"/>
          <w:numId w:val="34"/>
        </w:numPr>
        <w:ind w:left="765" w:hanging="357"/>
        <w:rPr>
          <w:lang w:val="fr-CA"/>
        </w:rPr>
      </w:pPr>
      <w:r w:rsidRPr="00BE6066">
        <w:rPr>
          <w:b/>
          <w:lang w:val="fr-CA"/>
        </w:rPr>
        <w:t>Sans objet</w:t>
      </w:r>
      <w:r w:rsidRPr="00BE6066">
        <w:rPr>
          <w:lang w:val="fr-CA"/>
        </w:rPr>
        <w:t xml:space="preserve"> – Les critères de conformité ne s’appliquent pas.</w:t>
      </w:r>
    </w:p>
    <w:p w14:paraId="22F49465" w14:textId="77777777" w:rsidR="00AB65AD" w:rsidRPr="00BE6066" w:rsidRDefault="00AB65AD" w:rsidP="00AB65AD">
      <w:pPr>
        <w:pStyle w:val="Heading2"/>
        <w:rPr>
          <w:lang w:val="fr-CA"/>
        </w:rPr>
      </w:pPr>
      <w:bookmarkStart w:id="903" w:name="_Toc75512041"/>
      <w:r w:rsidRPr="00BE6066">
        <w:rPr>
          <w:lang w:val="fr-CA"/>
        </w:rPr>
        <w:t>Acceptation</w:t>
      </w:r>
      <w:bookmarkEnd w:id="903"/>
    </w:p>
    <w:p w14:paraId="1BEDA9E8" w14:textId="77777777" w:rsidR="00AB65AD" w:rsidRPr="00BE6066" w:rsidRDefault="00AB65AD" w:rsidP="00AB65AD">
      <w:pPr>
        <w:rPr>
          <w:lang w:val="fr-CA"/>
        </w:rPr>
      </w:pPr>
      <w:r w:rsidRPr="00BE6066">
        <w:rPr>
          <w:lang w:val="fr-CA"/>
        </w:rPr>
        <w:t xml:space="preserve">À la fin du processus d’évaluation, une </w:t>
      </w:r>
      <w:r w:rsidRPr="00BE6066">
        <w:rPr>
          <w:i/>
          <w:lang w:val="fr-CA"/>
        </w:rPr>
        <w:t>lettre d’acceptation</w:t>
      </w:r>
      <w:r w:rsidRPr="00BE6066">
        <w:rPr>
          <w:lang w:val="fr-CA"/>
        </w:rPr>
        <w:t xml:space="preserve"> est émise à l’administration. Cette lettre devrait :</w:t>
      </w:r>
    </w:p>
    <w:p w14:paraId="079BDA23" w14:textId="77777777" w:rsidR="00AB65AD" w:rsidRPr="00BE6066" w:rsidRDefault="00AB65AD" w:rsidP="00AB65AD">
      <w:pPr>
        <w:numPr>
          <w:ilvl w:val="0"/>
          <w:numId w:val="35"/>
        </w:numPr>
        <w:ind w:left="714" w:hanging="357"/>
        <w:rPr>
          <w:lang w:val="fr-CA"/>
        </w:rPr>
      </w:pPr>
      <w:r w:rsidRPr="00BE6066">
        <w:rPr>
          <w:lang w:val="fr-CA"/>
        </w:rPr>
        <w:t>adressée à la personne, l’organisation, l’instance agissant à titre d’émetteur de l’identité numérique;</w:t>
      </w:r>
    </w:p>
    <w:p w14:paraId="010C34AE" w14:textId="77777777" w:rsidR="00AB65AD" w:rsidRPr="00BE6066" w:rsidRDefault="00AB65AD" w:rsidP="00AB65AD">
      <w:pPr>
        <w:numPr>
          <w:ilvl w:val="0"/>
          <w:numId w:val="35"/>
        </w:numPr>
        <w:ind w:left="714" w:hanging="357"/>
        <w:rPr>
          <w:lang w:val="fr-CA"/>
        </w:rPr>
      </w:pPr>
      <w:r w:rsidRPr="00BE6066">
        <w:rPr>
          <w:lang w:val="fr-CA"/>
        </w:rPr>
        <w:t>être signée par le personnel, l’organisation ou l’administration acceptant l’identité numérique, à un niveau de qualificateur donné;</w:t>
      </w:r>
    </w:p>
    <w:p w14:paraId="4C4DA105" w14:textId="77777777" w:rsidR="00AB65AD" w:rsidRPr="00BE6066" w:rsidRDefault="00AB65AD" w:rsidP="00AB65AD">
      <w:pPr>
        <w:numPr>
          <w:ilvl w:val="0"/>
          <w:numId w:val="35"/>
        </w:numPr>
        <w:ind w:left="714" w:hanging="357"/>
        <w:rPr>
          <w:lang w:val="fr-CA"/>
        </w:rPr>
      </w:pPr>
      <w:r w:rsidRPr="00BE6066">
        <w:rPr>
          <w:lang w:val="fr-CA"/>
        </w:rPr>
        <w:t>Indiquer la portée ou à quelle fin précise l’identité numérique sera utilisée, y compris la durée d’utilisation;</w:t>
      </w:r>
    </w:p>
    <w:p w14:paraId="5927244B" w14:textId="77777777" w:rsidR="00AB65AD" w:rsidRPr="00BE6066" w:rsidRDefault="00AB65AD" w:rsidP="00AB65AD">
      <w:pPr>
        <w:numPr>
          <w:ilvl w:val="0"/>
          <w:numId w:val="35"/>
        </w:numPr>
        <w:ind w:left="714" w:hanging="357"/>
        <w:rPr>
          <w:lang w:val="fr-CA"/>
        </w:rPr>
      </w:pPr>
      <w:r w:rsidRPr="00BE6066">
        <w:rPr>
          <w:lang w:val="fr-CA"/>
        </w:rPr>
        <w:t>comporter une annexe énumérant les qualificateurs spécifiques (p. ex., niveaux d’assurance), et indiquant toute observation, condition ou recommandation découlant du processus d’évaluation.</w:t>
      </w:r>
    </w:p>
    <w:p w14:paraId="6A723B0E" w14:textId="15DCD1A5" w:rsidR="00AB65AD" w:rsidRPr="00BE6066" w:rsidRDefault="00AB65AD" w:rsidP="00AB65AD">
      <w:pPr>
        <w:spacing w:after="0"/>
        <w:jc w:val="left"/>
        <w:rPr>
          <w:rFonts w:ascii="Arial Bold" w:hAnsi="Arial Bold"/>
          <w:b/>
          <w:bCs/>
          <w:caps/>
          <w:sz w:val="28"/>
          <w:szCs w:val="32"/>
          <w:lang w:val="fr-CA"/>
        </w:rPr>
      </w:pPr>
    </w:p>
    <w:p w14:paraId="3B507209" w14:textId="77777777" w:rsidR="00AB65AD" w:rsidRPr="00BE6066" w:rsidRDefault="00AB65AD" w:rsidP="00AB65AD">
      <w:pPr>
        <w:spacing w:after="0"/>
        <w:jc w:val="left"/>
        <w:rPr>
          <w:rFonts w:ascii="Arial Bold" w:hAnsi="Arial Bold"/>
          <w:b/>
          <w:bCs/>
          <w:caps/>
          <w:sz w:val="28"/>
          <w:szCs w:val="32"/>
          <w:lang w:val="fr-CA"/>
        </w:rPr>
      </w:pPr>
    </w:p>
    <w:p w14:paraId="183396F8" w14:textId="77777777" w:rsidR="00AB65AD" w:rsidRPr="00BE6066" w:rsidRDefault="00AB65AD" w:rsidP="00AB65AD">
      <w:pPr>
        <w:spacing w:after="0"/>
        <w:jc w:val="left"/>
        <w:rPr>
          <w:rFonts w:ascii="Arial Bold" w:hAnsi="Arial Bold"/>
          <w:b/>
          <w:bCs/>
          <w:caps/>
          <w:sz w:val="28"/>
          <w:szCs w:val="32"/>
          <w:lang w:val="fr-CA"/>
        </w:rPr>
      </w:pPr>
      <w:r w:rsidRPr="00BE6066">
        <w:rPr>
          <w:lang w:val="fr-CA"/>
        </w:rPr>
        <w:br w:type="page"/>
      </w:r>
    </w:p>
    <w:p w14:paraId="0E335774" w14:textId="77777777" w:rsidR="00AB65AD" w:rsidRPr="00BE6066" w:rsidRDefault="00AB65AD" w:rsidP="00AB65AD">
      <w:pPr>
        <w:pStyle w:val="Heading1"/>
        <w:rPr>
          <w:lang w:val="fr-CA"/>
        </w:rPr>
      </w:pPr>
      <w:bookmarkStart w:id="904" w:name="_Toc75512042"/>
      <w:r w:rsidRPr="00BE6066">
        <w:rPr>
          <w:lang w:val="fr-CA"/>
        </w:rPr>
        <w:t>ANNEXE F : ENJEUX THÉMATIQUES</w:t>
      </w:r>
      <w:bookmarkEnd w:id="904"/>
    </w:p>
    <w:p w14:paraId="62AEA8D2" w14:textId="77777777" w:rsidR="00AB65AD" w:rsidRPr="00BE6066" w:rsidRDefault="00AB65AD" w:rsidP="00AB65AD">
      <w:pPr>
        <w:rPr>
          <w:rFonts w:ascii="Calibri" w:hAnsi="Calibri"/>
          <w:sz w:val="22"/>
          <w:lang w:val="fr-CA"/>
        </w:rPr>
      </w:pPr>
      <w:r w:rsidRPr="00BE6066">
        <w:rPr>
          <w:lang w:val="fr-CA"/>
        </w:rPr>
        <w:t xml:space="preserve">Le Groupe de travail sur le PSP du CCP a déterminé plusieurs enjeux thématiques de haut niveau qui doivent être abordés afin de faire progresser l’écosystème numérique. </w:t>
      </w:r>
    </w:p>
    <w:p w14:paraId="618F7C85" w14:textId="77777777" w:rsidR="00AB65AD" w:rsidRPr="00BE6066" w:rsidRDefault="00AB65AD" w:rsidP="00AB65AD">
      <w:pPr>
        <w:rPr>
          <w:b/>
          <w:szCs w:val="24"/>
          <w:lang w:val="fr-CA"/>
        </w:rPr>
      </w:pPr>
      <w:r w:rsidRPr="00BE6066">
        <w:rPr>
          <w:b/>
          <w:szCs w:val="24"/>
          <w:lang w:val="fr-CA"/>
        </w:rPr>
        <w:t>Enjeu thématique 1 : Relations (priorité : élevée)</w:t>
      </w:r>
    </w:p>
    <w:p w14:paraId="58A8DA4C" w14:textId="77777777" w:rsidR="00AB65AD" w:rsidRPr="00BE6066" w:rsidRDefault="00AB65AD" w:rsidP="00AB65AD">
      <w:pPr>
        <w:rPr>
          <w:szCs w:val="24"/>
          <w:lang w:val="fr-CA"/>
        </w:rPr>
      </w:pPr>
      <w:r w:rsidRPr="00BE6066">
        <w:rPr>
          <w:szCs w:val="24"/>
          <w:lang w:val="fr-CA"/>
        </w:rPr>
        <w:t xml:space="preserve">Il faut élaborer un modèle de relation. </w:t>
      </w:r>
    </w:p>
    <w:p w14:paraId="60CB8999" w14:textId="77777777" w:rsidR="00AB65AD" w:rsidRPr="00BE6066" w:rsidRDefault="00AB65AD" w:rsidP="00AB65AD">
      <w:pPr>
        <w:rPr>
          <w:szCs w:val="24"/>
          <w:lang w:val="fr-CA"/>
        </w:rPr>
      </w:pPr>
      <w:r w:rsidRPr="00BE6066">
        <w:rPr>
          <w:szCs w:val="24"/>
          <w:lang w:val="fr-CA"/>
        </w:rPr>
        <w:t>État : Achevé.</w:t>
      </w:r>
    </w:p>
    <w:p w14:paraId="7B6A9350" w14:textId="77777777" w:rsidR="00AB65AD" w:rsidRPr="00BE6066" w:rsidRDefault="00AB65AD" w:rsidP="00AB65AD">
      <w:pPr>
        <w:rPr>
          <w:b/>
          <w:bCs/>
          <w:szCs w:val="24"/>
          <w:lang w:val="fr-CA"/>
        </w:rPr>
      </w:pPr>
      <w:r w:rsidRPr="00BE6066">
        <w:rPr>
          <w:b/>
          <w:bCs/>
          <w:szCs w:val="24"/>
          <w:lang w:val="fr-CA"/>
        </w:rPr>
        <w:t>Enjeu thématique 2 : justificatifs (priorité : élevée)</w:t>
      </w:r>
    </w:p>
    <w:p w14:paraId="42A25102" w14:textId="77777777" w:rsidR="00AB65AD" w:rsidRPr="00BE6066" w:rsidRDefault="00AB65AD" w:rsidP="00AB65AD">
      <w:pPr>
        <w:rPr>
          <w:szCs w:val="24"/>
          <w:lang w:val="fr-CA"/>
        </w:rPr>
      </w:pPr>
      <w:r w:rsidRPr="00BE6066">
        <w:rPr>
          <w:szCs w:val="24"/>
          <w:lang w:val="fr-CA"/>
        </w:rPr>
        <w:t xml:space="preserve">L’élaboration d’un modèle généralisé d’accréditation est nécessaire. Ce modèle devrait intégrer les références physiques traditionnelles et les références d’authentification à la notion plus large d’une identification vérifiable. </w:t>
      </w:r>
    </w:p>
    <w:p w14:paraId="680A97C2" w14:textId="77777777" w:rsidR="00AB65AD" w:rsidRPr="00BE6066" w:rsidRDefault="00AB65AD" w:rsidP="00AB65AD">
      <w:pPr>
        <w:rPr>
          <w:szCs w:val="24"/>
          <w:lang w:val="fr-CA"/>
        </w:rPr>
      </w:pPr>
      <w:r w:rsidRPr="00BE6066">
        <w:rPr>
          <w:szCs w:val="24"/>
          <w:lang w:val="fr-CA"/>
        </w:rPr>
        <w:t>État : Achevé.</w:t>
      </w:r>
    </w:p>
    <w:p w14:paraId="796CEC1A" w14:textId="77777777" w:rsidR="00AB65AD" w:rsidRPr="00BE6066" w:rsidRDefault="00AB65AD" w:rsidP="00AB65AD">
      <w:pPr>
        <w:rPr>
          <w:b/>
          <w:bCs/>
          <w:szCs w:val="24"/>
          <w:lang w:val="fr-CA"/>
        </w:rPr>
      </w:pPr>
      <w:r w:rsidRPr="00BE6066">
        <w:rPr>
          <w:b/>
          <w:bCs/>
          <w:szCs w:val="24"/>
          <w:lang w:val="fr-CA"/>
        </w:rPr>
        <w:t>Enjeu thématique 3 : Organisations non enregistrées (priorité : élevée)</w:t>
      </w:r>
    </w:p>
    <w:p w14:paraId="62AAA099" w14:textId="77777777" w:rsidR="00AB65AD" w:rsidRPr="00BE6066" w:rsidRDefault="00AB65AD" w:rsidP="00AB65AD">
      <w:pPr>
        <w:rPr>
          <w:szCs w:val="24"/>
          <w:lang w:val="fr-CA"/>
        </w:rPr>
      </w:pPr>
      <w:r w:rsidRPr="00BE6066">
        <w:rPr>
          <w:szCs w:val="24"/>
          <w:lang w:val="fr-CA"/>
        </w:rPr>
        <w:t xml:space="preserve">À l’heure actuelle, la portée du PSP du CCP comprend tous les organismes enregistrés au Canada (y compris les organismes inactifs) pour lesquels une identité a été établie au Canada. Il existe aussi de nombreux types </w:t>
      </w:r>
      <w:r w:rsidRPr="00BE6066">
        <w:rPr>
          <w:i/>
          <w:szCs w:val="24"/>
          <w:lang w:val="fr-CA"/>
        </w:rPr>
        <w:t>d’organismes non enregistrés</w:t>
      </w:r>
      <w:r w:rsidRPr="00BE6066">
        <w:rPr>
          <w:szCs w:val="24"/>
          <w:lang w:val="fr-CA"/>
        </w:rPr>
        <w:t xml:space="preserve"> au Canada comme les entreprises individuelles, les syndicats, les coopératives, les ONG, les organismes de bienfaisance non enregistrés et les fiducies. Une analyse de ces organisations non enregistrées doit être entreprise.   </w:t>
      </w:r>
    </w:p>
    <w:p w14:paraId="46DFF0DD" w14:textId="77777777" w:rsidR="00AB65AD" w:rsidRPr="00BE6066" w:rsidRDefault="00AB65AD" w:rsidP="00AB65AD">
      <w:pPr>
        <w:rPr>
          <w:b/>
          <w:bCs/>
          <w:szCs w:val="24"/>
          <w:lang w:val="fr-CA"/>
        </w:rPr>
      </w:pPr>
      <w:r w:rsidRPr="00BE6066">
        <w:rPr>
          <w:b/>
          <w:bCs/>
          <w:szCs w:val="24"/>
          <w:lang w:val="fr-CA"/>
        </w:rPr>
        <w:t>Enjeu thématique 4 : Consentement éclairé (priorité : élevée)</w:t>
      </w:r>
    </w:p>
    <w:p w14:paraId="18281B9D" w14:textId="77777777" w:rsidR="00AB65AD" w:rsidRPr="00BE6066" w:rsidRDefault="00AB65AD" w:rsidP="00AB65AD">
      <w:pPr>
        <w:rPr>
          <w:b/>
          <w:szCs w:val="24"/>
          <w:lang w:val="fr-CA"/>
        </w:rPr>
      </w:pPr>
      <w:r w:rsidRPr="00BE6066">
        <w:rPr>
          <w:szCs w:val="24"/>
          <w:lang w:val="fr-CA"/>
        </w:rPr>
        <w:t xml:space="preserve">La version actuelle du document Aperçu consolidé du PSP du CCP pourrait ne pas saisir adéquatement toutes les questions et nuances entourant le sujet du consentement éclairé, particulièrement dans le contexte du secteur public. Une étude plus rigoureuse de ce sujet doit être effectuée. </w:t>
      </w:r>
    </w:p>
    <w:p w14:paraId="55B81AE5" w14:textId="77777777" w:rsidR="00AB65AD" w:rsidRPr="00BE6066" w:rsidRDefault="00AB65AD" w:rsidP="00AB65AD">
      <w:pPr>
        <w:rPr>
          <w:b/>
          <w:bCs/>
          <w:szCs w:val="24"/>
          <w:lang w:val="fr-CA"/>
        </w:rPr>
      </w:pPr>
      <w:r w:rsidRPr="00BE6066">
        <w:rPr>
          <w:b/>
          <w:bCs/>
          <w:szCs w:val="24"/>
          <w:lang w:val="fr-CA"/>
        </w:rPr>
        <w:t>Enjeu thématique 5 : Préoccupations en matière de protection de la vie privée (priorité : moyenne)</w:t>
      </w:r>
    </w:p>
    <w:p w14:paraId="12EC9A43" w14:textId="77777777" w:rsidR="00AB65AD" w:rsidRPr="00BE6066" w:rsidRDefault="00AB65AD" w:rsidP="00AB65AD">
      <w:pPr>
        <w:rPr>
          <w:szCs w:val="24"/>
          <w:lang w:val="fr-CA"/>
        </w:rPr>
      </w:pPr>
      <w:r w:rsidRPr="00BE6066">
        <w:rPr>
          <w:szCs w:val="24"/>
          <w:lang w:val="fr-CA"/>
        </w:rPr>
        <w:t xml:space="preserve">En ce qui concerne les processus atomiques de </w:t>
      </w:r>
      <w:r w:rsidRPr="00BE6066">
        <w:rPr>
          <w:i/>
          <w:szCs w:val="24"/>
          <w:lang w:val="fr-CA"/>
        </w:rPr>
        <w:t>continuité de l’identité</w:t>
      </w:r>
      <w:r w:rsidRPr="00BE6066">
        <w:rPr>
          <w:szCs w:val="24"/>
          <w:lang w:val="fr-CA"/>
        </w:rPr>
        <w:t xml:space="preserve"> et de </w:t>
      </w:r>
      <w:r w:rsidRPr="00BE6066">
        <w:rPr>
          <w:i/>
          <w:szCs w:val="24"/>
          <w:lang w:val="fr-CA"/>
        </w:rPr>
        <w:t>continuité des relations</w:t>
      </w:r>
      <w:r w:rsidRPr="00BE6066">
        <w:rPr>
          <w:szCs w:val="24"/>
          <w:lang w:val="fr-CA"/>
        </w:rPr>
        <w:t xml:space="preserve">, il a été noté que la notion de confirmation dynamique soulève des préoccupations en matière de confidentialité. Une analyse plus approfondie fondée sur les commentaires provenant de l’application du PSP du CCP est nécessaire pour déterminer si ces processus atomiques sont appropriés. </w:t>
      </w:r>
    </w:p>
    <w:p w14:paraId="19E6B25E" w14:textId="77777777" w:rsidR="00AB65AD" w:rsidRPr="00BE6066" w:rsidRDefault="00AB65AD" w:rsidP="00AB65AD">
      <w:pPr>
        <w:rPr>
          <w:b/>
          <w:bCs/>
          <w:szCs w:val="24"/>
          <w:lang w:val="fr-CA"/>
        </w:rPr>
      </w:pPr>
      <w:r w:rsidRPr="00BE6066">
        <w:rPr>
          <w:b/>
          <w:bCs/>
          <w:szCs w:val="24"/>
          <w:lang w:val="fr-CA"/>
        </w:rPr>
        <w:t>Enjeu thématique 6 : Évaluation des processus atomiques externalisés (priorité : moyenne)</w:t>
      </w:r>
    </w:p>
    <w:p w14:paraId="42557233" w14:textId="77777777" w:rsidR="00AB65AD" w:rsidRPr="00BE6066" w:rsidRDefault="00AB65AD" w:rsidP="00AB65AD">
      <w:pPr>
        <w:rPr>
          <w:szCs w:val="24"/>
          <w:lang w:val="fr-CA"/>
        </w:rPr>
      </w:pPr>
      <w:r w:rsidRPr="00BE6066">
        <w:rPr>
          <w:szCs w:val="24"/>
          <w:lang w:val="fr-CA"/>
        </w:rPr>
        <w:t xml:space="preserve">Le PSP du CCP ne présume pas qu’un vérificateur ou un émetteur unique est le seul responsable de tous les processus atomiques. Une organisation peut choisir de sous-traiter ou de déléguer la responsabilité d’un processus atomique à une autre partie. Par conséquent, plusieurs organismes pourraient être impliqués dans le processus d’évaluation du PSP du CCP, en mettant l’accent sur les différents processus atomiques ou les différents aspects (p. ex., la sécurité, la protection de la vie privée, la prestation de services). Il reste à déterminer comment ces évaluations à intervenants multiples seront menées. </w:t>
      </w:r>
    </w:p>
    <w:p w14:paraId="366F9994" w14:textId="77777777" w:rsidR="00AB65AD" w:rsidRPr="00BE6066" w:rsidRDefault="00AB65AD" w:rsidP="00AB65AD">
      <w:pPr>
        <w:rPr>
          <w:b/>
          <w:szCs w:val="24"/>
          <w:lang w:val="fr-CA"/>
        </w:rPr>
      </w:pPr>
      <w:r w:rsidRPr="00BE6066">
        <w:rPr>
          <w:b/>
          <w:szCs w:val="24"/>
          <w:lang w:val="fr-CA"/>
        </w:rPr>
        <w:t>Enjeu thématique 7 : Portée du PSP du CCP (priorité : faible)</w:t>
      </w:r>
    </w:p>
    <w:p w14:paraId="726389DF" w14:textId="77777777" w:rsidR="00AB65AD" w:rsidRPr="00BE6066" w:rsidRDefault="00AB65AD" w:rsidP="00AB65AD">
      <w:pPr>
        <w:rPr>
          <w:szCs w:val="24"/>
          <w:lang w:val="fr-CA"/>
        </w:rPr>
      </w:pPr>
      <w:r w:rsidRPr="00BE6066">
        <w:rPr>
          <w:szCs w:val="24"/>
          <w:lang w:val="fr-CA"/>
        </w:rPr>
        <w:t>Il a été suggéré d’élargir le champ d’application du PSP du CCP pour y inclure d’autres domaines tels que les qualifications universitaires, les désignations professionnelles, le statut vaccinal, entre autres. Le PSP du CCP prévoit l’extensibilité grâce à la généralisation du modèle PSP du CCP et à l’ajout éventuel de nouveaux processus atomiques. Il faut étudier l’élargissement de la portée du PSP du CCP à d’autres domaines.</w:t>
      </w:r>
      <w:r w:rsidRPr="00BE6066">
        <w:rPr>
          <w:szCs w:val="24"/>
          <w:lang w:val="fr-CA"/>
        </w:rPr>
        <w:br/>
      </w:r>
    </w:p>
    <w:p w14:paraId="6FAD184F" w14:textId="77777777" w:rsidR="00AB65AD" w:rsidRPr="00BE6066" w:rsidRDefault="00AB65AD" w:rsidP="00AB65AD">
      <w:pPr>
        <w:rPr>
          <w:b/>
          <w:szCs w:val="24"/>
          <w:lang w:val="fr-CA"/>
        </w:rPr>
      </w:pPr>
      <w:r w:rsidRPr="00BE6066">
        <w:rPr>
          <w:b/>
          <w:szCs w:val="24"/>
          <w:lang w:val="fr-CA"/>
        </w:rPr>
        <w:t>Enjeu thématique 8 : Signature (priorité : faible)</w:t>
      </w:r>
    </w:p>
    <w:p w14:paraId="5E8A88E8" w14:textId="77777777" w:rsidR="00AB65AD" w:rsidRPr="00BE6066" w:rsidRDefault="00AB65AD" w:rsidP="00AB65AD">
      <w:pPr>
        <w:jc w:val="left"/>
        <w:rPr>
          <w:szCs w:val="24"/>
          <w:lang w:val="fr-CA"/>
        </w:rPr>
      </w:pPr>
      <w:r w:rsidRPr="00BE6066">
        <w:rPr>
          <w:szCs w:val="24"/>
          <w:lang w:val="fr-CA"/>
        </w:rPr>
        <w:t>Le concept de signature tel qu’il doit être appliqué dans le contexte du PSP du CCP doit être examiné.</w:t>
      </w:r>
      <w:r w:rsidRPr="00BE6066">
        <w:rPr>
          <w:szCs w:val="24"/>
          <w:lang w:val="fr-CA"/>
        </w:rPr>
        <w:br/>
        <w:t xml:space="preserve"> </w:t>
      </w:r>
    </w:p>
    <w:p w14:paraId="03B31004" w14:textId="77777777" w:rsidR="00AB65AD" w:rsidRPr="00BE6066" w:rsidRDefault="00AB65AD" w:rsidP="00AB65AD">
      <w:pPr>
        <w:rPr>
          <w:b/>
          <w:szCs w:val="24"/>
          <w:lang w:val="fr-CA"/>
        </w:rPr>
      </w:pPr>
      <w:r w:rsidRPr="009003AB">
        <w:rPr>
          <w:b/>
          <w:bCs/>
          <w:szCs w:val="24"/>
          <w:lang w:val="fr-CA"/>
        </w:rPr>
        <w:t>Enjeu thématique 9 :</w:t>
      </w:r>
      <w:r w:rsidRPr="00BE6066">
        <w:rPr>
          <w:szCs w:val="24"/>
          <w:lang w:val="fr-CA"/>
        </w:rPr>
        <w:t xml:space="preserve"> </w:t>
      </w:r>
      <w:r w:rsidRPr="00BE6066">
        <w:rPr>
          <w:i/>
          <w:iCs/>
          <w:szCs w:val="24"/>
          <w:lang w:val="fr-CA"/>
        </w:rPr>
        <w:t>Nom fondamental</w:t>
      </w:r>
      <w:r w:rsidRPr="00BE6066">
        <w:rPr>
          <w:szCs w:val="24"/>
          <w:lang w:val="fr-CA"/>
        </w:rPr>
        <w:t xml:space="preserve">, </w:t>
      </w:r>
      <w:r w:rsidRPr="00BE6066">
        <w:rPr>
          <w:i/>
          <w:iCs/>
          <w:szCs w:val="24"/>
          <w:lang w:val="fr-CA"/>
        </w:rPr>
        <w:t>nom principal</w:t>
      </w:r>
      <w:r w:rsidRPr="00BE6066">
        <w:rPr>
          <w:szCs w:val="24"/>
          <w:lang w:val="fr-CA"/>
        </w:rPr>
        <w:t xml:space="preserve">, </w:t>
      </w:r>
      <w:r w:rsidRPr="00BE6066">
        <w:rPr>
          <w:i/>
          <w:iCs/>
          <w:szCs w:val="24"/>
          <w:lang w:val="fr-CA"/>
        </w:rPr>
        <w:t>nom légal</w:t>
      </w:r>
      <w:r w:rsidRPr="00BE6066">
        <w:rPr>
          <w:szCs w:val="24"/>
          <w:lang w:val="fr-CA"/>
        </w:rPr>
        <w:t xml:space="preserve"> (priorité : faible)</w:t>
      </w:r>
    </w:p>
    <w:p w14:paraId="077A13DE" w14:textId="77777777" w:rsidR="00AB65AD" w:rsidRPr="00BE6066" w:rsidRDefault="00AB65AD" w:rsidP="00AB65AD">
      <w:pPr>
        <w:rPr>
          <w:szCs w:val="24"/>
          <w:lang w:val="fr-CA"/>
        </w:rPr>
      </w:pPr>
      <w:r w:rsidRPr="00BE6066">
        <w:rPr>
          <w:szCs w:val="24"/>
          <w:lang w:val="fr-CA"/>
        </w:rPr>
        <w:t xml:space="preserve">Le PSP du CCP a des définitions pour le </w:t>
      </w:r>
      <w:r w:rsidRPr="00BE6066">
        <w:rPr>
          <w:i/>
          <w:szCs w:val="24"/>
          <w:lang w:val="fr-CA"/>
        </w:rPr>
        <w:t>nom fondamental</w:t>
      </w:r>
      <w:r w:rsidRPr="00BE6066">
        <w:rPr>
          <w:szCs w:val="24"/>
          <w:lang w:val="fr-CA"/>
        </w:rPr>
        <w:t xml:space="preserve">, le </w:t>
      </w:r>
      <w:r w:rsidRPr="00BE6066">
        <w:rPr>
          <w:i/>
          <w:szCs w:val="24"/>
          <w:lang w:val="fr-CA"/>
        </w:rPr>
        <w:t>nom principal</w:t>
      </w:r>
      <w:r w:rsidRPr="00BE6066">
        <w:rPr>
          <w:szCs w:val="24"/>
          <w:lang w:val="fr-CA"/>
        </w:rPr>
        <w:t xml:space="preserve"> et le </w:t>
      </w:r>
      <w:r w:rsidRPr="00BE6066">
        <w:rPr>
          <w:i/>
          <w:szCs w:val="24"/>
          <w:lang w:val="fr-CA"/>
        </w:rPr>
        <w:t>nom légal</w:t>
      </w:r>
      <w:r w:rsidRPr="00BE6066">
        <w:rPr>
          <w:szCs w:val="24"/>
          <w:lang w:val="fr-CA"/>
        </w:rPr>
        <w:t>. Étant donné que les trois termes signifient la même chose, un terme préféré devrait être choisi et utilisé de façon uniforme dans tous les documents du PSP du CCP.</w:t>
      </w:r>
    </w:p>
    <w:p w14:paraId="7158D7C7" w14:textId="77777777" w:rsidR="00AB65AD" w:rsidRPr="00BE6066" w:rsidRDefault="00AB65AD" w:rsidP="00AB65AD">
      <w:pPr>
        <w:rPr>
          <w:b/>
          <w:szCs w:val="24"/>
          <w:lang w:val="fr-CA"/>
        </w:rPr>
      </w:pPr>
      <w:r w:rsidRPr="00BE6066">
        <w:rPr>
          <w:b/>
          <w:szCs w:val="24"/>
          <w:lang w:val="fr-CA"/>
        </w:rPr>
        <w:t>Enjeu thématique 10 : Renseignements supplémentaires (priorité : faible)</w:t>
      </w:r>
    </w:p>
    <w:p w14:paraId="785AECF8" w14:textId="77777777" w:rsidR="00AB65AD" w:rsidRPr="00BE6066" w:rsidRDefault="00AB65AD" w:rsidP="00AB65AD">
      <w:pPr>
        <w:rPr>
          <w:szCs w:val="24"/>
          <w:lang w:val="fr-CA"/>
        </w:rPr>
      </w:pPr>
      <w:r w:rsidRPr="00BE6066">
        <w:rPr>
          <w:szCs w:val="24"/>
          <w:lang w:val="fr-CA"/>
        </w:rPr>
        <w:t>Il a été noté que le document de synthèse du PSP du CCP ne contient pas suffisamment de détails sur l’application précise du PSP du CCP. Le document de synthèse du PSP du CCP doit être complété par des directives détaillées dans un document distinct.</w:t>
      </w:r>
    </w:p>
    <w:p w14:paraId="5341D3B7" w14:textId="77777777" w:rsidR="00AB65AD" w:rsidRPr="00BE6066" w:rsidRDefault="00AB65AD" w:rsidP="00AB65AD">
      <w:pPr>
        <w:rPr>
          <w:b/>
          <w:szCs w:val="24"/>
          <w:lang w:val="fr-CA"/>
        </w:rPr>
      </w:pPr>
      <w:r w:rsidRPr="00BE6066">
        <w:rPr>
          <w:b/>
          <w:szCs w:val="24"/>
          <w:lang w:val="fr-CA"/>
        </w:rPr>
        <w:t>Enjeu thématique 11 : Examen des annexes (priorité : faible)</w:t>
      </w:r>
    </w:p>
    <w:p w14:paraId="1F63E36E" w14:textId="77777777" w:rsidR="00AB65AD" w:rsidRPr="00BE6066" w:rsidRDefault="00AB65AD" w:rsidP="00AB65AD">
      <w:pPr>
        <w:rPr>
          <w:szCs w:val="24"/>
          <w:lang w:val="fr-CA"/>
        </w:rPr>
      </w:pPr>
      <w:r w:rsidRPr="00BE6066">
        <w:rPr>
          <w:szCs w:val="24"/>
          <w:lang w:val="fr-CA"/>
        </w:rPr>
        <w:t xml:space="preserve">Il faut examiner les annexes actuelles du document de synthèse du PSP du CCP. Chaque annexe devrait être évaluée en fonction de son utilité, de son applicabilité et de son caractère approprié, et il faudrait déterminer s’il doit continuer d’être inclus dans le document. </w:t>
      </w:r>
    </w:p>
    <w:p w14:paraId="5618C588" w14:textId="77777777" w:rsidR="00AB65AD" w:rsidRPr="00BE6066" w:rsidRDefault="00AB65AD" w:rsidP="00AB65AD">
      <w:pPr>
        <w:rPr>
          <w:lang w:val="fr-CA"/>
        </w:rPr>
      </w:pPr>
    </w:p>
    <w:p w14:paraId="0F5ED2B1" w14:textId="77777777" w:rsidR="00AB65AD" w:rsidRPr="00BE6066" w:rsidRDefault="00AB65AD" w:rsidP="00AB65AD">
      <w:pPr>
        <w:spacing w:after="0"/>
        <w:jc w:val="left"/>
        <w:rPr>
          <w:rFonts w:ascii="Arial Bold" w:hAnsi="Arial Bold"/>
          <w:b/>
          <w:bCs/>
          <w:caps/>
          <w:sz w:val="28"/>
          <w:szCs w:val="32"/>
          <w:lang w:val="fr-CA"/>
        </w:rPr>
      </w:pPr>
    </w:p>
    <w:p w14:paraId="43C59370" w14:textId="77777777" w:rsidR="00AB65AD" w:rsidRPr="00BE6066" w:rsidRDefault="00AB65AD" w:rsidP="00AB65AD">
      <w:pPr>
        <w:spacing w:after="0"/>
        <w:jc w:val="left"/>
        <w:rPr>
          <w:rFonts w:ascii="Arial Bold" w:hAnsi="Arial Bold"/>
          <w:b/>
          <w:bCs/>
          <w:caps/>
          <w:sz w:val="28"/>
          <w:szCs w:val="32"/>
          <w:lang w:val="fr-CA"/>
        </w:rPr>
      </w:pPr>
      <w:r w:rsidRPr="00BE6066">
        <w:rPr>
          <w:lang w:val="fr-CA"/>
        </w:rPr>
        <w:br w:type="page"/>
      </w:r>
    </w:p>
    <w:p w14:paraId="0DB5FFF0" w14:textId="77777777" w:rsidR="00AB65AD" w:rsidRPr="00BE6066" w:rsidRDefault="00AB65AD" w:rsidP="00AB65AD">
      <w:pPr>
        <w:pStyle w:val="Heading1"/>
        <w:rPr>
          <w:lang w:val="fr-CA"/>
        </w:rPr>
      </w:pPr>
      <w:bookmarkStart w:id="905" w:name="_Toc75512043"/>
      <w:r w:rsidRPr="00BE6066">
        <w:rPr>
          <w:lang w:val="fr-CA"/>
        </w:rPr>
        <w:t>Annexe J : Bibliographie</w:t>
      </w:r>
      <w:bookmarkEnd w:id="905"/>
    </w:p>
    <w:p w14:paraId="1A286245" w14:textId="77777777" w:rsidR="00AB65AD" w:rsidRPr="00BE6066" w:rsidRDefault="00AB65AD" w:rsidP="00AB65AD">
      <w:pPr>
        <w:jc w:val="left"/>
        <w:rPr>
          <w:b/>
          <w:u w:val="single"/>
          <w:lang w:val="fr-CA"/>
        </w:rPr>
      </w:pPr>
      <w:r w:rsidRPr="00BE6066">
        <w:rPr>
          <w:b/>
          <w:u w:val="single"/>
          <w:lang w:val="fr-CA"/>
        </w:rPr>
        <w:t>Organisations</w:t>
      </w:r>
    </w:p>
    <w:p w14:paraId="1A4EC0DE" w14:textId="77777777" w:rsidR="00AB65AD" w:rsidRPr="00BE6066" w:rsidRDefault="00AB65AD" w:rsidP="009003AB">
      <w:pPr>
        <w:pStyle w:val="ListParagraph"/>
        <w:numPr>
          <w:ilvl w:val="0"/>
          <w:numId w:val="48"/>
        </w:numPr>
        <w:spacing w:after="120" w:line="240" w:lineRule="auto"/>
        <w:contextualSpacing w:val="0"/>
        <w:rPr>
          <w:rFonts w:asciiTheme="minorHAnsi" w:hAnsiTheme="minorHAnsi" w:cstheme="minorHAnsi"/>
          <w:sz w:val="24"/>
          <w:szCs w:val="24"/>
          <w:u w:val="single"/>
          <w:lang w:val="fr-CA"/>
        </w:rPr>
      </w:pPr>
      <w:r w:rsidRPr="00BE6066">
        <w:rPr>
          <w:rFonts w:asciiTheme="minorHAnsi" w:hAnsiTheme="minorHAnsi" w:cstheme="minorHAnsi"/>
          <w:sz w:val="24"/>
          <w:szCs w:val="24"/>
          <w:u w:val="single"/>
          <w:lang w:val="fr-CA"/>
        </w:rPr>
        <w:t>Conseils mixtes du Canada</w:t>
      </w:r>
    </w:p>
    <w:p w14:paraId="5A49C948" w14:textId="77777777" w:rsidR="00AB65AD" w:rsidRPr="00BE6066" w:rsidRDefault="00AB65AD" w:rsidP="009003AB">
      <w:pPr>
        <w:pStyle w:val="ListParagraph"/>
        <w:numPr>
          <w:ilvl w:val="1"/>
          <w:numId w:val="23"/>
        </w:numPr>
        <w:spacing w:after="120" w:line="240" w:lineRule="auto"/>
        <w:contextualSpacing w:val="0"/>
        <w:rPr>
          <w:rFonts w:asciiTheme="minorHAnsi" w:hAnsiTheme="minorHAnsi" w:cstheme="minorHAnsi"/>
          <w:sz w:val="24"/>
          <w:szCs w:val="24"/>
          <w:lang w:val="fr-CA"/>
        </w:rPr>
      </w:pPr>
      <w:r w:rsidRPr="00BE6066">
        <w:rPr>
          <w:rFonts w:asciiTheme="minorHAnsi" w:hAnsiTheme="minorHAnsi" w:cstheme="minorHAnsi"/>
          <w:sz w:val="24"/>
          <w:szCs w:val="24"/>
          <w:lang w:val="fr-CA"/>
        </w:rPr>
        <w:t>Priorité des conseils mixtes du Canada en matière d’identité numérique : recommandations en matière de politique publique (2018)</w:t>
      </w:r>
    </w:p>
    <w:p w14:paraId="5BBBB7AE" w14:textId="4E5C621C" w:rsidR="00AB65AD" w:rsidRDefault="00AB65AD" w:rsidP="009003AB">
      <w:pPr>
        <w:pStyle w:val="ListParagraph"/>
        <w:numPr>
          <w:ilvl w:val="0"/>
          <w:numId w:val="48"/>
        </w:numPr>
        <w:spacing w:after="120" w:line="240" w:lineRule="auto"/>
        <w:ind w:hanging="357"/>
        <w:contextualSpacing w:val="0"/>
        <w:rPr>
          <w:rFonts w:asciiTheme="minorHAnsi" w:hAnsiTheme="minorHAnsi" w:cstheme="minorHAnsi"/>
          <w:sz w:val="24"/>
          <w:szCs w:val="24"/>
          <w:u w:val="single"/>
          <w:lang w:val="fr-CA"/>
        </w:rPr>
      </w:pPr>
      <w:r w:rsidRPr="00BE6066">
        <w:rPr>
          <w:rFonts w:asciiTheme="minorHAnsi" w:hAnsiTheme="minorHAnsi" w:cstheme="minorHAnsi"/>
          <w:sz w:val="24"/>
          <w:szCs w:val="24"/>
          <w:u w:val="single"/>
          <w:lang w:val="fr-CA"/>
        </w:rPr>
        <w:t>Centre de sécurité des télécommunications (CST)</w:t>
      </w:r>
    </w:p>
    <w:p w14:paraId="4B8276F6" w14:textId="27C336FF" w:rsidR="00AB65AD" w:rsidRPr="009003AB" w:rsidRDefault="009003AB" w:rsidP="009003AB">
      <w:pPr>
        <w:pStyle w:val="ListParagraph"/>
        <w:numPr>
          <w:ilvl w:val="0"/>
          <w:numId w:val="47"/>
        </w:numPr>
        <w:spacing w:after="120" w:line="240" w:lineRule="auto"/>
        <w:contextualSpacing w:val="0"/>
        <w:rPr>
          <w:rFonts w:cstheme="minorHAnsi"/>
          <w:szCs w:val="24"/>
          <w:lang w:val="fr-CA"/>
        </w:rPr>
      </w:pPr>
      <w:r w:rsidRPr="009003AB">
        <w:rPr>
          <w:rFonts w:asciiTheme="minorHAnsi" w:hAnsiTheme="minorHAnsi" w:cstheme="minorHAnsi"/>
          <w:sz w:val="24"/>
          <w:szCs w:val="24"/>
          <w:lang w:val="fr-CA"/>
        </w:rPr>
        <w:t>G</w:t>
      </w:r>
      <w:r w:rsidR="00AB65AD" w:rsidRPr="009003AB">
        <w:rPr>
          <w:rFonts w:asciiTheme="minorHAnsi" w:hAnsiTheme="minorHAnsi" w:cstheme="minorHAnsi"/>
          <w:sz w:val="24"/>
          <w:szCs w:val="24"/>
          <w:lang w:val="fr-CA"/>
        </w:rPr>
        <w:t>uide</w:t>
      </w:r>
      <w:r w:rsidR="00AB65AD" w:rsidRPr="009003AB">
        <w:rPr>
          <w:rFonts w:cstheme="minorHAnsi"/>
          <w:szCs w:val="24"/>
          <w:lang w:val="fr-CA"/>
        </w:rPr>
        <w:t xml:space="preserve"> sur l’authentification des utilisateurs dans les systèmes de technologie de l’information (2018).</w:t>
      </w:r>
    </w:p>
    <w:p w14:paraId="671A92A8" w14:textId="77777777" w:rsidR="00AB65AD" w:rsidRPr="00BE6066" w:rsidRDefault="00AB65AD" w:rsidP="009003AB">
      <w:pPr>
        <w:pStyle w:val="ListParagraph"/>
        <w:numPr>
          <w:ilvl w:val="0"/>
          <w:numId w:val="48"/>
        </w:numPr>
        <w:spacing w:after="120" w:line="240" w:lineRule="auto"/>
        <w:ind w:hanging="357"/>
        <w:contextualSpacing w:val="0"/>
        <w:rPr>
          <w:rFonts w:asciiTheme="minorHAnsi" w:hAnsiTheme="minorHAnsi" w:cstheme="minorHAnsi"/>
          <w:sz w:val="24"/>
          <w:szCs w:val="24"/>
          <w:u w:val="single"/>
          <w:lang w:val="fr-CA"/>
        </w:rPr>
      </w:pPr>
      <w:r w:rsidRPr="00BE6066">
        <w:rPr>
          <w:rFonts w:asciiTheme="minorHAnsi" w:hAnsiTheme="minorHAnsi" w:cstheme="minorHAnsi"/>
          <w:sz w:val="24"/>
          <w:szCs w:val="24"/>
          <w:u w:val="single"/>
          <w:lang w:val="fr-CA"/>
        </w:rPr>
        <w:t>Digital Identity and Authentication Council of Canada (DIACC)</w:t>
      </w:r>
    </w:p>
    <w:p w14:paraId="01792854" w14:textId="77777777" w:rsidR="00AB65AD" w:rsidRPr="009003AB" w:rsidRDefault="00AB65AD" w:rsidP="009003AB">
      <w:pPr>
        <w:pStyle w:val="ListParagraph"/>
        <w:numPr>
          <w:ilvl w:val="1"/>
          <w:numId w:val="50"/>
        </w:numPr>
        <w:rPr>
          <w:rFonts w:cstheme="minorHAnsi"/>
          <w:szCs w:val="24"/>
          <w:lang w:val="fr-CA"/>
        </w:rPr>
      </w:pPr>
      <w:r w:rsidRPr="009003AB">
        <w:rPr>
          <w:rFonts w:cstheme="minorHAnsi"/>
          <w:szCs w:val="24"/>
          <w:lang w:val="fr-CA"/>
        </w:rPr>
        <w:t>Aperçu du modèle de cadre de confiance pancanadien (février 2019)</w:t>
      </w:r>
    </w:p>
    <w:p w14:paraId="200CC435" w14:textId="77777777" w:rsidR="00AB65AD" w:rsidRPr="009003AB" w:rsidRDefault="00AB65AD" w:rsidP="009003AB">
      <w:pPr>
        <w:pStyle w:val="ListParagraph"/>
        <w:numPr>
          <w:ilvl w:val="1"/>
          <w:numId w:val="50"/>
        </w:numPr>
        <w:rPr>
          <w:rFonts w:cstheme="minorHAnsi"/>
          <w:szCs w:val="24"/>
          <w:lang w:val="fr-CA"/>
        </w:rPr>
      </w:pPr>
      <w:r w:rsidRPr="009003AB">
        <w:rPr>
          <w:rFonts w:cstheme="minorHAnsi"/>
          <w:szCs w:val="24"/>
          <w:lang w:val="fr-CA"/>
        </w:rPr>
        <w:t>Aperçu de la composante notification et consentement (avril 2019)</w:t>
      </w:r>
    </w:p>
    <w:p w14:paraId="24CFE6BF" w14:textId="77777777" w:rsidR="00AB65AD" w:rsidRPr="009003AB" w:rsidRDefault="00AB65AD" w:rsidP="009003AB">
      <w:pPr>
        <w:pStyle w:val="ListParagraph"/>
        <w:numPr>
          <w:ilvl w:val="1"/>
          <w:numId w:val="50"/>
        </w:numPr>
        <w:rPr>
          <w:rFonts w:cstheme="minorHAnsi"/>
          <w:szCs w:val="24"/>
          <w:lang w:val="fr-CA"/>
        </w:rPr>
      </w:pPr>
      <w:r w:rsidRPr="009003AB">
        <w:rPr>
          <w:rFonts w:cstheme="minorHAnsi"/>
          <w:szCs w:val="24"/>
          <w:lang w:val="fr-CA"/>
        </w:rPr>
        <w:t>Modèle de cadre de confiance pancanadien (juin 2019)</w:t>
      </w:r>
    </w:p>
    <w:p w14:paraId="56D3E2EC" w14:textId="77777777" w:rsidR="00AB65AD" w:rsidRPr="009003AB" w:rsidRDefault="00AB65AD" w:rsidP="009003AB">
      <w:pPr>
        <w:pStyle w:val="ListParagraph"/>
        <w:numPr>
          <w:ilvl w:val="1"/>
          <w:numId w:val="50"/>
        </w:numPr>
        <w:rPr>
          <w:rFonts w:cstheme="minorHAnsi"/>
          <w:szCs w:val="24"/>
          <w:lang w:val="fr-CA"/>
        </w:rPr>
      </w:pPr>
      <w:r w:rsidRPr="009003AB">
        <w:rPr>
          <w:rFonts w:cstheme="minorHAnsi"/>
          <w:szCs w:val="24"/>
          <w:lang w:val="fr-CA"/>
        </w:rPr>
        <w:t>Aperçu de la composante vérification de l’organisation (novembre 2019)</w:t>
      </w:r>
    </w:p>
    <w:p w14:paraId="19B55C67" w14:textId="77777777" w:rsidR="00AB65AD" w:rsidRPr="009003AB" w:rsidRDefault="00AB65AD" w:rsidP="009003AB">
      <w:pPr>
        <w:pStyle w:val="ListParagraph"/>
        <w:numPr>
          <w:ilvl w:val="1"/>
          <w:numId w:val="50"/>
        </w:numPr>
        <w:rPr>
          <w:rFonts w:cstheme="minorHAnsi"/>
          <w:szCs w:val="24"/>
          <w:lang w:val="fr-CA"/>
        </w:rPr>
      </w:pPr>
      <w:r w:rsidRPr="009003AB">
        <w:rPr>
          <w:rFonts w:cstheme="minorHAnsi"/>
          <w:szCs w:val="24"/>
          <w:lang w:val="fr-CA"/>
        </w:rPr>
        <w:t>Vue d’ensemble du composant de connexion vérifié (novembre 2019)</w:t>
      </w:r>
    </w:p>
    <w:p w14:paraId="5DA6A359" w14:textId="77777777" w:rsidR="00AB65AD" w:rsidRPr="009003AB" w:rsidRDefault="00AB65AD" w:rsidP="009003AB">
      <w:pPr>
        <w:pStyle w:val="ListParagraph"/>
        <w:numPr>
          <w:ilvl w:val="1"/>
          <w:numId w:val="50"/>
        </w:numPr>
        <w:rPr>
          <w:rFonts w:cstheme="minorHAnsi"/>
          <w:szCs w:val="24"/>
          <w:lang w:val="fr-CA"/>
        </w:rPr>
      </w:pPr>
      <w:r w:rsidRPr="009003AB">
        <w:rPr>
          <w:rFonts w:cstheme="minorHAnsi"/>
          <w:szCs w:val="24"/>
          <w:lang w:val="fr-CA"/>
        </w:rPr>
        <w:t>Aperçu de la composante vérification de la personne (novembre 2019)</w:t>
      </w:r>
    </w:p>
    <w:p w14:paraId="5CD5758E" w14:textId="77777777" w:rsidR="00AB65AD" w:rsidRPr="009003AB" w:rsidRDefault="00AB65AD" w:rsidP="009003AB">
      <w:pPr>
        <w:pStyle w:val="ListParagraph"/>
        <w:numPr>
          <w:ilvl w:val="1"/>
          <w:numId w:val="50"/>
        </w:numPr>
        <w:rPr>
          <w:rFonts w:cstheme="minorHAnsi"/>
          <w:szCs w:val="24"/>
          <w:lang w:val="fr-CA"/>
        </w:rPr>
      </w:pPr>
      <w:r w:rsidRPr="009003AB">
        <w:rPr>
          <w:rFonts w:cstheme="minorHAnsi"/>
          <w:szCs w:val="24"/>
          <w:lang w:val="fr-CA"/>
        </w:rPr>
        <w:t>Justificatifs (relations et attributs) — Présentation de la composante (juillet 2020)</w:t>
      </w:r>
    </w:p>
    <w:p w14:paraId="040BBBD4" w14:textId="77777777" w:rsidR="00AB65AD" w:rsidRPr="00BE6066" w:rsidRDefault="00AB65AD" w:rsidP="009003AB">
      <w:pPr>
        <w:pStyle w:val="ListParagraph"/>
        <w:numPr>
          <w:ilvl w:val="0"/>
          <w:numId w:val="48"/>
        </w:numPr>
        <w:spacing w:after="120" w:line="240" w:lineRule="auto"/>
        <w:ind w:hanging="357"/>
        <w:contextualSpacing w:val="0"/>
        <w:rPr>
          <w:rFonts w:asciiTheme="minorHAnsi" w:hAnsiTheme="minorHAnsi" w:cstheme="minorHAnsi"/>
          <w:sz w:val="24"/>
          <w:szCs w:val="24"/>
          <w:u w:val="single"/>
          <w:lang w:val="fr-CA"/>
        </w:rPr>
      </w:pPr>
      <w:r w:rsidRPr="00BE6066">
        <w:rPr>
          <w:rFonts w:asciiTheme="minorHAnsi" w:hAnsiTheme="minorHAnsi" w:cstheme="minorHAnsi"/>
          <w:sz w:val="24"/>
          <w:szCs w:val="24"/>
          <w:u w:val="single"/>
          <w:lang w:val="fr-CA"/>
        </w:rPr>
        <w:t>Sous-comité sur la gestion de l’identité (SCGI)</w:t>
      </w:r>
    </w:p>
    <w:p w14:paraId="5131756D" w14:textId="77777777" w:rsidR="00AB65AD" w:rsidRPr="009003AB" w:rsidRDefault="00AB65AD" w:rsidP="009003AB">
      <w:pPr>
        <w:pStyle w:val="ListParagraph"/>
        <w:numPr>
          <w:ilvl w:val="1"/>
          <w:numId w:val="51"/>
        </w:numPr>
        <w:rPr>
          <w:rFonts w:cstheme="minorHAnsi"/>
          <w:szCs w:val="24"/>
          <w:lang w:val="fr-CA"/>
        </w:rPr>
      </w:pPr>
      <w:r w:rsidRPr="009003AB">
        <w:rPr>
          <w:rFonts w:cstheme="minorHAnsi"/>
          <w:szCs w:val="24"/>
          <w:lang w:val="fr-CA"/>
        </w:rPr>
        <w:t>Modèle pancanadien d’assurance (2010)</w:t>
      </w:r>
    </w:p>
    <w:p w14:paraId="7172C663" w14:textId="77777777" w:rsidR="00AB65AD" w:rsidRPr="009003AB" w:rsidRDefault="00AB65AD" w:rsidP="009003AB">
      <w:pPr>
        <w:pStyle w:val="ListParagraph"/>
        <w:numPr>
          <w:ilvl w:val="1"/>
          <w:numId w:val="51"/>
        </w:numPr>
        <w:rPr>
          <w:rFonts w:cstheme="minorHAnsi"/>
          <w:szCs w:val="24"/>
          <w:lang w:val="fr-CA"/>
        </w:rPr>
      </w:pPr>
      <w:r w:rsidRPr="009003AB">
        <w:rPr>
          <w:rFonts w:cstheme="minorHAnsi"/>
          <w:szCs w:val="24"/>
          <w:lang w:val="fr-CA"/>
        </w:rPr>
        <w:t>Approche pancanadienne de la confiance dans l’identité (2011)</w:t>
      </w:r>
    </w:p>
    <w:p w14:paraId="5B31C477" w14:textId="77777777" w:rsidR="00AB65AD" w:rsidRPr="00BE6066" w:rsidRDefault="00AB65AD" w:rsidP="009003AB">
      <w:pPr>
        <w:pStyle w:val="ListParagraph"/>
        <w:numPr>
          <w:ilvl w:val="0"/>
          <w:numId w:val="48"/>
        </w:numPr>
        <w:spacing w:after="120" w:line="240" w:lineRule="auto"/>
        <w:ind w:hanging="357"/>
        <w:contextualSpacing w:val="0"/>
        <w:rPr>
          <w:rFonts w:asciiTheme="minorHAnsi" w:hAnsiTheme="minorHAnsi" w:cstheme="minorHAnsi"/>
          <w:sz w:val="24"/>
          <w:szCs w:val="24"/>
          <w:u w:val="single"/>
          <w:lang w:val="fr-CA"/>
        </w:rPr>
      </w:pPr>
      <w:r w:rsidRPr="00BE6066">
        <w:rPr>
          <w:rFonts w:asciiTheme="minorHAnsi" w:hAnsiTheme="minorHAnsi" w:cstheme="minorHAnsi"/>
          <w:sz w:val="24"/>
          <w:szCs w:val="24"/>
          <w:u w:val="single"/>
          <w:lang w:val="fr-CA"/>
        </w:rPr>
        <w:t>Commissariat à la protection de la vie privée du Canada (CPVP)</w:t>
      </w:r>
    </w:p>
    <w:p w14:paraId="1F4AF6DA" w14:textId="77777777" w:rsidR="00AB65AD" w:rsidRPr="009003AB" w:rsidRDefault="00AB65AD" w:rsidP="009003AB">
      <w:pPr>
        <w:pStyle w:val="ListParagraph"/>
        <w:numPr>
          <w:ilvl w:val="1"/>
          <w:numId w:val="48"/>
        </w:numPr>
        <w:rPr>
          <w:rFonts w:cstheme="minorHAnsi"/>
          <w:szCs w:val="24"/>
          <w:lang w:val="fr-CA"/>
        </w:rPr>
      </w:pPr>
      <w:r w:rsidRPr="009003AB">
        <w:rPr>
          <w:rFonts w:cstheme="minorHAnsi"/>
          <w:szCs w:val="24"/>
          <w:lang w:val="fr-CA"/>
        </w:rPr>
        <w:t>Lignes directrices pour l’obtention d’un consentement valable (mai 2018)</w:t>
      </w:r>
    </w:p>
    <w:p w14:paraId="19ECD912" w14:textId="77777777" w:rsidR="00AB65AD" w:rsidRPr="00BE6066" w:rsidRDefault="00AB65AD" w:rsidP="009003AB">
      <w:pPr>
        <w:pStyle w:val="ListParagraph"/>
        <w:numPr>
          <w:ilvl w:val="0"/>
          <w:numId w:val="48"/>
        </w:numPr>
        <w:spacing w:after="120" w:line="240" w:lineRule="auto"/>
        <w:ind w:hanging="357"/>
        <w:contextualSpacing w:val="0"/>
        <w:rPr>
          <w:rFonts w:asciiTheme="minorHAnsi" w:hAnsiTheme="minorHAnsi" w:cstheme="minorHAnsi"/>
          <w:sz w:val="24"/>
          <w:szCs w:val="24"/>
          <w:u w:val="single"/>
          <w:lang w:val="fr-CA"/>
        </w:rPr>
      </w:pPr>
      <w:r w:rsidRPr="00BE6066">
        <w:rPr>
          <w:rFonts w:asciiTheme="minorHAnsi" w:hAnsiTheme="minorHAnsi" w:cstheme="minorHAnsi"/>
          <w:sz w:val="24"/>
          <w:szCs w:val="24"/>
          <w:u w:val="single"/>
          <w:lang w:val="fr-CA"/>
        </w:rPr>
        <w:t>Secrétariat du Conseil du Trésor du Canada (SCT)</w:t>
      </w:r>
    </w:p>
    <w:p w14:paraId="2E505325" w14:textId="77777777" w:rsidR="00AB65AD" w:rsidRPr="009003AB" w:rsidRDefault="00AB65AD" w:rsidP="009003AB">
      <w:pPr>
        <w:pStyle w:val="ListParagraph"/>
        <w:numPr>
          <w:ilvl w:val="1"/>
          <w:numId w:val="48"/>
        </w:numPr>
        <w:rPr>
          <w:rFonts w:cstheme="minorHAnsi"/>
          <w:szCs w:val="24"/>
          <w:lang w:val="fr-CA"/>
        </w:rPr>
      </w:pPr>
      <w:r w:rsidRPr="009003AB">
        <w:rPr>
          <w:rFonts w:cstheme="minorHAnsi"/>
          <w:szCs w:val="24"/>
          <w:lang w:val="fr-CA"/>
        </w:rPr>
        <w:t>Fédérer la gestion de l’identité au gouvernement du Canada (2011)</w:t>
      </w:r>
    </w:p>
    <w:p w14:paraId="5A92707B" w14:textId="77777777" w:rsidR="00AB65AD" w:rsidRPr="009003AB" w:rsidRDefault="00AB65AD" w:rsidP="009003AB">
      <w:pPr>
        <w:pStyle w:val="ListParagraph"/>
        <w:numPr>
          <w:ilvl w:val="1"/>
          <w:numId w:val="48"/>
        </w:numPr>
        <w:rPr>
          <w:rFonts w:cstheme="minorHAnsi"/>
          <w:szCs w:val="24"/>
          <w:lang w:val="fr-CA"/>
        </w:rPr>
      </w:pPr>
      <w:r w:rsidRPr="009003AB">
        <w:rPr>
          <w:rFonts w:cstheme="minorHAnsi"/>
          <w:szCs w:val="24"/>
          <w:lang w:val="fr-CA"/>
        </w:rPr>
        <w:t>Ligne directrice sur la définition des exigences en matière d’authentification (2012)</w:t>
      </w:r>
    </w:p>
    <w:p w14:paraId="3EF207CF" w14:textId="77777777" w:rsidR="00AB65AD" w:rsidRPr="009003AB" w:rsidRDefault="00AB65AD" w:rsidP="009003AB">
      <w:pPr>
        <w:pStyle w:val="ListParagraph"/>
        <w:numPr>
          <w:ilvl w:val="1"/>
          <w:numId w:val="48"/>
        </w:numPr>
        <w:rPr>
          <w:rFonts w:cstheme="minorHAnsi"/>
          <w:szCs w:val="24"/>
          <w:lang w:val="fr-CA"/>
        </w:rPr>
      </w:pPr>
      <w:r w:rsidRPr="009003AB">
        <w:rPr>
          <w:rFonts w:cstheme="minorHAnsi"/>
          <w:szCs w:val="24"/>
          <w:lang w:val="fr-CA"/>
        </w:rPr>
        <w:t>Norme sur l’assurance de l’identité et des justificatifs (2013)</w:t>
      </w:r>
    </w:p>
    <w:p w14:paraId="662263F8" w14:textId="77777777" w:rsidR="00AB65AD" w:rsidRPr="009003AB" w:rsidRDefault="00AB65AD" w:rsidP="009003AB">
      <w:pPr>
        <w:pStyle w:val="ListParagraph"/>
        <w:numPr>
          <w:ilvl w:val="1"/>
          <w:numId w:val="48"/>
        </w:numPr>
        <w:rPr>
          <w:rFonts w:cstheme="minorHAnsi"/>
          <w:szCs w:val="24"/>
          <w:lang w:val="fr-CA"/>
        </w:rPr>
      </w:pPr>
      <w:r w:rsidRPr="009003AB">
        <w:rPr>
          <w:rFonts w:cstheme="minorHAnsi"/>
          <w:szCs w:val="24"/>
          <w:lang w:val="fr-CA"/>
        </w:rPr>
        <w:t>Ligne directrice sur l’assurance de l’identité (2017)</w:t>
      </w:r>
    </w:p>
    <w:p w14:paraId="5061FDC8" w14:textId="77777777" w:rsidR="00AB65AD" w:rsidRPr="009003AB" w:rsidRDefault="00AB65AD" w:rsidP="009003AB">
      <w:pPr>
        <w:pStyle w:val="ListParagraph"/>
        <w:numPr>
          <w:ilvl w:val="1"/>
          <w:numId w:val="48"/>
        </w:numPr>
        <w:rPr>
          <w:rFonts w:cstheme="minorHAnsi"/>
          <w:szCs w:val="24"/>
          <w:lang w:val="fr-CA"/>
        </w:rPr>
      </w:pPr>
      <w:r w:rsidRPr="009003AB">
        <w:rPr>
          <w:rFonts w:cstheme="minorHAnsi"/>
          <w:szCs w:val="24"/>
          <w:lang w:val="fr-CA"/>
        </w:rPr>
        <w:t>Directive sur la gestion de l’identité (2019)</w:t>
      </w:r>
    </w:p>
    <w:p w14:paraId="5A51AF95" w14:textId="77777777" w:rsidR="00AB65AD" w:rsidRPr="00BE6066" w:rsidRDefault="00AB65AD" w:rsidP="00AB65AD">
      <w:pPr>
        <w:spacing w:after="0"/>
        <w:jc w:val="left"/>
        <w:rPr>
          <w:rFonts w:eastAsia="Calibri" w:cstheme="minorHAnsi"/>
          <w:spacing w:val="5"/>
          <w:szCs w:val="24"/>
          <w:u w:val="single"/>
          <w:lang w:val="fr-CA"/>
        </w:rPr>
      </w:pPr>
      <w:r w:rsidRPr="00BE6066">
        <w:rPr>
          <w:rFonts w:cstheme="minorHAnsi"/>
          <w:szCs w:val="24"/>
          <w:u w:val="single"/>
          <w:lang w:val="fr-CA"/>
        </w:rPr>
        <w:br w:type="page"/>
      </w:r>
    </w:p>
    <w:p w14:paraId="0AC9BD60" w14:textId="77777777" w:rsidR="00AB65AD" w:rsidRPr="00BE6066" w:rsidRDefault="00AB65AD" w:rsidP="009003AB">
      <w:pPr>
        <w:pStyle w:val="ListParagraph"/>
        <w:numPr>
          <w:ilvl w:val="0"/>
          <w:numId w:val="48"/>
        </w:numPr>
        <w:spacing w:after="120" w:line="240" w:lineRule="auto"/>
        <w:ind w:hanging="357"/>
        <w:contextualSpacing w:val="0"/>
        <w:rPr>
          <w:rFonts w:asciiTheme="minorHAnsi" w:hAnsiTheme="minorHAnsi" w:cstheme="minorHAnsi"/>
          <w:sz w:val="24"/>
          <w:szCs w:val="24"/>
          <w:u w:val="single"/>
          <w:lang w:val="fr-CA"/>
        </w:rPr>
      </w:pPr>
      <w:r w:rsidRPr="00BE6066">
        <w:rPr>
          <w:rFonts w:asciiTheme="minorHAnsi" w:hAnsiTheme="minorHAnsi" w:cstheme="minorHAnsi"/>
          <w:sz w:val="24"/>
          <w:szCs w:val="24"/>
          <w:u w:val="single"/>
          <w:lang w:val="fr-CA"/>
        </w:rPr>
        <w:t>Banque mondiale (BM)</w:t>
      </w:r>
    </w:p>
    <w:p w14:paraId="7872C1F8" w14:textId="77777777" w:rsidR="00AB65AD" w:rsidRPr="009003AB" w:rsidRDefault="00AB65AD" w:rsidP="009003AB">
      <w:pPr>
        <w:pStyle w:val="ListParagraph"/>
        <w:numPr>
          <w:ilvl w:val="1"/>
          <w:numId w:val="48"/>
        </w:numPr>
        <w:rPr>
          <w:rFonts w:cstheme="minorHAnsi"/>
          <w:szCs w:val="24"/>
          <w:lang w:val="fr-CA"/>
        </w:rPr>
      </w:pPr>
      <w:r w:rsidRPr="009003AB">
        <w:rPr>
          <w:rFonts w:cstheme="minorHAnsi"/>
          <w:szCs w:val="24"/>
          <w:lang w:val="fr-CA"/>
        </w:rPr>
        <w:t xml:space="preserve">Guide du professionnel ID4D (2019) </w:t>
      </w:r>
    </w:p>
    <w:p w14:paraId="65884CD7" w14:textId="77777777" w:rsidR="00AB65AD" w:rsidRPr="00BE6066" w:rsidRDefault="00AB65AD" w:rsidP="009003AB">
      <w:pPr>
        <w:pStyle w:val="ListParagraph"/>
        <w:numPr>
          <w:ilvl w:val="0"/>
          <w:numId w:val="48"/>
        </w:numPr>
        <w:spacing w:after="120" w:line="240" w:lineRule="auto"/>
        <w:ind w:hanging="357"/>
        <w:contextualSpacing w:val="0"/>
        <w:rPr>
          <w:rFonts w:asciiTheme="minorHAnsi" w:hAnsiTheme="minorHAnsi" w:cstheme="minorHAnsi"/>
          <w:sz w:val="24"/>
          <w:szCs w:val="24"/>
          <w:u w:val="single"/>
          <w:lang w:val="fr-CA"/>
        </w:rPr>
      </w:pPr>
      <w:r w:rsidRPr="00BE6066">
        <w:rPr>
          <w:rFonts w:asciiTheme="minorHAnsi" w:hAnsiTheme="minorHAnsi" w:cstheme="minorHAnsi"/>
          <w:sz w:val="24"/>
          <w:szCs w:val="24"/>
          <w:u w:val="single"/>
          <w:lang w:val="fr-CA"/>
        </w:rPr>
        <w:t>World Wide Web Consortium (W3C) (en anglais seulement)</w:t>
      </w:r>
    </w:p>
    <w:p w14:paraId="38F8B6C9" w14:textId="77777777" w:rsidR="00AB65AD" w:rsidRPr="009003AB" w:rsidRDefault="00AB65AD" w:rsidP="009003AB">
      <w:pPr>
        <w:pStyle w:val="ListParagraph"/>
        <w:numPr>
          <w:ilvl w:val="1"/>
          <w:numId w:val="48"/>
        </w:numPr>
        <w:rPr>
          <w:rFonts w:cstheme="minorHAnsi"/>
          <w:szCs w:val="24"/>
          <w:lang w:val="fr-CA"/>
        </w:rPr>
      </w:pPr>
      <w:r w:rsidRPr="009003AB">
        <w:rPr>
          <w:rFonts w:cstheme="minorHAnsi"/>
          <w:szCs w:val="24"/>
          <w:lang w:val="fr-CA"/>
        </w:rPr>
        <w:t>Modèle de données des justificatifs 1.0 (Ébauche de la rédaction) (2021)</w:t>
      </w:r>
    </w:p>
    <w:p w14:paraId="38891F54" w14:textId="77777777" w:rsidR="00AB65AD" w:rsidRPr="00BE6066" w:rsidRDefault="00AB65AD" w:rsidP="00AB65AD">
      <w:pPr>
        <w:jc w:val="left"/>
        <w:rPr>
          <w:b/>
          <w:u w:val="single"/>
          <w:lang w:val="fr-CA"/>
        </w:rPr>
      </w:pPr>
      <w:r w:rsidRPr="00BE6066">
        <w:rPr>
          <w:b/>
          <w:u w:val="single"/>
          <w:lang w:val="fr-CA"/>
        </w:rPr>
        <w:t>Personnes</w:t>
      </w:r>
    </w:p>
    <w:p w14:paraId="7F8398FA" w14:textId="77777777" w:rsidR="00AB65AD" w:rsidRPr="00BE6066" w:rsidRDefault="00AB65AD" w:rsidP="00AB65AD">
      <w:pPr>
        <w:pStyle w:val="ListParagraph"/>
        <w:numPr>
          <w:ilvl w:val="0"/>
          <w:numId w:val="44"/>
        </w:numPr>
        <w:spacing w:after="120" w:line="240" w:lineRule="auto"/>
        <w:ind w:hanging="357"/>
        <w:contextualSpacing w:val="0"/>
        <w:rPr>
          <w:rFonts w:asciiTheme="minorHAnsi" w:hAnsiTheme="minorHAnsi" w:cstheme="minorHAnsi"/>
          <w:sz w:val="24"/>
          <w:szCs w:val="24"/>
          <w:u w:val="single"/>
          <w:lang w:val="fr-CA"/>
        </w:rPr>
      </w:pPr>
      <w:r w:rsidRPr="00BE6066">
        <w:rPr>
          <w:rFonts w:asciiTheme="minorHAnsi" w:hAnsiTheme="minorHAnsi" w:cstheme="minorHAnsi"/>
          <w:color w:val="24292E"/>
          <w:sz w:val="24"/>
          <w:szCs w:val="24"/>
          <w:u w:val="single"/>
          <w:lang w:val="fr-CA"/>
        </w:rPr>
        <w:t>Joe Andrieu</w:t>
      </w:r>
    </w:p>
    <w:p w14:paraId="7690A940" w14:textId="77777777" w:rsidR="00AB65AD" w:rsidRPr="009003AB" w:rsidRDefault="00AB65AD" w:rsidP="009003AB">
      <w:pPr>
        <w:pStyle w:val="ListParagraph"/>
        <w:numPr>
          <w:ilvl w:val="1"/>
          <w:numId w:val="44"/>
        </w:numPr>
        <w:rPr>
          <w:rFonts w:cstheme="minorHAnsi"/>
          <w:szCs w:val="24"/>
          <w:lang w:val="fr-CA"/>
        </w:rPr>
      </w:pPr>
      <w:r w:rsidRPr="009003AB">
        <w:rPr>
          <w:rFonts w:cstheme="minorHAnsi"/>
          <w:color w:val="24292E"/>
          <w:szCs w:val="24"/>
          <w:lang w:val="fr-CA"/>
        </w:rPr>
        <w:t>A Primer on Functional Identity (2018)</w:t>
      </w:r>
    </w:p>
    <w:p w14:paraId="26B9F4F6" w14:textId="77777777" w:rsidR="00AB65AD" w:rsidRPr="00BE6066" w:rsidRDefault="00AB65AD" w:rsidP="00AB65AD">
      <w:pPr>
        <w:pStyle w:val="ListParagraph"/>
        <w:numPr>
          <w:ilvl w:val="0"/>
          <w:numId w:val="44"/>
        </w:numPr>
        <w:spacing w:after="120" w:line="240" w:lineRule="auto"/>
        <w:ind w:hanging="357"/>
        <w:contextualSpacing w:val="0"/>
        <w:rPr>
          <w:rFonts w:asciiTheme="minorHAnsi" w:hAnsiTheme="minorHAnsi" w:cstheme="minorHAnsi"/>
          <w:sz w:val="24"/>
          <w:szCs w:val="24"/>
          <w:u w:val="single"/>
          <w:lang w:val="fr-CA"/>
        </w:rPr>
      </w:pPr>
      <w:r w:rsidRPr="00BE6066">
        <w:rPr>
          <w:rFonts w:asciiTheme="minorHAnsi" w:hAnsiTheme="minorHAnsi" w:cstheme="minorHAnsi"/>
          <w:color w:val="24292E"/>
          <w:sz w:val="24"/>
          <w:szCs w:val="24"/>
          <w:u w:val="single"/>
          <w:lang w:val="fr-CA"/>
        </w:rPr>
        <w:t>Timothy Ruff</w:t>
      </w:r>
    </w:p>
    <w:p w14:paraId="27B644B5" w14:textId="3A960780" w:rsidR="00AB65AD" w:rsidRPr="009003AB" w:rsidRDefault="00AB65AD" w:rsidP="00AB65AD">
      <w:pPr>
        <w:pStyle w:val="ListParagraph"/>
        <w:numPr>
          <w:ilvl w:val="1"/>
          <w:numId w:val="44"/>
        </w:numPr>
        <w:spacing w:after="0"/>
        <w:rPr>
          <w:lang w:val="fr-CA"/>
        </w:rPr>
      </w:pPr>
      <w:bookmarkStart w:id="906" w:name="_Hlk75233109"/>
      <w:r w:rsidRPr="009003AB">
        <w:rPr>
          <w:rFonts w:cstheme="minorHAnsi"/>
          <w:color w:val="24292E"/>
          <w:szCs w:val="24"/>
          <w:lang w:val="fr-CA"/>
        </w:rPr>
        <w:t>Verifiable Credentials Aren’t Credentials.  They’re Containers</w:t>
      </w:r>
      <w:r w:rsidRPr="009003AB">
        <w:rPr>
          <w:rFonts w:cstheme="minorHAnsi"/>
          <w:szCs w:val="24"/>
          <w:lang w:val="fr-CA"/>
        </w:rPr>
        <w:t xml:space="preserve"> (2020)</w:t>
      </w:r>
      <w:bookmarkEnd w:id="36"/>
      <w:bookmarkEnd w:id="906"/>
    </w:p>
    <w:sectPr w:rsidR="00AB65AD" w:rsidRPr="009003AB" w:rsidSect="00CD6722">
      <w:headerReference w:type="even" r:id="rId27"/>
      <w:headerReference w:type="default" r:id="rId28"/>
      <w:footerReference w:type="default" r:id="rId29"/>
      <w:headerReference w:type="first" r:id="rId30"/>
      <w:pgSz w:w="12240" w:h="15840" w:code="1"/>
      <w:pgMar w:top="1800" w:right="1800" w:bottom="1440" w:left="1800" w:header="720"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2AD9C4" w14:textId="77777777" w:rsidR="00436FFD" w:rsidRDefault="00436FFD">
      <w:pPr>
        <w:spacing w:after="0"/>
      </w:pPr>
      <w:r>
        <w:separator/>
      </w:r>
    </w:p>
  </w:endnote>
  <w:endnote w:type="continuationSeparator" w:id="0">
    <w:p w14:paraId="2718FDA2" w14:textId="77777777" w:rsidR="00436FFD" w:rsidRDefault="00436F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New (W1)">
    <w:altName w:val="Times New Roman"/>
    <w:charset w:val="00"/>
    <w:family w:val="roman"/>
    <w:pitch w:val="variable"/>
    <w:sig w:usb0="20007A87" w:usb1="80000000" w:usb2="00000008"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BAEA6" w14:textId="77777777" w:rsidR="00604BDA" w:rsidRPr="007B3699" w:rsidRDefault="00604BDA" w:rsidP="006E60D6">
    <w:pPr>
      <w:pStyle w:val="Footer"/>
      <w:jc w:val="left"/>
      <w:rPr>
        <w:rFonts w:asciiTheme="minorHAnsi" w:hAnsiTheme="minorHAnsi"/>
        <w:sz w:val="24"/>
        <w:szCs w:val="24"/>
        <w:lang w:val="fr-CA"/>
      </w:rPr>
    </w:pPr>
    <w:r w:rsidRPr="007B3699">
      <w:rPr>
        <w:rFonts w:ascii="Calibri" w:hAnsi="Calibri"/>
        <w:b/>
        <w:sz w:val="24"/>
        <w:szCs w:val="24"/>
        <w:lang w:val="fr-CA"/>
      </w:rPr>
      <w:t>Groupe de travail sur le PSP du CCP d’ISED et du SCT</w:t>
    </w:r>
    <w:r w:rsidRPr="007B3699">
      <w:rPr>
        <w:rFonts w:ascii="Calibri" w:hAnsi="Calibri"/>
        <w:b/>
        <w:sz w:val="24"/>
        <w:szCs w:val="24"/>
        <w:lang w:val="fr-CA"/>
      </w:rPr>
      <w:tab/>
    </w:r>
    <w:r w:rsidRPr="008B31F4">
      <w:rPr>
        <w:rFonts w:asciiTheme="minorHAnsi" w:hAnsiTheme="minorHAnsi"/>
        <w:b/>
        <w:sz w:val="24"/>
        <w:szCs w:val="24"/>
        <w:lang w:val="fr-CA"/>
      </w:rPr>
      <w:t>Page</w:t>
    </w:r>
    <w:r w:rsidRPr="007B3699">
      <w:rPr>
        <w:rFonts w:asciiTheme="minorHAnsi" w:hAnsiTheme="minorHAnsi"/>
        <w:b/>
        <w:sz w:val="24"/>
        <w:szCs w:val="24"/>
        <w:lang w:val="fr-CA"/>
      </w:rPr>
      <w:t xml:space="preserve"> </w:t>
    </w:r>
    <w:r w:rsidRPr="00832413">
      <w:rPr>
        <w:rFonts w:asciiTheme="minorHAnsi" w:hAnsiTheme="minorHAnsi"/>
        <w:b/>
        <w:sz w:val="24"/>
        <w:szCs w:val="24"/>
      </w:rPr>
      <w:fldChar w:fldCharType="begin"/>
    </w:r>
    <w:r w:rsidRPr="007B3699">
      <w:rPr>
        <w:rFonts w:asciiTheme="minorHAnsi" w:hAnsiTheme="minorHAnsi"/>
        <w:b/>
        <w:sz w:val="24"/>
        <w:szCs w:val="24"/>
        <w:lang w:val="fr-CA"/>
      </w:rPr>
      <w:instrText xml:space="preserve"> PAGE </w:instrText>
    </w:r>
    <w:r w:rsidRPr="00832413">
      <w:rPr>
        <w:rFonts w:asciiTheme="minorHAnsi" w:hAnsiTheme="minorHAnsi"/>
        <w:b/>
        <w:sz w:val="24"/>
        <w:szCs w:val="24"/>
      </w:rPr>
      <w:fldChar w:fldCharType="separate"/>
    </w:r>
    <w:r w:rsidRPr="007B3699">
      <w:rPr>
        <w:rFonts w:asciiTheme="minorHAnsi" w:hAnsiTheme="minorHAnsi"/>
        <w:b/>
        <w:noProof/>
        <w:sz w:val="24"/>
        <w:szCs w:val="24"/>
        <w:lang w:val="fr-CA"/>
      </w:rPr>
      <w:t>101</w:t>
    </w:r>
    <w:r w:rsidRPr="00832413">
      <w:rPr>
        <w:rFonts w:asciiTheme="minorHAnsi" w:hAnsiTheme="minorHAnsi"/>
        <w:b/>
        <w:sz w:val="24"/>
        <w:szCs w:val="24"/>
      </w:rPr>
      <w:fldChar w:fldCharType="end"/>
    </w:r>
    <w:r w:rsidRPr="007B3699">
      <w:rPr>
        <w:rFonts w:asciiTheme="minorHAnsi" w:hAnsiTheme="minorHAnsi"/>
        <w:sz w:val="24"/>
        <w:szCs w:val="24"/>
        <w:lang w:val="fr-CA"/>
      </w:rPr>
      <w:br/>
    </w:r>
    <w:r w:rsidRPr="0017027A">
      <w:rPr>
        <w:rFonts w:ascii="Calibri" w:hAnsi="Calibri"/>
        <w:b/>
        <w:sz w:val="24"/>
        <w:szCs w:val="24"/>
        <w:lang w:val="fr-CA"/>
      </w:rPr>
      <w:t>PSP CCP Version 1.3 – Vue d’ensemble regroupée – Ébauche aux fins de consultation v.</w:t>
    </w:r>
    <w:r>
      <w:rPr>
        <w:rFonts w:ascii="Calibri" w:hAnsi="Calibri"/>
        <w:b/>
        <w:sz w:val="24"/>
        <w:szCs w:val="24"/>
        <w:lang w:val="fr-CA"/>
      </w:rPr>
      <w:t> </w:t>
    </w:r>
    <w:r w:rsidRPr="0017027A">
      <w:rPr>
        <w:rFonts w:ascii="Calibri" w:hAnsi="Calibri"/>
        <w:b/>
        <w:sz w:val="24"/>
        <w:szCs w:val="24"/>
        <w:lang w:val="fr-CA"/>
      </w:rPr>
      <w:t>0.2 – 2021-04-21</w:t>
    </w:r>
    <w:r w:rsidRPr="007B3699">
      <w:rPr>
        <w:rFonts w:asciiTheme="minorHAnsi" w:hAnsiTheme="minorHAnsi"/>
        <w:b/>
        <w:sz w:val="24"/>
        <w:szCs w:val="24"/>
        <w:lang w:val="fr-C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BF7324" w14:textId="77777777" w:rsidR="00436FFD" w:rsidRDefault="00436FFD" w:rsidP="00C72E9A">
      <w:r>
        <w:separator/>
      </w:r>
    </w:p>
  </w:footnote>
  <w:footnote w:type="continuationSeparator" w:id="0">
    <w:p w14:paraId="6CD3015B" w14:textId="77777777" w:rsidR="00436FFD" w:rsidRDefault="00436FFD" w:rsidP="00C72E9A">
      <w:r>
        <w:continuationSeparator/>
      </w:r>
    </w:p>
  </w:footnote>
  <w:footnote w:type="continuationNotice" w:id="1">
    <w:p w14:paraId="5E53B39F" w14:textId="77777777" w:rsidR="00436FFD" w:rsidRDefault="00436FFD">
      <w:pPr>
        <w:spacing w:after="0"/>
      </w:pPr>
    </w:p>
  </w:footnote>
  <w:footnote w:id="2">
    <w:p w14:paraId="55563F76" w14:textId="77777777" w:rsidR="00604BDA" w:rsidRPr="00732A11" w:rsidRDefault="00604BDA" w:rsidP="00EC5C2E">
      <w:pPr>
        <w:pStyle w:val="FootnoteText"/>
        <w:rPr>
          <w:lang w:val="fr-CA"/>
        </w:rPr>
      </w:pPr>
      <w:r>
        <w:rPr>
          <w:rStyle w:val="FootnoteReference"/>
        </w:rPr>
        <w:footnoteRef/>
      </w:r>
      <w:r w:rsidRPr="00476758">
        <w:rPr>
          <w:rFonts w:cstheme="minorHAnsi"/>
          <w:szCs w:val="24"/>
          <w:lang w:val="fr-CA"/>
        </w:rPr>
        <w:t xml:space="preserve"> </w:t>
      </w:r>
      <w:r w:rsidRPr="008B31F4">
        <w:rPr>
          <w:rFonts w:cstheme="minorHAnsi"/>
          <w:szCs w:val="24"/>
          <w:lang w:val="fr-CA"/>
        </w:rPr>
        <w:t>Le développement du profile du secteur public du cadre de confiance pancanadien est le résultat d’une collaboration dirigée par les conseils mixtes du Canada, un forum composé du Conseil de la prestation des services du secteur public (CPSSP) et du Conseil des dirigeants principaux de l’information du secteur public (CDPISP).</w:t>
      </w:r>
      <w:r w:rsidRPr="00476758">
        <w:rPr>
          <w:rFonts w:cstheme="minorHAnsi"/>
          <w:szCs w:val="24"/>
          <w:lang w:val="fr-CA"/>
        </w:rPr>
        <w:t xml:space="preserve"> </w:t>
      </w:r>
      <w:r w:rsidRPr="008B31F4">
        <w:rPr>
          <w:rFonts w:cstheme="minorHAnsi"/>
          <w:szCs w:val="24"/>
          <w:lang w:val="fr-CA"/>
        </w:rPr>
        <w:t>Le présent document a été élaboré par le groupe de travail du profil du secteur public du CCP (GT PSP CCP) aux fins de discussion et de consultation, et son contenu n’a pas encore été approuvé par les conseils mixtes.</w:t>
      </w:r>
      <w:r w:rsidRPr="00DC5AC6">
        <w:rPr>
          <w:rFonts w:cstheme="minorHAnsi"/>
          <w:szCs w:val="24"/>
          <w:lang w:val="fr-CA"/>
        </w:rPr>
        <w:t xml:space="preserve"> </w:t>
      </w:r>
      <w:r w:rsidRPr="008B31F4">
        <w:rPr>
          <w:rFonts w:cstheme="minorHAnsi"/>
          <w:szCs w:val="24"/>
          <w:lang w:val="fr-CA"/>
        </w:rPr>
        <w:t xml:space="preserve">Ce document est publié en vertu de la </w:t>
      </w:r>
      <w:r w:rsidRPr="008B31F4">
        <w:rPr>
          <w:rFonts w:cstheme="minorHAnsi"/>
          <w:i/>
          <w:szCs w:val="24"/>
          <w:lang w:val="fr-CA"/>
        </w:rPr>
        <w:t xml:space="preserve">Licence du gouvernement ouvert </w:t>
      </w:r>
      <w:r>
        <w:rPr>
          <w:rFonts w:cstheme="minorHAnsi"/>
          <w:i/>
          <w:szCs w:val="24"/>
          <w:lang w:val="fr-CA"/>
        </w:rPr>
        <w:t>—</w:t>
      </w:r>
      <w:r w:rsidRPr="008B31F4">
        <w:rPr>
          <w:rFonts w:cstheme="minorHAnsi"/>
          <w:i/>
          <w:szCs w:val="24"/>
          <w:lang w:val="fr-CA"/>
        </w:rPr>
        <w:t xml:space="preserve"> Canada</w:t>
      </w:r>
      <w:r w:rsidRPr="008B31F4">
        <w:rPr>
          <w:rFonts w:cstheme="minorHAnsi"/>
          <w:szCs w:val="24"/>
          <w:lang w:val="fr-CA"/>
        </w:rPr>
        <w:t xml:space="preserve">, qui se trouve à l’adresse suivante : </w:t>
      </w:r>
      <w:hyperlink r:id="rId1" w:history="1">
        <w:r w:rsidRPr="008B31F4">
          <w:rPr>
            <w:rStyle w:val="Hyperlink"/>
            <w:rFonts w:cstheme="minorHAnsi"/>
            <w:szCs w:val="24"/>
            <w:u w:val="none"/>
            <w:lang w:val="fr-CA"/>
          </w:rPr>
          <w:t>https://ouvert.canada.ca/fr/licence-du-gouvernement-ouvert-canada</w:t>
        </w:r>
      </w:hyperlink>
      <w:r w:rsidRPr="008B31F4">
        <w:rPr>
          <w:rStyle w:val="Hyperlink"/>
          <w:rFonts w:cstheme="minorHAnsi"/>
          <w:color w:val="auto"/>
          <w:szCs w:val="24"/>
          <w:u w:val="none"/>
          <w:lang w:val="fr-CA"/>
        </w:rPr>
        <w:t>.</w:t>
      </w:r>
    </w:p>
  </w:footnote>
  <w:footnote w:id="3">
    <w:p w14:paraId="68CD6243" w14:textId="77777777" w:rsidR="00604BDA" w:rsidRPr="00FC6841" w:rsidRDefault="00604BDA" w:rsidP="00105FCB">
      <w:pPr>
        <w:pBdr>
          <w:top w:val="nil"/>
          <w:left w:val="nil"/>
          <w:bottom w:val="nil"/>
          <w:right w:val="nil"/>
          <w:between w:val="nil"/>
        </w:pBdr>
        <w:jc w:val="left"/>
        <w:rPr>
          <w:color w:val="000000"/>
          <w:sz w:val="20"/>
          <w:lang w:val="fr-CA"/>
        </w:rPr>
      </w:pPr>
      <w:r>
        <w:rPr>
          <w:vertAlign w:val="superscript"/>
        </w:rPr>
        <w:footnoteRef/>
      </w:r>
      <w:r w:rsidRPr="00FC6841">
        <w:rPr>
          <w:rFonts w:ascii="Calibri" w:eastAsia="Calibri" w:hAnsi="Calibri" w:cs="Calibri"/>
          <w:color w:val="000000"/>
          <w:sz w:val="20"/>
          <w:lang w:val="fr-CA"/>
        </w:rPr>
        <w:t xml:space="preserve"> Voir : </w:t>
      </w:r>
      <w:r w:rsidRPr="00FC6841">
        <w:rPr>
          <w:rFonts w:ascii="Calibri" w:eastAsia="Calibri" w:hAnsi="Calibri" w:cs="Calibri"/>
          <w:i/>
          <w:color w:val="000000"/>
          <w:sz w:val="20"/>
          <w:lang w:val="fr-CA"/>
        </w:rPr>
        <w:t>Ligne directrice sur l’assurance de l’identité</w:t>
      </w:r>
      <w:r w:rsidRPr="00FC6841">
        <w:rPr>
          <w:rFonts w:ascii="Calibri" w:eastAsia="Calibri" w:hAnsi="Calibri" w:cs="Calibri"/>
          <w:color w:val="000000"/>
          <w:sz w:val="20"/>
          <w:lang w:val="fr-CA"/>
        </w:rPr>
        <w:t xml:space="preserve"> [d. SCT, 2017].</w:t>
      </w:r>
    </w:p>
  </w:footnote>
  <w:footnote w:id="4">
    <w:p w14:paraId="2A3FA0B9" w14:textId="77777777" w:rsidR="00604BDA" w:rsidRPr="00F85D20" w:rsidRDefault="00604BDA" w:rsidP="003A2681">
      <w:pPr>
        <w:pStyle w:val="FootnoteText"/>
        <w:rPr>
          <w:lang w:val="fr-CA"/>
        </w:rPr>
      </w:pPr>
      <w:r>
        <w:rPr>
          <w:rStyle w:val="FootnoteReference"/>
        </w:rPr>
        <w:footnoteRef/>
      </w:r>
      <w:r w:rsidRPr="00F85D20">
        <w:rPr>
          <w:lang w:val="fr-CA"/>
        </w:rPr>
        <w:t xml:space="preserve"> Voir la section</w:t>
      </w:r>
      <w:r>
        <w:rPr>
          <w:lang w:val="fr-CA"/>
        </w:rPr>
        <w:t> </w:t>
      </w:r>
      <w:r w:rsidRPr="00F85D20">
        <w:rPr>
          <w:lang w:val="fr-CA"/>
        </w:rPr>
        <w:t>2.6.1 pour plus d</w:t>
      </w:r>
      <w:r>
        <w:rPr>
          <w:lang w:val="fr-CA"/>
        </w:rPr>
        <w:t>’</w:t>
      </w:r>
      <w:r w:rsidRPr="00F85D20">
        <w:rPr>
          <w:lang w:val="fr-CA"/>
        </w:rPr>
        <w:t>informations sur les rôles de l</w:t>
      </w:r>
      <w:r>
        <w:rPr>
          <w:lang w:val="fr-CA"/>
        </w:rPr>
        <w:t>’</w:t>
      </w:r>
      <w:r w:rsidRPr="00F85D20">
        <w:rPr>
          <w:lang w:val="fr-CA"/>
        </w:rPr>
        <w:t>écosystème numérique.</w:t>
      </w:r>
    </w:p>
  </w:footnote>
  <w:footnote w:id="5">
    <w:p w14:paraId="6605A0C3" w14:textId="77777777" w:rsidR="00604BDA" w:rsidRPr="00BA0B68" w:rsidRDefault="00604BDA" w:rsidP="004C4C06">
      <w:pPr>
        <w:pStyle w:val="FootnoteText"/>
        <w:rPr>
          <w:lang w:val="fr-CA"/>
        </w:rPr>
      </w:pPr>
      <w:r>
        <w:rPr>
          <w:rStyle w:val="FootnoteReference"/>
        </w:rPr>
        <w:footnoteRef/>
      </w:r>
      <w:r w:rsidRPr="00BA0B68">
        <w:rPr>
          <w:lang w:val="fr-CA"/>
        </w:rPr>
        <w:t xml:space="preserve"> </w:t>
      </w:r>
      <w:r w:rsidRPr="008B31F4">
        <w:rPr>
          <w:lang w:val="fr-CA"/>
        </w:rPr>
        <w:t>Pour plus de détails sur les relations, voir l’annexe D.</w:t>
      </w:r>
    </w:p>
  </w:footnote>
  <w:footnote w:id="6">
    <w:p w14:paraId="00F54497" w14:textId="77777777" w:rsidR="00604BDA" w:rsidRPr="000843F5" w:rsidRDefault="00604BDA" w:rsidP="00146B44">
      <w:pPr>
        <w:pStyle w:val="FootnoteText"/>
        <w:rPr>
          <w:lang w:val="fr-CA"/>
        </w:rPr>
      </w:pPr>
      <w:r>
        <w:rPr>
          <w:rStyle w:val="FootnoteReference"/>
        </w:rPr>
        <w:footnoteRef/>
      </w:r>
      <w:r w:rsidRPr="00BA0B68">
        <w:rPr>
          <w:lang w:val="fr-CA"/>
        </w:rPr>
        <w:t xml:space="preserve"> </w:t>
      </w:r>
      <w:r w:rsidRPr="00BA0B68">
        <w:rPr>
          <w:b/>
          <w:lang w:val="fr-CA"/>
        </w:rPr>
        <w:t>Remarque</w:t>
      </w:r>
      <w:r w:rsidRPr="00BA0B68">
        <w:rPr>
          <w:lang w:val="fr-CA"/>
        </w:rPr>
        <w:t xml:space="preserve"> : Les relations entre les entités doivent être différenciées des interactions entre les entités (c.-à-d. l</w:t>
      </w:r>
      <w:r>
        <w:rPr>
          <w:lang w:val="fr-CA"/>
        </w:rPr>
        <w:t>’</w:t>
      </w:r>
      <w:r w:rsidRPr="00BA0B68">
        <w:rPr>
          <w:lang w:val="fr-CA"/>
        </w:rPr>
        <w:t xml:space="preserve">exécution des transactions). </w:t>
      </w:r>
      <w:r w:rsidRPr="000843F5">
        <w:rPr>
          <w:rFonts w:ascii="Calibri" w:hAnsi="Calibri"/>
          <w:lang w:val="fr-CA"/>
        </w:rPr>
        <w:t>Ce concept sera examiné plus en détail dans une version ultérieure du PSP du CCP.</w:t>
      </w:r>
    </w:p>
  </w:footnote>
  <w:footnote w:id="7">
    <w:p w14:paraId="5C550FF9" w14:textId="77777777" w:rsidR="00604BDA" w:rsidRPr="00AE12A6" w:rsidRDefault="00604BDA" w:rsidP="007A1332">
      <w:pPr>
        <w:pStyle w:val="FootnoteText"/>
        <w:rPr>
          <w:lang w:val="fr-CA"/>
        </w:rPr>
      </w:pPr>
      <w:r>
        <w:rPr>
          <w:rStyle w:val="FootnoteReference"/>
        </w:rPr>
        <w:footnoteRef/>
      </w:r>
      <w:r w:rsidRPr="009904C3">
        <w:rPr>
          <w:lang w:val="fr-CA"/>
        </w:rPr>
        <w:t xml:space="preserve"> Il existe un type spécial d</w:t>
      </w:r>
      <w:r>
        <w:rPr>
          <w:lang w:val="fr-CA"/>
        </w:rPr>
        <w:t>’</w:t>
      </w:r>
      <w:r w:rsidRPr="009904C3">
        <w:rPr>
          <w:lang w:val="fr-CA"/>
        </w:rPr>
        <w:t xml:space="preserve">attribut appelé </w:t>
      </w:r>
      <w:r w:rsidRPr="009904C3">
        <w:rPr>
          <w:i/>
          <w:lang w:val="fr-CA"/>
        </w:rPr>
        <w:t>prédicat dérivé</w:t>
      </w:r>
      <w:r w:rsidRPr="009904C3">
        <w:rPr>
          <w:lang w:val="fr-CA"/>
        </w:rPr>
        <w:t xml:space="preserve">. </w:t>
      </w:r>
      <w:r w:rsidRPr="00AF1A5C">
        <w:rPr>
          <w:lang w:val="fr-CA"/>
        </w:rPr>
        <w:t>Un prédicat dérivé est un attribut qui prend la forme d</w:t>
      </w:r>
      <w:r>
        <w:rPr>
          <w:lang w:val="fr-CA"/>
        </w:rPr>
        <w:t>’</w:t>
      </w:r>
      <w:r w:rsidRPr="00AF1A5C">
        <w:rPr>
          <w:lang w:val="fr-CA"/>
        </w:rPr>
        <w:t>une valeur booléenne (c</w:t>
      </w:r>
      <w:r>
        <w:rPr>
          <w:lang w:val="fr-CA"/>
        </w:rPr>
        <w:t>’</w:t>
      </w:r>
      <w:r w:rsidRPr="00AF1A5C">
        <w:rPr>
          <w:lang w:val="fr-CA"/>
        </w:rPr>
        <w:t xml:space="preserve">est-à-dire une valeur </w:t>
      </w:r>
      <w:r>
        <w:rPr>
          <w:lang w:val="fr-CA"/>
        </w:rPr>
        <w:t>« </w:t>
      </w:r>
      <w:r w:rsidRPr="00AF1A5C">
        <w:rPr>
          <w:lang w:val="fr-CA"/>
        </w:rPr>
        <w:t>Vrai</w:t>
      </w:r>
      <w:r>
        <w:rPr>
          <w:lang w:val="fr-CA"/>
        </w:rPr>
        <w:t> »</w:t>
      </w:r>
      <w:r w:rsidRPr="00AF1A5C">
        <w:rPr>
          <w:lang w:val="fr-CA"/>
        </w:rPr>
        <w:t xml:space="preserve"> ou </w:t>
      </w:r>
      <w:r>
        <w:rPr>
          <w:lang w:val="fr-CA"/>
        </w:rPr>
        <w:t>« </w:t>
      </w:r>
      <w:r w:rsidRPr="00AF1A5C">
        <w:rPr>
          <w:lang w:val="fr-CA"/>
        </w:rPr>
        <w:t>Faux</w:t>
      </w:r>
      <w:r>
        <w:rPr>
          <w:lang w:val="fr-CA"/>
        </w:rPr>
        <w:t> »</w:t>
      </w:r>
      <w:r w:rsidRPr="00AF1A5C">
        <w:rPr>
          <w:lang w:val="fr-CA"/>
        </w:rPr>
        <w:t>) basée sur la ou les valeurs d</w:t>
      </w:r>
      <w:r>
        <w:rPr>
          <w:lang w:val="fr-CA"/>
        </w:rPr>
        <w:t>’</w:t>
      </w:r>
      <w:r w:rsidRPr="00AF1A5C">
        <w:rPr>
          <w:lang w:val="fr-CA"/>
        </w:rPr>
        <w:t xml:space="preserve">un ou plusieurs autres attributs. </w:t>
      </w:r>
      <w:r w:rsidRPr="00987324">
        <w:rPr>
          <w:lang w:val="fr-CA"/>
        </w:rPr>
        <w:t xml:space="preserve">Par exemple, un attribut de prédicat dérivé comme </w:t>
      </w:r>
      <w:r>
        <w:rPr>
          <w:lang w:val="fr-CA"/>
        </w:rPr>
        <w:t>« </w:t>
      </w:r>
      <w:r w:rsidRPr="00987324">
        <w:rPr>
          <w:lang w:val="fr-CA"/>
        </w:rPr>
        <w:t>Âgé21ansouplus</w:t>
      </w:r>
      <w:r>
        <w:rPr>
          <w:lang w:val="fr-CA"/>
        </w:rPr>
        <w:t> »</w:t>
      </w:r>
      <w:r w:rsidRPr="00987324">
        <w:rPr>
          <w:lang w:val="fr-CA"/>
        </w:rPr>
        <w:t xml:space="preserve"> contient une valeur </w:t>
      </w:r>
      <w:r>
        <w:rPr>
          <w:lang w:val="fr-CA"/>
        </w:rPr>
        <w:t>« </w:t>
      </w:r>
      <w:r w:rsidRPr="00987324">
        <w:rPr>
          <w:lang w:val="fr-CA"/>
        </w:rPr>
        <w:t>Vrai</w:t>
      </w:r>
      <w:r>
        <w:rPr>
          <w:lang w:val="fr-CA"/>
        </w:rPr>
        <w:t> »</w:t>
      </w:r>
      <w:r w:rsidRPr="00987324">
        <w:rPr>
          <w:lang w:val="fr-CA"/>
        </w:rPr>
        <w:t xml:space="preserve"> ou </w:t>
      </w:r>
      <w:r>
        <w:rPr>
          <w:lang w:val="fr-CA"/>
        </w:rPr>
        <w:t>« </w:t>
      </w:r>
      <w:r w:rsidRPr="00987324">
        <w:rPr>
          <w:lang w:val="fr-CA"/>
        </w:rPr>
        <w:t>Faux</w:t>
      </w:r>
      <w:r>
        <w:rPr>
          <w:lang w:val="fr-CA"/>
        </w:rPr>
        <w:t> »</w:t>
      </w:r>
      <w:r w:rsidRPr="00987324">
        <w:rPr>
          <w:lang w:val="fr-CA"/>
        </w:rPr>
        <w:t xml:space="preserve"> qui indique si une personne a vingt et un ans ou plus, par opposition à contenir l</w:t>
      </w:r>
      <w:r>
        <w:rPr>
          <w:lang w:val="fr-CA"/>
        </w:rPr>
        <w:t>’</w:t>
      </w:r>
      <w:r w:rsidRPr="00987324">
        <w:rPr>
          <w:lang w:val="fr-CA"/>
        </w:rPr>
        <w:t>âge ou la date de naissance réel</w:t>
      </w:r>
      <w:r>
        <w:rPr>
          <w:lang w:val="fr-CA"/>
        </w:rPr>
        <w:t>s</w:t>
      </w:r>
      <w:r w:rsidRPr="00987324">
        <w:rPr>
          <w:lang w:val="fr-CA"/>
        </w:rPr>
        <w:t xml:space="preserve"> de la personne. </w:t>
      </w:r>
      <w:r w:rsidRPr="00AE12A6">
        <w:rPr>
          <w:lang w:val="fr-CA"/>
        </w:rPr>
        <w:t>L</w:t>
      </w:r>
      <w:r>
        <w:rPr>
          <w:lang w:val="fr-CA"/>
        </w:rPr>
        <w:t>’</w:t>
      </w:r>
      <w:r w:rsidRPr="00AE12A6">
        <w:rPr>
          <w:lang w:val="fr-CA"/>
        </w:rPr>
        <w:t>utilisation d</w:t>
      </w:r>
      <w:r>
        <w:rPr>
          <w:lang w:val="fr-CA"/>
        </w:rPr>
        <w:t>’</w:t>
      </w:r>
      <w:r w:rsidRPr="00AE12A6">
        <w:rPr>
          <w:lang w:val="fr-CA"/>
        </w:rPr>
        <w:t>un prédicat dérivé protège mieux la vie privée d</w:t>
      </w:r>
      <w:r>
        <w:rPr>
          <w:lang w:val="fr-CA"/>
        </w:rPr>
        <w:t>’</w:t>
      </w:r>
      <w:r w:rsidRPr="00AE12A6">
        <w:rPr>
          <w:lang w:val="fr-CA"/>
        </w:rPr>
        <w:t>une personne en ne divulguant que le minimum de renseignements personnels requis pour valider l</w:t>
      </w:r>
      <w:r>
        <w:rPr>
          <w:lang w:val="fr-CA"/>
        </w:rPr>
        <w:t>’</w:t>
      </w:r>
      <w:r w:rsidRPr="00AE12A6">
        <w:rPr>
          <w:lang w:val="fr-CA"/>
        </w:rPr>
        <w:t>admissibilité d</w:t>
      </w:r>
      <w:r>
        <w:rPr>
          <w:lang w:val="fr-CA"/>
        </w:rPr>
        <w:t>’</w:t>
      </w:r>
      <w:r w:rsidRPr="00AE12A6">
        <w:rPr>
          <w:lang w:val="fr-CA"/>
        </w:rPr>
        <w:t>une personne à un service.</w:t>
      </w:r>
    </w:p>
  </w:footnote>
  <w:footnote w:id="8">
    <w:p w14:paraId="4652A95C" w14:textId="77777777" w:rsidR="00604BDA" w:rsidRPr="00EC0846" w:rsidRDefault="00604BDA" w:rsidP="008A3C4C">
      <w:pPr>
        <w:pStyle w:val="FootnoteText"/>
        <w:rPr>
          <w:lang w:val="fr-CA"/>
        </w:rPr>
      </w:pPr>
      <w:r>
        <w:rPr>
          <w:rStyle w:val="FootnoteReference"/>
        </w:rPr>
        <w:footnoteRef/>
      </w:r>
      <w:r w:rsidRPr="00EC0846">
        <w:rPr>
          <w:lang w:val="fr-CA"/>
        </w:rPr>
        <w:t xml:space="preserve"> Pour en savoir plus sur les revendications, consultez la section</w:t>
      </w:r>
      <w:r>
        <w:rPr>
          <w:lang w:val="fr-CA"/>
        </w:rPr>
        <w:t> </w:t>
      </w:r>
      <w:r w:rsidRPr="00EC0846">
        <w:rPr>
          <w:lang w:val="fr-CA"/>
        </w:rPr>
        <w:t>2.6.2 et l</w:t>
      </w:r>
      <w:r>
        <w:rPr>
          <w:lang w:val="fr-CA"/>
        </w:rPr>
        <w:t>’</w:t>
      </w:r>
      <w:r w:rsidRPr="00EC0846">
        <w:rPr>
          <w:lang w:val="fr-CA"/>
        </w:rPr>
        <w:t>annexe E (section</w:t>
      </w:r>
      <w:r>
        <w:rPr>
          <w:lang w:val="fr-CA"/>
        </w:rPr>
        <w:t> </w:t>
      </w:r>
      <w:r w:rsidRPr="00EC0846">
        <w:rPr>
          <w:lang w:val="fr-CA"/>
        </w:rPr>
        <w:t>7.4).</w:t>
      </w:r>
    </w:p>
  </w:footnote>
  <w:footnote w:id="9">
    <w:p w14:paraId="6C3814EC" w14:textId="77777777" w:rsidR="00604BDA" w:rsidRPr="00C65EC9" w:rsidRDefault="00604BDA" w:rsidP="00DA490E">
      <w:pPr>
        <w:pStyle w:val="FootnoteText"/>
        <w:rPr>
          <w:lang w:val="fr-CA"/>
        </w:rPr>
      </w:pPr>
      <w:r>
        <w:rPr>
          <w:rStyle w:val="FootnoteReference"/>
        </w:rPr>
        <w:footnoteRef/>
      </w:r>
      <w:r w:rsidRPr="00C65EC9">
        <w:rPr>
          <w:lang w:val="fr-CA"/>
        </w:rPr>
        <w:t xml:space="preserve"> Les attributs de justificatif sont également connus sous le nom de </w:t>
      </w:r>
      <w:r w:rsidRPr="00C65EC9">
        <w:rPr>
          <w:i/>
          <w:lang w:val="fr-CA"/>
        </w:rPr>
        <w:t>métadonnées de justificatif</w:t>
      </w:r>
      <w:r w:rsidRPr="00C65EC9">
        <w:rPr>
          <w:lang w:val="fr-CA"/>
        </w:rPr>
        <w:t xml:space="preserve">. </w:t>
      </w:r>
      <w:r w:rsidRPr="008B31F4">
        <w:rPr>
          <w:lang w:val="fr-CA"/>
        </w:rPr>
        <w:t>Voir l’annexe E pour obtenir plus de renseignements.</w:t>
      </w:r>
      <w:r w:rsidRPr="00C65EC9">
        <w:rPr>
          <w:lang w:val="fr-CA"/>
        </w:rPr>
        <w:t xml:space="preserve"> </w:t>
      </w:r>
    </w:p>
  </w:footnote>
  <w:footnote w:id="10">
    <w:p w14:paraId="3E878E28" w14:textId="77777777" w:rsidR="00604BDA" w:rsidRPr="00395F0E" w:rsidRDefault="00604BDA" w:rsidP="00B4617B">
      <w:pPr>
        <w:pStyle w:val="FootnoteText"/>
        <w:rPr>
          <w:lang w:val="fr-CA"/>
        </w:rPr>
      </w:pPr>
      <w:r>
        <w:rPr>
          <w:rStyle w:val="FootnoteReference"/>
        </w:rPr>
        <w:footnoteRef/>
      </w:r>
      <w:r w:rsidRPr="00913B5F">
        <w:rPr>
          <w:lang w:val="fr-CA"/>
        </w:rPr>
        <w:t xml:space="preserve"> </w:t>
      </w:r>
      <w:r w:rsidRPr="008B31F4">
        <w:rPr>
          <w:lang w:val="fr-CA"/>
        </w:rPr>
        <w:t>En fournissant leurs programmes et leurs services, les fournisseurs de programme et de service fonctionnent au sein d’un environnement ou d’un ensemble de circonstances particulières. C’est ce qu’on appelle le contexte de l’identité dans le domaine de la gestion de l’identité.</w:t>
      </w:r>
      <w:r w:rsidRPr="00913B5F">
        <w:rPr>
          <w:lang w:val="fr-CA"/>
        </w:rPr>
        <w:t xml:space="preserve"> </w:t>
      </w:r>
      <w:r w:rsidRPr="008B31F4">
        <w:rPr>
          <w:lang w:val="fr-CA"/>
        </w:rPr>
        <w:t>Le contexte de l’identité est déterminé par des facteurs comme le mandat, la population cible (c.-à-d. les clients, la clientèle), et les autres responsabilités établies en vertu d’une loi, d’un accord ou d’une entente.</w:t>
      </w:r>
      <w:r w:rsidRPr="001B53DB">
        <w:rPr>
          <w:lang w:val="fr-CA"/>
        </w:rPr>
        <w:t xml:space="preserve"> </w:t>
      </w:r>
      <w:r w:rsidRPr="008B31F4">
        <w:rPr>
          <w:lang w:val="fr-CA"/>
        </w:rPr>
        <w:t>Pour plus d’informations sur l’identité et les concepts de gestion de l’identité, voir l’annexe B.</w:t>
      </w:r>
    </w:p>
  </w:footnote>
  <w:footnote w:id="11">
    <w:p w14:paraId="71656813" w14:textId="77777777" w:rsidR="00604BDA" w:rsidRPr="009573C9" w:rsidRDefault="00604BDA" w:rsidP="00CE21A4">
      <w:pPr>
        <w:pStyle w:val="FootnoteText"/>
        <w:rPr>
          <w:lang w:val="fr-CA"/>
        </w:rPr>
      </w:pPr>
      <w:r>
        <w:rPr>
          <w:rStyle w:val="FootnoteReference"/>
        </w:rPr>
        <w:footnoteRef/>
      </w:r>
      <w:r w:rsidRPr="009573C9">
        <w:rPr>
          <w:lang w:val="fr-CA"/>
        </w:rPr>
        <w:t xml:space="preserve"> Une transition d</w:t>
      </w:r>
      <w:r>
        <w:rPr>
          <w:lang w:val="fr-CA"/>
        </w:rPr>
        <w:t>’</w:t>
      </w:r>
      <w:r w:rsidRPr="009573C9">
        <w:rPr>
          <w:lang w:val="fr-CA"/>
        </w:rPr>
        <w:t>état est la transformation d</w:t>
      </w:r>
      <w:r>
        <w:rPr>
          <w:lang w:val="fr-CA"/>
        </w:rPr>
        <w:t>’</w:t>
      </w:r>
      <w:r w:rsidRPr="009573C9">
        <w:rPr>
          <w:lang w:val="fr-CA"/>
        </w:rPr>
        <w:t>un état d</w:t>
      </w:r>
      <w:r>
        <w:rPr>
          <w:lang w:val="fr-CA"/>
        </w:rPr>
        <w:t>’</w:t>
      </w:r>
      <w:r w:rsidRPr="009573C9">
        <w:rPr>
          <w:lang w:val="fr-CA"/>
        </w:rPr>
        <w:t>entrée d</w:t>
      </w:r>
      <w:r>
        <w:rPr>
          <w:lang w:val="fr-CA"/>
        </w:rPr>
        <w:t>’</w:t>
      </w:r>
      <w:r w:rsidRPr="009573C9">
        <w:rPr>
          <w:lang w:val="fr-CA"/>
        </w:rPr>
        <w:t>objet en état de sortie.</w:t>
      </w:r>
    </w:p>
  </w:footnote>
  <w:footnote w:id="12">
    <w:p w14:paraId="5A568F0C" w14:textId="77777777" w:rsidR="00604BDA" w:rsidRPr="00FD7D65" w:rsidRDefault="00604BDA" w:rsidP="000E6028">
      <w:pPr>
        <w:pStyle w:val="FootnoteText"/>
        <w:rPr>
          <w:lang w:val="fr-CA"/>
        </w:rPr>
      </w:pPr>
      <w:r>
        <w:rPr>
          <w:rStyle w:val="FootnoteReference"/>
        </w:rPr>
        <w:footnoteRef/>
      </w:r>
      <w:r w:rsidRPr="00FD7D65">
        <w:rPr>
          <w:lang w:val="fr-CA"/>
        </w:rPr>
        <w:t xml:space="preserve"> </w:t>
      </w:r>
      <w:r w:rsidRPr="008B31F4">
        <w:rPr>
          <w:lang w:val="fr-CA"/>
        </w:rPr>
        <w:t>Voir la section 2.3.6 pour plus de détails sur les qualificatifs.</w:t>
      </w:r>
    </w:p>
  </w:footnote>
  <w:footnote w:id="13">
    <w:p w14:paraId="45BA99CC" w14:textId="77777777" w:rsidR="00604BDA" w:rsidRPr="004C52A8" w:rsidRDefault="00604BDA" w:rsidP="00250976">
      <w:pPr>
        <w:pStyle w:val="FootnoteText"/>
      </w:pPr>
      <w:r>
        <w:rPr>
          <w:rStyle w:val="FootnoteReference"/>
        </w:rPr>
        <w:footnoteRef/>
      </w:r>
      <w:r w:rsidRPr="004C52A8">
        <w:t xml:space="preserve"> </w:t>
      </w:r>
      <w:r w:rsidRPr="0061311A">
        <w:rPr>
          <w:rStyle w:val="Hyperlink"/>
          <w:color w:val="auto"/>
          <w:u w:val="none"/>
        </w:rPr>
        <w:t xml:space="preserve">Site Web ISO : </w:t>
      </w:r>
      <w:hyperlink r:id="rId2" w:history="1">
        <w:r w:rsidRPr="0061311A">
          <w:rPr>
            <w:rStyle w:val="Hyperlink"/>
            <w:u w:val="none"/>
          </w:rPr>
          <w:t>https://www.iso.org/fr/certification.html</w:t>
        </w:r>
      </w:hyperlink>
      <w:r w:rsidRPr="0061311A">
        <w:rPr>
          <w:rStyle w:val="Hyperlink"/>
          <w:color w:val="auto"/>
          <w:u w:val="none"/>
        </w:rPr>
        <w:t>.</w:t>
      </w:r>
    </w:p>
  </w:footnote>
  <w:footnote w:id="14">
    <w:p w14:paraId="72802975" w14:textId="77777777" w:rsidR="00604BDA" w:rsidRPr="00D5475B" w:rsidRDefault="00604BDA" w:rsidP="00EF7E3B">
      <w:pPr>
        <w:pStyle w:val="FootnoteText"/>
        <w:rPr>
          <w:lang w:val="fr-CA"/>
        </w:rPr>
      </w:pPr>
      <w:r w:rsidRPr="00DE77DB">
        <w:rPr>
          <w:rStyle w:val="FootnoteReference"/>
        </w:rPr>
        <w:footnoteRef/>
      </w:r>
      <w:r w:rsidRPr="00DE77DB">
        <w:rPr>
          <w:lang w:val="fr-CA"/>
        </w:rPr>
        <w:t xml:space="preserve"> </w:t>
      </w:r>
      <w:bookmarkStart w:id="57" w:name="lt_pId767"/>
      <w:r w:rsidRPr="001560EA">
        <w:rPr>
          <w:lang w:val="fr-CA"/>
        </w:rPr>
        <w:t>Voir la section 2.5.2.</w:t>
      </w:r>
      <w:bookmarkEnd w:id="57"/>
    </w:p>
  </w:footnote>
  <w:footnote w:id="15">
    <w:p w14:paraId="39C37174" w14:textId="77777777" w:rsidR="00604BDA" w:rsidRPr="00D5475B" w:rsidRDefault="00604BDA" w:rsidP="00EF7E3B">
      <w:pPr>
        <w:pStyle w:val="FootnoteText"/>
        <w:rPr>
          <w:lang w:val="fr-CA"/>
        </w:rPr>
      </w:pPr>
      <w:r w:rsidRPr="00867840">
        <w:rPr>
          <w:rStyle w:val="FootnoteReference"/>
        </w:rPr>
        <w:footnoteRef/>
      </w:r>
      <w:r w:rsidRPr="00D5475B">
        <w:rPr>
          <w:lang w:val="fr-CA"/>
        </w:rPr>
        <w:t xml:space="preserve"> </w:t>
      </w:r>
      <w:bookmarkStart w:id="83" w:name="lt_pId768"/>
      <w:r w:rsidRPr="00D5475B">
        <w:rPr>
          <w:lang w:val="fr-CA"/>
        </w:rPr>
        <w:t>Par exemple, lorsque le titulaire n</w:t>
      </w:r>
      <w:r>
        <w:rPr>
          <w:lang w:val="fr-CA"/>
        </w:rPr>
        <w:t>’</w:t>
      </w:r>
      <w:r w:rsidRPr="00D5475B">
        <w:rPr>
          <w:lang w:val="fr-CA"/>
        </w:rPr>
        <w:t>est pas l</w:t>
      </w:r>
      <w:r>
        <w:rPr>
          <w:lang w:val="fr-CA"/>
        </w:rPr>
        <w:t>’</w:t>
      </w:r>
      <w:r w:rsidRPr="00D5475B">
        <w:rPr>
          <w:lang w:val="fr-CA"/>
        </w:rPr>
        <w:t>objet d</w:t>
      </w:r>
      <w:r>
        <w:rPr>
          <w:lang w:val="fr-CA"/>
        </w:rPr>
        <w:t>’</w:t>
      </w:r>
      <w:r w:rsidRPr="00D5475B">
        <w:rPr>
          <w:lang w:val="fr-CA"/>
        </w:rPr>
        <w:t>un titre de créance, il s</w:t>
      </w:r>
      <w:r>
        <w:rPr>
          <w:lang w:val="fr-CA"/>
        </w:rPr>
        <w:t>’</w:t>
      </w:r>
      <w:r w:rsidRPr="00D5475B">
        <w:rPr>
          <w:lang w:val="fr-CA"/>
        </w:rPr>
        <w:t>agit d</w:t>
      </w:r>
      <w:r>
        <w:rPr>
          <w:lang w:val="fr-CA"/>
        </w:rPr>
        <w:t>’</w:t>
      </w:r>
      <w:r w:rsidRPr="00D5475B">
        <w:rPr>
          <w:lang w:val="fr-CA"/>
        </w:rPr>
        <w:t>un parent (le titulaire) qui détient le certificat de naissance (</w:t>
      </w:r>
      <w:r w:rsidRPr="00D5475B">
        <w:rPr>
          <w:color w:val="000000"/>
          <w:lang w:val="fr-CA"/>
        </w:rPr>
        <w:t>le justificatif) de son enfant (le sujet) ou d</w:t>
      </w:r>
      <w:r>
        <w:rPr>
          <w:color w:val="000000"/>
          <w:lang w:val="fr-CA"/>
        </w:rPr>
        <w:t>’</w:t>
      </w:r>
      <w:r w:rsidRPr="00D5475B">
        <w:rPr>
          <w:color w:val="000000"/>
          <w:lang w:val="fr-CA"/>
        </w:rPr>
        <w:t>un propriétaire de restaurant (le titulaire) qui détient un permis d</w:t>
      </w:r>
      <w:r>
        <w:rPr>
          <w:color w:val="000000"/>
          <w:lang w:val="fr-CA"/>
        </w:rPr>
        <w:t>’</w:t>
      </w:r>
      <w:r w:rsidRPr="00D5475B">
        <w:rPr>
          <w:color w:val="000000"/>
          <w:lang w:val="fr-CA"/>
        </w:rPr>
        <w:t>exploitation (le justificatif) d</w:t>
      </w:r>
      <w:r>
        <w:rPr>
          <w:color w:val="000000"/>
          <w:lang w:val="fr-CA"/>
        </w:rPr>
        <w:t>’</w:t>
      </w:r>
      <w:r w:rsidRPr="00D5475B">
        <w:rPr>
          <w:color w:val="000000"/>
          <w:lang w:val="fr-CA"/>
        </w:rPr>
        <w:t>une entreprise (le sujet).</w:t>
      </w:r>
      <w:bookmarkEnd w:id="83"/>
      <w:r w:rsidRPr="00D5475B">
        <w:rPr>
          <w:rFonts w:cs="Arial"/>
          <w:color w:val="000000"/>
          <w:shd w:val="clear" w:color="auto" w:fill="FFFFFF"/>
          <w:lang w:val="fr-CA"/>
        </w:rPr>
        <w:t xml:space="preserve"> </w:t>
      </w:r>
    </w:p>
  </w:footnote>
  <w:footnote w:id="16">
    <w:p w14:paraId="19E44409" w14:textId="77777777" w:rsidR="00604BDA" w:rsidRPr="00D5475B" w:rsidRDefault="00604BDA" w:rsidP="00EF7E3B">
      <w:pPr>
        <w:pStyle w:val="FootnoteText"/>
        <w:rPr>
          <w:lang w:val="fr-CA"/>
        </w:rPr>
      </w:pPr>
      <w:r>
        <w:rPr>
          <w:rStyle w:val="FootnoteReference"/>
        </w:rPr>
        <w:footnoteRef/>
      </w:r>
      <w:r w:rsidRPr="00D5475B">
        <w:rPr>
          <w:lang w:val="fr-CA"/>
        </w:rPr>
        <w:t xml:space="preserve"> </w:t>
      </w:r>
      <w:bookmarkStart w:id="106" w:name="lt_pId769"/>
      <w:r w:rsidRPr="00D5475B">
        <w:rPr>
          <w:lang w:val="fr-CA"/>
        </w:rPr>
        <w:t>Un certificat de mariage est un exemple de justificatif ayant plus d’un sujet.</w:t>
      </w:r>
      <w:bookmarkEnd w:id="106"/>
    </w:p>
  </w:footnote>
  <w:footnote w:id="17">
    <w:p w14:paraId="6512DF64" w14:textId="77777777" w:rsidR="00604BDA" w:rsidRPr="00D5475B" w:rsidRDefault="00604BDA" w:rsidP="00EF7E3B">
      <w:pPr>
        <w:pStyle w:val="FootnoteText"/>
        <w:rPr>
          <w:lang w:val="fr-CA"/>
        </w:rPr>
      </w:pPr>
      <w:r w:rsidRPr="00CE64C7">
        <w:rPr>
          <w:rStyle w:val="FootnoteReference"/>
        </w:rPr>
        <w:footnoteRef/>
      </w:r>
      <w:r w:rsidRPr="00D5475B">
        <w:rPr>
          <w:lang w:val="fr-CA"/>
        </w:rPr>
        <w:t xml:space="preserve"> </w:t>
      </w:r>
      <w:bookmarkStart w:id="112" w:name="lt_pId770"/>
      <w:r w:rsidRPr="00D5475B">
        <w:rPr>
          <w:lang w:val="fr-CA"/>
        </w:rPr>
        <w:t>La détermination de l</w:t>
      </w:r>
      <w:r>
        <w:rPr>
          <w:lang w:val="fr-CA"/>
        </w:rPr>
        <w:t>’</w:t>
      </w:r>
      <w:r w:rsidRPr="00D5475B">
        <w:rPr>
          <w:lang w:val="fr-CA"/>
        </w:rPr>
        <w:t>exactitude implique l</w:t>
      </w:r>
      <w:r>
        <w:rPr>
          <w:lang w:val="fr-CA"/>
        </w:rPr>
        <w:t>’</w:t>
      </w:r>
      <w:r w:rsidRPr="00D5475B">
        <w:rPr>
          <w:lang w:val="fr-CA"/>
        </w:rPr>
        <w:t>acceptation par le vérificateur de l</w:t>
      </w:r>
      <w:r>
        <w:rPr>
          <w:lang w:val="fr-CA"/>
        </w:rPr>
        <w:t>’</w:t>
      </w:r>
      <w:r w:rsidRPr="00D5475B">
        <w:rPr>
          <w:lang w:val="fr-CA"/>
        </w:rPr>
        <w:t xml:space="preserve">autorité des émetteurs des justificatifs qui constituent la base de la présentation et de </w:t>
      </w:r>
      <w:r>
        <w:rPr>
          <w:lang w:val="fr-CA"/>
        </w:rPr>
        <w:t>veiller à ce</w:t>
      </w:r>
      <w:r w:rsidRPr="00D5475B">
        <w:rPr>
          <w:lang w:val="fr-CA"/>
        </w:rPr>
        <w:t xml:space="preserve"> que les justificatifs d</w:t>
      </w:r>
      <w:r>
        <w:rPr>
          <w:lang w:val="fr-CA"/>
        </w:rPr>
        <w:t>’</w:t>
      </w:r>
      <w:r w:rsidRPr="00D5475B">
        <w:rPr>
          <w:lang w:val="fr-CA"/>
        </w:rPr>
        <w:t>identité source n</w:t>
      </w:r>
      <w:r>
        <w:rPr>
          <w:lang w:val="fr-CA"/>
        </w:rPr>
        <w:t>’aie</w:t>
      </w:r>
      <w:r w:rsidRPr="00D5475B">
        <w:rPr>
          <w:lang w:val="fr-CA"/>
        </w:rPr>
        <w:t>nt pas été falsifiés.</w:t>
      </w:r>
      <w:bookmarkEnd w:id="112"/>
    </w:p>
  </w:footnote>
  <w:footnote w:id="18">
    <w:p w14:paraId="2010DC2B" w14:textId="77777777" w:rsidR="00604BDA" w:rsidRPr="00D5475B" w:rsidRDefault="00604BDA" w:rsidP="00EF7E3B">
      <w:pPr>
        <w:pStyle w:val="FootnoteText"/>
        <w:rPr>
          <w:lang w:val="fr-CA"/>
        </w:rPr>
      </w:pPr>
      <w:r>
        <w:rPr>
          <w:rStyle w:val="FootnoteReference"/>
        </w:rPr>
        <w:footnoteRef/>
      </w:r>
      <w:r w:rsidRPr="00D5475B">
        <w:rPr>
          <w:lang w:val="fr-CA"/>
        </w:rPr>
        <w:t xml:space="preserve"> </w:t>
      </w:r>
      <w:bookmarkStart w:id="123" w:name="lt_pId771"/>
      <w:r w:rsidRPr="00D5475B">
        <w:rPr>
          <w:highlight w:val="green"/>
          <w:lang w:val="fr-CA"/>
        </w:rPr>
        <w:t>Voir la section</w:t>
      </w:r>
      <w:r>
        <w:rPr>
          <w:highlight w:val="green"/>
          <w:lang w:val="fr-CA"/>
        </w:rPr>
        <w:t> </w:t>
      </w:r>
      <w:r w:rsidRPr="00D5475B">
        <w:rPr>
          <w:highlight w:val="green"/>
          <w:lang w:val="fr-CA"/>
        </w:rPr>
        <w:t>4.3 pour obtenir de plus amples renseignements.</w:t>
      </w:r>
      <w:bookmarkEnd w:id="123"/>
    </w:p>
  </w:footnote>
  <w:footnote w:id="19">
    <w:p w14:paraId="41DB131F" w14:textId="77777777" w:rsidR="00604BDA" w:rsidRPr="00D5475B" w:rsidRDefault="00604BDA" w:rsidP="00EF7E3B">
      <w:pPr>
        <w:pStyle w:val="FootnoteText"/>
        <w:rPr>
          <w:lang w:val="fr-CA"/>
        </w:rPr>
      </w:pPr>
      <w:r>
        <w:rPr>
          <w:rStyle w:val="FootnoteReference"/>
        </w:rPr>
        <w:footnoteRef/>
      </w:r>
      <w:r w:rsidRPr="00D5475B">
        <w:rPr>
          <w:lang w:val="fr-CA"/>
        </w:rPr>
        <w:t xml:space="preserve"> </w:t>
      </w:r>
      <w:bookmarkStart w:id="124" w:name="lt_pId772"/>
      <w:r w:rsidRPr="00D5475B">
        <w:rPr>
          <w:highlight w:val="green"/>
          <w:lang w:val="fr-CA"/>
        </w:rPr>
        <w:t>Voir la section</w:t>
      </w:r>
      <w:r>
        <w:rPr>
          <w:highlight w:val="green"/>
          <w:lang w:val="fr-CA"/>
        </w:rPr>
        <w:t> </w:t>
      </w:r>
      <w:r w:rsidRPr="00D5475B">
        <w:rPr>
          <w:highlight w:val="green"/>
          <w:lang w:val="fr-CA"/>
        </w:rPr>
        <w:t>4.4 pour obtenir de plus amples renseignements.</w:t>
      </w:r>
      <w:bookmarkEnd w:id="124"/>
    </w:p>
  </w:footnote>
  <w:footnote w:id="20">
    <w:p w14:paraId="0C795A44" w14:textId="77777777" w:rsidR="00604BDA" w:rsidRPr="00D5475B" w:rsidRDefault="00604BDA" w:rsidP="00EF7E3B">
      <w:pPr>
        <w:pStyle w:val="FootnoteText"/>
        <w:rPr>
          <w:lang w:val="fr-CA"/>
        </w:rPr>
      </w:pPr>
      <w:r>
        <w:rPr>
          <w:rStyle w:val="FootnoteReference"/>
        </w:rPr>
        <w:footnoteRef/>
      </w:r>
      <w:r w:rsidRPr="00D5475B">
        <w:rPr>
          <w:lang w:val="fr-CA"/>
        </w:rPr>
        <w:t xml:space="preserve"> </w:t>
      </w:r>
      <w:bookmarkStart w:id="125" w:name="lt_pId773"/>
      <w:r w:rsidRPr="00D5475B">
        <w:rPr>
          <w:highlight w:val="green"/>
          <w:lang w:val="fr-CA"/>
        </w:rPr>
        <w:t>Voir la section</w:t>
      </w:r>
      <w:r>
        <w:rPr>
          <w:highlight w:val="green"/>
          <w:lang w:val="fr-CA"/>
        </w:rPr>
        <w:t> </w:t>
      </w:r>
      <w:r w:rsidRPr="00D5475B">
        <w:rPr>
          <w:highlight w:val="green"/>
          <w:lang w:val="fr-CA"/>
        </w:rPr>
        <w:t>4.4.1 pour obtenir de plus amples renseignements.</w:t>
      </w:r>
      <w:bookmarkEnd w:id="125"/>
    </w:p>
  </w:footnote>
  <w:footnote w:id="21">
    <w:p w14:paraId="2688998D" w14:textId="77777777" w:rsidR="00604BDA" w:rsidRPr="00D5475B" w:rsidRDefault="00604BDA" w:rsidP="00EF7E3B">
      <w:pPr>
        <w:pStyle w:val="FootnoteText"/>
        <w:rPr>
          <w:lang w:val="fr-CA"/>
        </w:rPr>
      </w:pPr>
      <w:r>
        <w:rPr>
          <w:rStyle w:val="FootnoteReference"/>
        </w:rPr>
        <w:footnoteRef/>
      </w:r>
      <w:r w:rsidRPr="00D5475B">
        <w:rPr>
          <w:lang w:val="fr-CA"/>
        </w:rPr>
        <w:t xml:space="preserve"> </w:t>
      </w:r>
      <w:bookmarkStart w:id="154" w:name="lt_pId774"/>
      <w:r w:rsidRPr="00D5475B">
        <w:rPr>
          <w:highlight w:val="green"/>
          <w:lang w:val="fr-CA"/>
        </w:rPr>
        <w:t>Voir la section</w:t>
      </w:r>
      <w:r>
        <w:rPr>
          <w:highlight w:val="green"/>
          <w:lang w:val="fr-CA"/>
        </w:rPr>
        <w:t> </w:t>
      </w:r>
      <w:r w:rsidRPr="00D5475B">
        <w:rPr>
          <w:highlight w:val="green"/>
          <w:lang w:val="fr-CA"/>
        </w:rPr>
        <w:t>4.5 pour obtenir de plus amples renseignements.</w:t>
      </w:r>
      <w:bookmarkEnd w:id="154"/>
    </w:p>
  </w:footnote>
  <w:footnote w:id="22">
    <w:p w14:paraId="61778E90" w14:textId="77777777" w:rsidR="00604BDA" w:rsidRPr="00D5475B" w:rsidRDefault="00604BDA" w:rsidP="00EF7E3B">
      <w:pPr>
        <w:pStyle w:val="FootnoteText"/>
        <w:rPr>
          <w:lang w:val="fr-CA"/>
        </w:rPr>
      </w:pPr>
      <w:r>
        <w:rPr>
          <w:rStyle w:val="FootnoteReference"/>
        </w:rPr>
        <w:footnoteRef/>
      </w:r>
      <w:r w:rsidRPr="00D5475B">
        <w:rPr>
          <w:lang w:val="fr-CA"/>
        </w:rPr>
        <w:t xml:space="preserve"> </w:t>
      </w:r>
      <w:bookmarkStart w:id="169" w:name="lt_pId775"/>
      <w:r w:rsidRPr="00D5475B">
        <w:rPr>
          <w:lang w:val="fr-CA"/>
        </w:rPr>
        <w:t>Pour de plus amples renseignements sur la vérification de l</w:t>
      </w:r>
      <w:r>
        <w:rPr>
          <w:lang w:val="fr-CA"/>
        </w:rPr>
        <w:t>’</w:t>
      </w:r>
      <w:r w:rsidRPr="00D5475B">
        <w:rPr>
          <w:lang w:val="fr-CA"/>
        </w:rPr>
        <w:t>identité, voir l</w:t>
      </w:r>
      <w:r>
        <w:rPr>
          <w:lang w:val="fr-CA"/>
        </w:rPr>
        <w:t>’</w:t>
      </w:r>
      <w:r w:rsidRPr="00D5475B">
        <w:rPr>
          <w:lang w:val="fr-CA"/>
        </w:rPr>
        <w:t>annexe F.</w:t>
      </w:r>
      <w:bookmarkEnd w:id="169"/>
      <w:r w:rsidRPr="00D5475B">
        <w:rPr>
          <w:lang w:val="fr-CA"/>
        </w:rPr>
        <w:t xml:space="preserve"> </w:t>
      </w:r>
    </w:p>
  </w:footnote>
  <w:footnote w:id="23">
    <w:p w14:paraId="42A50A12" w14:textId="77777777" w:rsidR="00604BDA" w:rsidRPr="00D5475B" w:rsidRDefault="00604BDA" w:rsidP="00EF7E3B">
      <w:pPr>
        <w:pStyle w:val="FootnoteText"/>
        <w:rPr>
          <w:lang w:val="fr-CA"/>
        </w:rPr>
      </w:pPr>
      <w:r>
        <w:rPr>
          <w:rStyle w:val="FootnoteReference"/>
        </w:rPr>
        <w:footnoteRef/>
      </w:r>
      <w:r w:rsidRPr="00D5475B">
        <w:rPr>
          <w:lang w:val="fr-CA"/>
        </w:rPr>
        <w:t xml:space="preserve"> </w:t>
      </w:r>
      <w:bookmarkStart w:id="310" w:name="lt_pId776"/>
      <w:r w:rsidRPr="00D5475B">
        <w:rPr>
          <w:lang w:val="fr-CA"/>
        </w:rPr>
        <w:t>Pour de plus amples renseignements sur le justificatif, voir l</w:t>
      </w:r>
      <w:r>
        <w:rPr>
          <w:lang w:val="fr-CA"/>
        </w:rPr>
        <w:t>’</w:t>
      </w:r>
      <w:r w:rsidRPr="00D5475B">
        <w:rPr>
          <w:lang w:val="fr-CA"/>
        </w:rPr>
        <w:t>annexe G.</w:t>
      </w:r>
      <w:bookmarkEnd w:id="310"/>
    </w:p>
  </w:footnote>
  <w:footnote w:id="24">
    <w:p w14:paraId="31153FDB" w14:textId="77777777" w:rsidR="00604BDA" w:rsidRPr="00E024EF" w:rsidRDefault="00604BDA" w:rsidP="00AB65AD">
      <w:pPr>
        <w:pStyle w:val="FootnoteText"/>
        <w:rPr>
          <w:rFonts w:cstheme="minorHAnsi"/>
          <w:lang w:val="fr-CA"/>
        </w:rPr>
      </w:pPr>
      <w:r w:rsidRPr="00E024EF">
        <w:rPr>
          <w:rStyle w:val="FootnoteReference"/>
        </w:rPr>
        <w:footnoteRef/>
      </w:r>
      <w:r w:rsidRPr="00E024EF">
        <w:rPr>
          <w:rFonts w:cstheme="minorHAnsi"/>
          <w:lang w:val="fr-CA"/>
        </w:rPr>
        <w:t xml:space="preserve"> </w:t>
      </w:r>
      <w:r w:rsidRPr="00B84E5A">
        <w:rPr>
          <w:rFonts w:cstheme="minorHAnsi"/>
          <w:lang w:val="fr-CA"/>
        </w:rPr>
        <w:t xml:space="preserve">Le texte intégral de cet article est disponible à : </w:t>
      </w:r>
      <w:hyperlink r:id="rId3" w:history="1">
        <w:r w:rsidRPr="00B84E5A">
          <w:rPr>
            <w:rStyle w:val="Hyperlink"/>
            <w:rFonts w:cstheme="minorHAnsi"/>
            <w:lang w:val="fr-CA"/>
          </w:rPr>
          <w:t>http://bit.ly/FunctionalIdentityPrimer</w:t>
        </w:r>
      </w:hyperlink>
      <w:r w:rsidRPr="00B84E5A">
        <w:rPr>
          <w:rStyle w:val="Hyperlink"/>
          <w:rFonts w:cstheme="minorHAnsi"/>
          <w:lang w:val="fr-CA"/>
        </w:rPr>
        <w:t>.</w:t>
      </w:r>
    </w:p>
  </w:footnote>
  <w:footnote w:id="25">
    <w:p w14:paraId="173F7F0A" w14:textId="77777777" w:rsidR="00604BDA" w:rsidRPr="00E024EF" w:rsidRDefault="00604BDA" w:rsidP="00AB65AD">
      <w:pPr>
        <w:pStyle w:val="FootnoteText"/>
        <w:rPr>
          <w:lang w:val="fr-CA"/>
        </w:rPr>
      </w:pPr>
      <w:r w:rsidRPr="00E024EF">
        <w:rPr>
          <w:rStyle w:val="FootnoteReference"/>
        </w:rPr>
        <w:footnoteRef/>
      </w:r>
      <w:r w:rsidRPr="00E024EF">
        <w:rPr>
          <w:lang w:val="fr-CA"/>
        </w:rPr>
        <w:t xml:space="preserve"> </w:t>
      </w:r>
      <w:r w:rsidRPr="00B84E5A">
        <w:rPr>
          <w:lang w:val="fr-CA"/>
        </w:rPr>
        <w:t>C’est l’une des exigences pour l’établissement d’un niveau d’assurance de l’identité.</w:t>
      </w:r>
      <w:r w:rsidRPr="00E024EF">
        <w:rPr>
          <w:lang w:val="fr-CA"/>
        </w:rPr>
        <w:t xml:space="preserve"> </w:t>
      </w:r>
      <w:r w:rsidRPr="00B84E5A">
        <w:rPr>
          <w:lang w:val="fr-CA"/>
        </w:rPr>
        <w:t>Voir l’annexe C de la Norme sur l’assurance de l’identité et des justificatifs [SCT c., 2013].</w:t>
      </w:r>
    </w:p>
  </w:footnote>
  <w:footnote w:id="26">
    <w:p w14:paraId="79F96B3C" w14:textId="77777777" w:rsidR="00604BDA" w:rsidRPr="00E024EF" w:rsidRDefault="00604BDA" w:rsidP="00AB65AD">
      <w:pPr>
        <w:pStyle w:val="FootnoteText"/>
        <w:rPr>
          <w:lang w:val="fr-CA"/>
        </w:rPr>
      </w:pPr>
      <w:r w:rsidRPr="00E024EF">
        <w:rPr>
          <w:rStyle w:val="FootnoteReference"/>
        </w:rPr>
        <w:footnoteRef/>
      </w:r>
      <w:r w:rsidRPr="00E024EF">
        <w:rPr>
          <w:lang w:val="fr-CA"/>
        </w:rPr>
        <w:t xml:space="preserve"> </w:t>
      </w:r>
      <w:r w:rsidRPr="00B84E5A">
        <w:rPr>
          <w:lang w:val="fr-CA"/>
        </w:rPr>
        <w:t>Les caractéristiques d’une population de programme ou de service constituent le facteur clé pour déterminer le contexte de l’identité.</w:t>
      </w:r>
      <w:r w:rsidRPr="00E024EF">
        <w:rPr>
          <w:lang w:val="fr-CA"/>
        </w:rPr>
        <w:t xml:space="preserve"> </w:t>
      </w:r>
      <w:r w:rsidRPr="00B84E5A">
        <w:rPr>
          <w:lang w:val="fr-CA"/>
        </w:rPr>
        <w:t>Voir la section 4.3.</w:t>
      </w:r>
      <w:r w:rsidRPr="00E024EF">
        <w:rPr>
          <w:lang w:val="fr-CA"/>
        </w:rPr>
        <w:t xml:space="preserve"> </w:t>
      </w:r>
    </w:p>
  </w:footnote>
  <w:footnote w:id="27">
    <w:p w14:paraId="7093DD5F" w14:textId="77777777" w:rsidR="00604BDA" w:rsidRPr="00E024EF" w:rsidRDefault="00604BDA" w:rsidP="00AB65AD">
      <w:pPr>
        <w:pStyle w:val="FootnoteText"/>
        <w:rPr>
          <w:lang w:val="fr-CA"/>
        </w:rPr>
      </w:pPr>
      <w:r w:rsidRPr="00E024EF">
        <w:rPr>
          <w:rStyle w:val="FootnoteReference"/>
        </w:rPr>
        <w:footnoteRef/>
      </w:r>
      <w:r w:rsidRPr="00E024EF">
        <w:rPr>
          <w:lang w:val="fr-CA"/>
        </w:rPr>
        <w:t xml:space="preserve"> </w:t>
      </w:r>
      <w:r w:rsidRPr="00B84E5A">
        <w:rPr>
          <w:lang w:val="fr-CA"/>
        </w:rPr>
        <w:t>Ce n’est généralement pas un problème pour les renseignements organisationnels.</w:t>
      </w:r>
      <w:r w:rsidRPr="00E024EF">
        <w:rPr>
          <w:lang w:val="fr-CA"/>
        </w:rPr>
        <w:t xml:space="preserve"> </w:t>
      </w:r>
    </w:p>
  </w:footnote>
  <w:footnote w:id="28">
    <w:p w14:paraId="73A07A06" w14:textId="77777777" w:rsidR="00604BDA" w:rsidRPr="00E024EF" w:rsidRDefault="00604BDA" w:rsidP="00AB65AD">
      <w:pPr>
        <w:pStyle w:val="FootnoteText"/>
        <w:rPr>
          <w:lang w:val="fr-CA"/>
        </w:rPr>
      </w:pPr>
      <w:r w:rsidRPr="00E024EF">
        <w:rPr>
          <w:rStyle w:val="FootnoteReference"/>
        </w:rPr>
        <w:footnoteRef/>
      </w:r>
      <w:r w:rsidRPr="00E024EF">
        <w:rPr>
          <w:lang w:val="fr-CA"/>
        </w:rPr>
        <w:t xml:space="preserve"> </w:t>
      </w:r>
      <w:r w:rsidRPr="00B84E5A">
        <w:rPr>
          <w:lang w:val="fr-CA"/>
        </w:rPr>
        <w:t>Voir la section 4.4.2;</w:t>
      </w:r>
    </w:p>
  </w:footnote>
  <w:footnote w:id="29">
    <w:p w14:paraId="6E762366" w14:textId="77777777" w:rsidR="00604BDA" w:rsidRPr="00E024EF" w:rsidRDefault="00604BDA" w:rsidP="00AB65AD">
      <w:pPr>
        <w:pStyle w:val="Default"/>
        <w:spacing w:after="120"/>
        <w:rPr>
          <w:rFonts w:asciiTheme="minorHAnsi" w:hAnsiTheme="minorHAnsi"/>
          <w:sz w:val="20"/>
          <w:szCs w:val="20"/>
          <w:lang w:val="fr-CA"/>
        </w:rPr>
      </w:pPr>
      <w:r w:rsidRPr="00E024EF">
        <w:rPr>
          <w:rStyle w:val="FootnoteReference"/>
          <w:rFonts w:asciiTheme="minorHAnsi" w:hAnsiTheme="minorHAnsi"/>
          <w:sz w:val="20"/>
          <w:szCs w:val="20"/>
        </w:rPr>
        <w:footnoteRef/>
      </w:r>
      <w:r w:rsidRPr="00E024EF">
        <w:rPr>
          <w:rFonts w:asciiTheme="minorHAnsi" w:hAnsiTheme="minorHAnsi"/>
          <w:sz w:val="20"/>
          <w:szCs w:val="20"/>
          <w:lang w:val="fr-CA"/>
        </w:rPr>
        <w:t xml:space="preserve"> </w:t>
      </w:r>
      <w:r w:rsidRPr="00B84E5A">
        <w:rPr>
          <w:rFonts w:asciiTheme="minorHAnsi" w:hAnsiTheme="minorHAnsi"/>
          <w:bCs/>
          <w:sz w:val="20"/>
          <w:szCs w:val="20"/>
          <w:lang w:val="fr-CA" w:eastAsia="en-CA"/>
        </w:rPr>
        <w:t>Projet de vérification de l’identité de la NASPO, Rapport sur le projet de résolution de l’identité (vérification de l’identité), 17 février 2014</w:t>
      </w:r>
    </w:p>
  </w:footnote>
  <w:footnote w:id="30">
    <w:p w14:paraId="4538FD8F" w14:textId="77777777" w:rsidR="00604BDA" w:rsidRPr="00E024EF" w:rsidRDefault="00604BDA" w:rsidP="00AB65AD">
      <w:pPr>
        <w:pStyle w:val="FootnoteText"/>
        <w:rPr>
          <w:lang w:val="fr-CA"/>
        </w:rPr>
      </w:pPr>
      <w:r w:rsidRPr="00E024EF">
        <w:rPr>
          <w:rStyle w:val="FootnoteReference"/>
        </w:rPr>
        <w:footnoteRef/>
      </w:r>
      <w:r w:rsidRPr="00E024EF">
        <w:rPr>
          <w:lang w:val="fr-CA"/>
        </w:rPr>
        <w:t xml:space="preserve"> </w:t>
      </w:r>
      <w:r w:rsidRPr="00B84E5A">
        <w:rPr>
          <w:lang w:val="fr-CA"/>
        </w:rPr>
        <w:t>C’est l’une des exigences pour l’établissement d’un niveau d’assurance de l’identité.</w:t>
      </w:r>
      <w:r w:rsidRPr="00E024EF">
        <w:rPr>
          <w:lang w:val="fr-CA"/>
        </w:rPr>
        <w:t xml:space="preserve"> </w:t>
      </w:r>
      <w:r w:rsidRPr="00B84E5A">
        <w:rPr>
          <w:lang w:val="fr-CA"/>
        </w:rPr>
        <w:t xml:space="preserve">Voir l’annexe C de la </w:t>
      </w:r>
      <w:r w:rsidRPr="00B84E5A">
        <w:rPr>
          <w:i/>
          <w:lang w:val="fr-CA"/>
        </w:rPr>
        <w:t>Norme sur l’assurance de l’identité et des justificatifs</w:t>
      </w:r>
      <w:r w:rsidRPr="00B84E5A">
        <w:rPr>
          <w:lang w:val="fr-CA"/>
        </w:rPr>
        <w:t xml:space="preserve"> [SCT c., 2013].</w:t>
      </w:r>
    </w:p>
  </w:footnote>
  <w:footnote w:id="31">
    <w:p w14:paraId="36643A61" w14:textId="77777777" w:rsidR="00604BDA" w:rsidRPr="00B84E5A" w:rsidRDefault="00604BDA" w:rsidP="00AB65AD">
      <w:pPr>
        <w:pStyle w:val="FootnoteText"/>
        <w:rPr>
          <w:lang w:val="fr-CA"/>
        </w:rPr>
      </w:pPr>
      <w:r w:rsidRPr="00E024EF">
        <w:rPr>
          <w:rStyle w:val="FootnoteReference"/>
        </w:rPr>
        <w:footnoteRef/>
      </w:r>
      <w:r w:rsidRPr="00E024EF">
        <w:rPr>
          <w:lang w:val="fr-CA"/>
        </w:rPr>
        <w:t xml:space="preserve"> </w:t>
      </w:r>
      <w:r w:rsidRPr="00896173">
        <w:rPr>
          <w:lang w:val="fr-CA"/>
        </w:rPr>
        <w:t>Les relations de mandataire peuvent exister au sein d’</w:t>
      </w:r>
      <w:r w:rsidRPr="00B84E5A">
        <w:rPr>
          <w:lang w:val="fr-CA"/>
        </w:rPr>
        <w:t>une organisation, mais elles sont probablement rares. On pourrait soutenir qu’un gestionnaire pourrait être considéré comme le principal et son subordonné comme l’agent. Toutefois, si l’on effectue une analyse de près, cet exemple de relation de mandataire acquiert probablement l’aspect de l’inégalité d’entité d’une relation dirigée et devrait être considéré comme tel.</w:t>
      </w:r>
    </w:p>
  </w:footnote>
  <w:footnote w:id="32">
    <w:p w14:paraId="3E207680" w14:textId="77777777" w:rsidR="00604BDA" w:rsidRPr="00E024EF" w:rsidRDefault="00604BDA" w:rsidP="00AB65AD">
      <w:pPr>
        <w:pStyle w:val="FootnoteText"/>
        <w:rPr>
          <w:lang w:val="fr-CA"/>
        </w:rPr>
      </w:pPr>
      <w:r w:rsidRPr="00E024EF">
        <w:rPr>
          <w:rStyle w:val="FootnoteReference"/>
        </w:rPr>
        <w:footnoteRef/>
      </w:r>
      <w:r w:rsidRPr="00E024EF">
        <w:rPr>
          <w:lang w:val="fr-CA"/>
        </w:rPr>
        <w:t xml:space="preserve"> </w:t>
      </w:r>
      <w:r w:rsidRPr="00B84E5A">
        <w:rPr>
          <w:lang w:val="fr-CA"/>
        </w:rPr>
        <w:t>Voir la section 7.2.</w:t>
      </w:r>
    </w:p>
  </w:footnote>
  <w:footnote w:id="33">
    <w:p w14:paraId="7E6EEF7A" w14:textId="77777777" w:rsidR="00604BDA" w:rsidRPr="00896173" w:rsidRDefault="00604BDA" w:rsidP="00AB65AD">
      <w:pPr>
        <w:pStyle w:val="FootnoteText"/>
        <w:rPr>
          <w:lang w:val="fr-CA"/>
        </w:rPr>
      </w:pPr>
      <w:r w:rsidRPr="00E024EF">
        <w:rPr>
          <w:rStyle w:val="FootnoteReference"/>
        </w:rPr>
        <w:footnoteRef/>
      </w:r>
      <w:r w:rsidRPr="00E024EF">
        <w:rPr>
          <w:lang w:val="fr-CA"/>
        </w:rPr>
        <w:t xml:space="preserve"> </w:t>
      </w:r>
      <w:r w:rsidRPr="00B84E5A">
        <w:rPr>
          <w:lang w:val="fr-CA"/>
        </w:rPr>
        <w:t>Pour de plus amples renseignements sur les rôles et les flux d’information de l’écosystème numérique, voir la section 2.6.</w:t>
      </w:r>
      <w:r w:rsidRPr="00E024EF">
        <w:rPr>
          <w:lang w:val="fr-CA"/>
        </w:rPr>
        <w:t xml:space="preserve">  </w:t>
      </w:r>
    </w:p>
  </w:footnote>
  <w:footnote w:id="34">
    <w:p w14:paraId="00E61981" w14:textId="77777777" w:rsidR="00604BDA" w:rsidRPr="00E024EF" w:rsidRDefault="00604BDA" w:rsidP="00AB65AD">
      <w:pPr>
        <w:pStyle w:val="FootnoteText"/>
        <w:rPr>
          <w:lang w:val="fr-CA"/>
        </w:rPr>
      </w:pPr>
      <w:r w:rsidRPr="00E024EF">
        <w:rPr>
          <w:rStyle w:val="FootnoteReference"/>
        </w:rPr>
        <w:footnoteRef/>
      </w:r>
      <w:r w:rsidRPr="00E024EF">
        <w:rPr>
          <w:lang w:val="fr-CA"/>
        </w:rPr>
        <w:t xml:space="preserve"> </w:t>
      </w:r>
      <w:r w:rsidRPr="00896173">
        <w:rPr>
          <w:lang w:val="fr-CA"/>
        </w:rPr>
        <w:t>Ce type de renseignements est exprimé au moyen d’</w:t>
      </w:r>
      <w:r w:rsidRPr="00B84E5A">
        <w:rPr>
          <w:lang w:val="fr-CA"/>
        </w:rPr>
        <w:t>attributs de justificatif. Voir la section 2.3.1.3.</w:t>
      </w:r>
    </w:p>
  </w:footnote>
  <w:footnote w:id="35">
    <w:p w14:paraId="166D18D9" w14:textId="77777777" w:rsidR="00604BDA" w:rsidRPr="00B84E5A" w:rsidRDefault="00604BDA" w:rsidP="00AB65AD">
      <w:pPr>
        <w:pStyle w:val="Default"/>
        <w:spacing w:before="120" w:after="120"/>
        <w:jc w:val="both"/>
        <w:rPr>
          <w:sz w:val="20"/>
          <w:szCs w:val="20"/>
          <w:lang w:val="fr-CA"/>
        </w:rPr>
      </w:pPr>
      <w:r w:rsidRPr="00E024EF">
        <w:rPr>
          <w:rStyle w:val="FootnoteReference"/>
          <w:rFonts w:asciiTheme="minorHAnsi" w:hAnsiTheme="minorHAnsi"/>
          <w:sz w:val="20"/>
          <w:szCs w:val="20"/>
        </w:rPr>
        <w:footnoteRef/>
      </w:r>
      <w:r w:rsidRPr="00E024EF">
        <w:rPr>
          <w:rFonts w:asciiTheme="minorHAnsi" w:hAnsiTheme="minorHAnsi" w:cstheme="minorHAnsi"/>
          <w:sz w:val="20"/>
          <w:szCs w:val="20"/>
          <w:lang w:val="fr-CA"/>
        </w:rPr>
        <w:t xml:space="preserve"> </w:t>
      </w:r>
      <w:r w:rsidRPr="00B84E5A">
        <w:rPr>
          <w:rFonts w:asciiTheme="minorHAnsi" w:hAnsiTheme="minorHAnsi" w:cstheme="minorHAnsi"/>
          <w:sz w:val="20"/>
          <w:szCs w:val="20"/>
          <w:lang w:val="fr-CA"/>
        </w:rPr>
        <w:t xml:space="preserve">Un </w:t>
      </w:r>
      <w:r w:rsidRPr="00B84E5A">
        <w:rPr>
          <w:rFonts w:asciiTheme="minorHAnsi" w:hAnsiTheme="minorHAnsi" w:cstheme="minorHAnsi"/>
          <w:i/>
          <w:sz w:val="20"/>
          <w:szCs w:val="20"/>
          <w:lang w:val="fr-CA"/>
        </w:rPr>
        <w:t>justificatif pseudonyme</w:t>
      </w:r>
      <w:r w:rsidRPr="00B84E5A">
        <w:rPr>
          <w:rFonts w:asciiTheme="minorHAnsi" w:hAnsiTheme="minorHAnsi" w:cstheme="minorHAnsi"/>
          <w:sz w:val="20"/>
          <w:szCs w:val="20"/>
          <w:lang w:val="fr-CA"/>
        </w:rPr>
        <w:t xml:space="preserve"> (aussi appelé </w:t>
      </w:r>
      <w:r w:rsidRPr="00B84E5A">
        <w:rPr>
          <w:rFonts w:asciiTheme="minorHAnsi" w:hAnsiTheme="minorHAnsi" w:cstheme="minorHAnsi"/>
          <w:i/>
          <w:sz w:val="20"/>
          <w:szCs w:val="20"/>
          <w:lang w:val="fr-CA"/>
        </w:rPr>
        <w:t>justificatif anonyme</w:t>
      </w:r>
      <w:r w:rsidRPr="00B84E5A">
        <w:rPr>
          <w:rFonts w:asciiTheme="minorHAnsi" w:hAnsiTheme="minorHAnsi" w:cstheme="minorHAnsi"/>
          <w:sz w:val="20"/>
          <w:szCs w:val="20"/>
          <w:lang w:val="fr-CA"/>
        </w:rPr>
        <w:t>) est un justificatif qui, tout en faisant une affirmation au sujet d’une entité, ne révèle pas son identité.</w:t>
      </w:r>
      <w:r w:rsidRPr="00E024EF">
        <w:rPr>
          <w:rFonts w:asciiTheme="minorHAnsi" w:hAnsiTheme="minorHAnsi"/>
          <w:sz w:val="20"/>
          <w:szCs w:val="20"/>
          <w:lang w:val="fr-CA"/>
        </w:rPr>
        <w:t xml:space="preserve"> </w:t>
      </w:r>
      <w:r w:rsidRPr="00B84E5A">
        <w:rPr>
          <w:rFonts w:asciiTheme="minorHAnsi" w:hAnsiTheme="minorHAnsi"/>
          <w:sz w:val="20"/>
          <w:szCs w:val="20"/>
          <w:lang w:val="fr-CA"/>
        </w:rPr>
        <w:t>Un justificatif d’identité peut contenir des attributs d’identité (comme un identifiant attribué), mais il doit être traité comme un pseudonyme si les attributs d’identité ne sont pas destinés à être utilisés à des fins de résolution d’identité.</w:t>
      </w:r>
      <w:r w:rsidRPr="00E024EF">
        <w:rPr>
          <w:rFonts w:asciiTheme="minorHAnsi" w:hAnsiTheme="minorHAnsi"/>
          <w:sz w:val="20"/>
          <w:szCs w:val="20"/>
          <w:lang w:val="fr-CA"/>
        </w:rPr>
        <w:t xml:space="preserve"> </w:t>
      </w:r>
      <w:r w:rsidRPr="00896173">
        <w:rPr>
          <w:rFonts w:asciiTheme="minorHAnsi" w:hAnsiTheme="minorHAnsi"/>
          <w:sz w:val="20"/>
          <w:szCs w:val="20"/>
          <w:lang w:val="fr-CA"/>
        </w:rPr>
        <w:t>Les références pseudonymes fournissent aux entités un moyen de prouver leurs déclarations sur elles-mêmes et leurs relations avec d</w:t>
      </w:r>
      <w:r w:rsidRPr="00B84E5A">
        <w:rPr>
          <w:rFonts w:asciiTheme="minorHAnsi" w:hAnsiTheme="minorHAnsi"/>
          <w:sz w:val="20"/>
          <w:szCs w:val="20"/>
          <w:lang w:val="fr-CA"/>
        </w:rPr>
        <w:t>’autres entités tout en préservant leur anonymat.</w:t>
      </w:r>
    </w:p>
  </w:footnote>
  <w:footnote w:id="36">
    <w:p w14:paraId="725EEC09" w14:textId="77777777" w:rsidR="00604BDA" w:rsidRPr="00B84E5A" w:rsidRDefault="00604BDA" w:rsidP="00AB65AD">
      <w:pPr>
        <w:pStyle w:val="FootnoteText"/>
        <w:rPr>
          <w:lang w:val="fr-CA"/>
        </w:rPr>
      </w:pPr>
      <w:r w:rsidRPr="00E024EF">
        <w:rPr>
          <w:rStyle w:val="FootnoteReference"/>
        </w:rPr>
        <w:footnoteRef/>
      </w:r>
      <w:r w:rsidRPr="00E024EF">
        <w:rPr>
          <w:lang w:val="fr-CA"/>
        </w:rPr>
        <w:t xml:space="preserve"> </w:t>
      </w:r>
      <w:r w:rsidRPr="00896173">
        <w:rPr>
          <w:lang w:val="fr-CA"/>
        </w:rPr>
        <w:t>Pour plus de renseignements sur la distinction entre les attributs d’</w:t>
      </w:r>
      <w:r w:rsidRPr="00B84E5A">
        <w:rPr>
          <w:lang w:val="fr-CA"/>
        </w:rPr>
        <w:t xml:space="preserve">identité et les attributs non liés à l’entité, voir l’annexe B (section 4.4). </w:t>
      </w:r>
    </w:p>
  </w:footnote>
  <w:footnote w:id="37">
    <w:p w14:paraId="3E920B3F" w14:textId="77777777" w:rsidR="00604BDA" w:rsidRPr="00B84E5A" w:rsidRDefault="00604BDA" w:rsidP="00AB65AD">
      <w:pPr>
        <w:pStyle w:val="FootnoteText"/>
        <w:rPr>
          <w:lang w:val="fr-CA"/>
        </w:rPr>
      </w:pPr>
      <w:r w:rsidRPr="00E024EF">
        <w:rPr>
          <w:rStyle w:val="FootnoteReference"/>
        </w:rPr>
        <w:footnoteRef/>
      </w:r>
      <w:r w:rsidRPr="00E024EF">
        <w:rPr>
          <w:lang w:val="fr-CA"/>
        </w:rPr>
        <w:t xml:space="preserve"> </w:t>
      </w:r>
      <w:r w:rsidRPr="00896173">
        <w:rPr>
          <w:lang w:val="fr-CA"/>
        </w:rPr>
        <w:t>Pour une discussion générale sur les entités, les relations et les attributs, voir la section </w:t>
      </w:r>
      <w:r w:rsidRPr="00B84E5A">
        <w:rPr>
          <w:lang w:val="fr-CA"/>
        </w:rPr>
        <w:t>2.3.1.</w:t>
      </w:r>
    </w:p>
  </w:footnote>
  <w:footnote w:id="38">
    <w:p w14:paraId="03C63666" w14:textId="77777777" w:rsidR="00604BDA" w:rsidRPr="00E024EF" w:rsidRDefault="00604BDA" w:rsidP="00AB65AD">
      <w:pPr>
        <w:pStyle w:val="FootnoteText"/>
        <w:rPr>
          <w:lang w:val="fr-CA"/>
        </w:rPr>
      </w:pPr>
      <w:r w:rsidRPr="00E024EF">
        <w:rPr>
          <w:rStyle w:val="FootnoteReference"/>
        </w:rPr>
        <w:footnoteRef/>
      </w:r>
      <w:r w:rsidRPr="00E024EF">
        <w:rPr>
          <w:lang w:val="fr-CA"/>
        </w:rPr>
        <w:t xml:space="preserve"> </w:t>
      </w:r>
      <w:r w:rsidRPr="00B84E5A">
        <w:rPr>
          <w:lang w:val="fr-CA"/>
        </w:rPr>
        <w:t>Voir la section 7.3.</w:t>
      </w:r>
    </w:p>
  </w:footnote>
  <w:footnote w:id="39">
    <w:p w14:paraId="6621979B" w14:textId="77777777" w:rsidR="00604BDA" w:rsidRPr="00B84E5A" w:rsidRDefault="00604BDA" w:rsidP="00AB65AD">
      <w:pPr>
        <w:pStyle w:val="FootnoteText"/>
        <w:rPr>
          <w:lang w:val="fr-CA"/>
        </w:rPr>
      </w:pPr>
      <w:r w:rsidRPr="00E024EF">
        <w:rPr>
          <w:rStyle w:val="FootnoteReference"/>
        </w:rPr>
        <w:footnoteRef/>
      </w:r>
      <w:r w:rsidRPr="00E024EF">
        <w:rPr>
          <w:lang w:val="fr-CA"/>
        </w:rPr>
        <w:t xml:space="preserve"> </w:t>
      </w:r>
      <w:r w:rsidRPr="00896173">
        <w:rPr>
          <w:lang w:val="fr-CA"/>
        </w:rPr>
        <w:t>Les systèmes de renseignements utilisent généralement des justificatifs d’</w:t>
      </w:r>
      <w:r w:rsidRPr="00B84E5A">
        <w:rPr>
          <w:lang w:val="fr-CA"/>
        </w:rPr>
        <w:t>authentification pour contrôler l’accès aux renseignements, aux applications ou à d’autres ressources système. La combinaison classique du numéro de compte ou du nom d’un utilisateur associé à un mot de passe secret (l’authentificateur) est un exemple largement utilisé de justificatif d’identification. Certains systèmes de renseignements utilisent d’autres formes d’authentificateurs, comme les caractéristiques biologiques (p. ex.</w:t>
      </w:r>
      <w:r>
        <w:rPr>
          <w:lang w:val="fr-CA"/>
        </w:rPr>
        <w:t>,</w:t>
      </w:r>
      <w:r w:rsidRPr="00B84E5A">
        <w:rPr>
          <w:lang w:val="fr-CA"/>
        </w:rPr>
        <w:t xml:space="preserve"> photo faciale, empreintes digitales, voix, rétines) ou les certificats de clé publique.</w:t>
      </w:r>
    </w:p>
  </w:footnote>
  <w:footnote w:id="40">
    <w:p w14:paraId="31C20A1F" w14:textId="77777777" w:rsidR="00604BDA" w:rsidRPr="00896173" w:rsidRDefault="00604BDA" w:rsidP="00AB65AD">
      <w:pPr>
        <w:pStyle w:val="FootnoteText"/>
        <w:rPr>
          <w:lang w:val="fr-CA"/>
        </w:rPr>
      </w:pPr>
      <w:r w:rsidRPr="00896173">
        <w:rPr>
          <w:rStyle w:val="FootnoteReference"/>
        </w:rPr>
        <w:footnoteRef/>
      </w:r>
      <w:r w:rsidRPr="00896173">
        <w:rPr>
          <w:lang w:val="fr-CA"/>
        </w:rPr>
        <w:t xml:space="preserve"> La spécification la plus récente des références électroniques est des références vérifiables.</w:t>
      </w:r>
      <w:r w:rsidRPr="00B84E5A">
        <w:rPr>
          <w:lang w:val="fr-CA"/>
        </w:rPr>
        <w:t xml:space="preserve"> Voir [W3C, 2021].</w:t>
      </w:r>
    </w:p>
  </w:footnote>
  <w:footnote w:id="41">
    <w:p w14:paraId="7C0B27EA" w14:textId="77777777" w:rsidR="00604BDA" w:rsidRPr="00B84E5A" w:rsidRDefault="00604BDA" w:rsidP="00AB65AD">
      <w:pPr>
        <w:pStyle w:val="FootnoteText"/>
        <w:rPr>
          <w:lang w:val="fr-CA"/>
        </w:rPr>
      </w:pPr>
      <w:r w:rsidRPr="00896173">
        <w:rPr>
          <w:rStyle w:val="FootnoteReference"/>
        </w:rPr>
        <w:footnoteRef/>
      </w:r>
      <w:r w:rsidRPr="00896173">
        <w:rPr>
          <w:lang w:val="fr-CA"/>
        </w:rPr>
        <w:t xml:space="preserve"> </w:t>
      </w:r>
      <w:r w:rsidRPr="00896173">
        <w:rPr>
          <w:rFonts w:ascii="Calibri" w:eastAsia="Calibri" w:hAnsi="Calibri" w:cs="Calibri"/>
          <w:color w:val="000000"/>
          <w:lang w:val="fr-CA"/>
        </w:rPr>
        <w:t>Ruff, 2020</w:t>
      </w:r>
    </w:p>
  </w:footnote>
  <w:footnote w:id="42">
    <w:p w14:paraId="53074859" w14:textId="77777777" w:rsidR="00604BDA" w:rsidRPr="00B84E5A" w:rsidRDefault="00604BDA" w:rsidP="00AB65AD">
      <w:pPr>
        <w:pStyle w:val="FootnoteText"/>
        <w:rPr>
          <w:lang w:val="fr-CA"/>
        </w:rPr>
      </w:pPr>
      <w:r w:rsidRPr="00896173">
        <w:rPr>
          <w:rStyle w:val="FootnoteReference"/>
        </w:rPr>
        <w:footnoteRef/>
      </w:r>
      <w:r w:rsidRPr="00896173">
        <w:rPr>
          <w:lang w:val="fr-CA"/>
        </w:rPr>
        <w:t xml:space="preserve"> </w:t>
      </w:r>
      <w:r w:rsidRPr="00B84E5A">
        <w:rPr>
          <w:lang w:val="fr-CA"/>
        </w:rPr>
        <w:t>Ceci est similaire à la méthode de confirmation de possession physique utilisée par la vérification d’identité.</w:t>
      </w:r>
    </w:p>
  </w:footnote>
  <w:footnote w:id="43">
    <w:p w14:paraId="596F6069" w14:textId="77777777" w:rsidR="00604BDA" w:rsidRPr="00B84E5A" w:rsidRDefault="00604BDA" w:rsidP="00AB65AD">
      <w:pPr>
        <w:pStyle w:val="FootnoteText"/>
        <w:rPr>
          <w:lang w:val="fr-CA"/>
        </w:rPr>
      </w:pPr>
      <w:r w:rsidRPr="00896173">
        <w:rPr>
          <w:rStyle w:val="FootnoteReference"/>
        </w:rPr>
        <w:footnoteRef/>
      </w:r>
      <w:r w:rsidRPr="00896173">
        <w:rPr>
          <w:lang w:val="fr-CA"/>
        </w:rPr>
        <w:t xml:space="preserve"> </w:t>
      </w:r>
      <w:r w:rsidRPr="00B84E5A">
        <w:rPr>
          <w:lang w:val="fr-CA"/>
        </w:rPr>
        <w:t>Ceci est similaire à la méthode de confirmation basée sur les connaissances utilisée par la vérification d’identité.</w:t>
      </w:r>
    </w:p>
  </w:footnote>
  <w:footnote w:id="44">
    <w:p w14:paraId="20D2936F" w14:textId="77777777" w:rsidR="00604BDA" w:rsidRPr="00B84E5A" w:rsidRDefault="00604BDA" w:rsidP="00AB65AD">
      <w:pPr>
        <w:pStyle w:val="FootnoteText"/>
        <w:rPr>
          <w:lang w:val="fr-CA"/>
        </w:rPr>
      </w:pPr>
      <w:r w:rsidRPr="00896173">
        <w:rPr>
          <w:rStyle w:val="FootnoteReference"/>
        </w:rPr>
        <w:footnoteRef/>
      </w:r>
      <w:r w:rsidRPr="00896173">
        <w:rPr>
          <w:lang w:val="fr-CA"/>
        </w:rPr>
        <w:t xml:space="preserve"> </w:t>
      </w:r>
      <w:r w:rsidRPr="00B84E5A">
        <w:rPr>
          <w:lang w:val="fr-CA"/>
        </w:rPr>
        <w:t>Cette méthode est similaire à la méthode de confirmation biologique ou comportementale utilisée par la vérification d’identité.</w:t>
      </w:r>
    </w:p>
  </w:footnote>
  <w:footnote w:id="45">
    <w:p w14:paraId="496EC365" w14:textId="77777777" w:rsidR="00604BDA" w:rsidRPr="00202167" w:rsidRDefault="00604BDA" w:rsidP="00AB65AD">
      <w:pPr>
        <w:pStyle w:val="FootnoteText"/>
        <w:rPr>
          <w:lang w:val="fr-CA"/>
        </w:rPr>
      </w:pPr>
      <w:r w:rsidRPr="00896173">
        <w:rPr>
          <w:rStyle w:val="FootnoteReference"/>
        </w:rPr>
        <w:footnoteRef/>
      </w:r>
      <w:r w:rsidRPr="00896173">
        <w:rPr>
          <w:lang w:val="fr-CA"/>
        </w:rPr>
        <w:t xml:space="preserve"> </w:t>
      </w:r>
      <w:r w:rsidRPr="00B84E5A">
        <w:rPr>
          <w:lang w:val="fr-CA"/>
        </w:rPr>
        <w:t>Pour des exemples, voir NIST 800-63 et ITSP.30.031.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A8DED" w14:textId="77777777" w:rsidR="00604BDA" w:rsidRDefault="00604BDA" w:rsidP="00AC578B">
    <w:pPr>
      <w:pStyle w:val="Header"/>
      <w:spacing w:after="0"/>
      <w:jc w:val="right"/>
      <w:rPr>
        <w:rFonts w:cs="Arial"/>
        <w:color w:val="000000"/>
      </w:rPr>
    </w:pPr>
    <w:bookmarkStart w:id="907" w:name="lt_pId000"/>
    <w:bookmarkStart w:id="908" w:name="aliashPOLUnclassified1HeaderEvenPages"/>
    <w:r>
      <w:rPr>
        <w:rFonts w:cs="Arial"/>
        <w:color w:val="000000"/>
        <w:highlight w:val="yellow"/>
      </w:rPr>
      <w:t>UNCLASSIFIED / NON CLASSIFIÉ</w:t>
    </w:r>
    <w:bookmarkEnd w:id="907"/>
  </w:p>
  <w:bookmarkEnd w:id="908"/>
  <w:p w14:paraId="52A391B1" w14:textId="77777777" w:rsidR="00604BDA" w:rsidRDefault="00604B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44AF8" w14:textId="25A29A48" w:rsidR="00604BDA" w:rsidRPr="008B31F4" w:rsidRDefault="00604BDA" w:rsidP="00AC578B">
    <w:pPr>
      <w:pStyle w:val="Header"/>
      <w:spacing w:after="0"/>
      <w:jc w:val="right"/>
      <w:rPr>
        <w:rFonts w:cs="Arial"/>
        <w:color w:val="000000"/>
      </w:rPr>
    </w:pPr>
    <w:bookmarkStart w:id="909" w:name="aliashPOLUnclassified1HeaderPrimary"/>
    <w:r>
      <w:rPr>
        <w:rFonts w:cs="Arial"/>
        <w:noProof/>
        <w:color w:val="000000"/>
      </w:rPr>
      <mc:AlternateContent>
        <mc:Choice Requires="wps">
          <w:drawing>
            <wp:anchor distT="0" distB="0" distL="114300" distR="114300" simplePos="0" relativeHeight="251657216" behindDoc="0" locked="0" layoutInCell="0" allowOverlap="1" wp14:anchorId="6A0593AC" wp14:editId="3BED82EE">
              <wp:simplePos x="0" y="0"/>
              <wp:positionH relativeFrom="page">
                <wp:posOffset>0</wp:posOffset>
              </wp:positionH>
              <wp:positionV relativeFrom="page">
                <wp:posOffset>190500</wp:posOffset>
              </wp:positionV>
              <wp:extent cx="7772400" cy="252095"/>
              <wp:effectExtent l="0" t="0" r="0" b="14605"/>
              <wp:wrapNone/>
              <wp:docPr id="1" name="MSIPCM9a0045da9ba6bf8b31ed9e15" descr="{&quot;HashCode&quot;:-188039879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829082F" w14:textId="42B31D52" w:rsidR="00604BDA" w:rsidRPr="0016437C" w:rsidRDefault="00604BDA" w:rsidP="0016437C">
                          <w:pPr>
                            <w:spacing w:after="0"/>
                            <w:jc w:val="right"/>
                            <w:rPr>
                              <w:rFonts w:ascii="Arial" w:hAnsi="Arial" w:cs="Arial"/>
                              <w:color w:val="000000"/>
                            </w:rPr>
                          </w:pPr>
                          <w:r w:rsidRPr="0016437C">
                            <w:rPr>
                              <w:rFonts w:ascii="Arial" w:hAnsi="Arial" w:cs="Arial"/>
                              <w:color w:val="000000"/>
                            </w:rPr>
                            <w:t>UNCLASSIFIED / NON CLASSIFIÉ</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6A0593AC" id="_x0000_t202" coordsize="21600,21600" o:spt="202" path="m,l,21600r21600,l21600,xe">
              <v:stroke joinstyle="miter"/>
              <v:path gradientshapeok="t" o:connecttype="rect"/>
            </v:shapetype>
            <v:shape id="MSIPCM9a0045da9ba6bf8b31ed9e15" o:spid="_x0000_s1026" type="#_x0000_t202" alt="{&quot;HashCode&quot;:-1880398799,&quot;Height&quot;:792.0,&quot;Width&quot;:612.0,&quot;Placement&quot;:&quot;Header&quot;,&quot;Index&quot;:&quot;Primary&quot;,&quot;Section&quot;:1,&quot;Top&quot;:0.0,&quot;Left&quot;:0.0}" style="position:absolute;left:0;text-align:left;margin-left:0;margin-top:15pt;width:612pt;height:19.85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a1BsQIAAEgFAAAOAAAAZHJzL2Uyb0RvYy54bWysVEtv2zAMvg/YfxB02GmN7TQve3WKLEXX&#10;AmkbIB16ZmQ5NmBLqqQ0zob991G2nG7dTsMuEl/i4yOpi8umrsgL16aUIqXRIKSECyazUuxS+vXx&#10;+mxGibEgMqik4Ck9ckMv5+/fXRxUwoeykFXGNUEnwiQHldLCWpUEgWEFr8EMpOIClbnUNVhk9S7I&#10;NBzQe10FwzCcBAepM6Ul48ag9KpT0nnrP885sw95brglVUoxN9ueuj237gzmF5DsNKiiZD4N+Ics&#10;aigFBj25ugILZK/LP1zVJdPSyNwOmKwDmecl420NWE0UvqlmU4DibS0IjlEnmMz/c8vuX9aalBn2&#10;jhIBNbbobnO7Xt7FEIajcQbxFibbfLY9j3gW82hMScYNQwS/f3jeS/vpBkyxlBnvuOQsms3C83g2&#10;jeOP3oCXu8J69TQeDkKveCozW3j5JHqVrytgvOaif9O7AZyUjvYObkXGG++gu9a6rEEff7Pa4Azg&#10;cHq7yL99lMpLwlNCK573MVH4w83GQZkEIdooBMk2n2XjcPJyg0LX8ibXtbuxmQT1OGXH02TxxhKG&#10;wul0OhyFqGKoG46HYTx2boLX10ob+4XLmjgipRqzbgcKXlbGdqa9iQsm5HVZVSiHpBLkkNLJ+Ths&#10;H5w06LwSGMPV0OXqKNtsG1/AVmZHrEvLbiuMYtclBl+BsWvQuAaYL662fcAjryQGkZ6ipJD629/k&#10;zh6nE7WUHHCtUmqe96A5JdWtwLmNo9HI7WHLIKFbYjhGcJDb9mKxr5cSVxaHEtNqSWdsq57Mtayf&#10;cPUXLhyqQDAMmlLbk0uLHCrw62B8sWhpXDkFdiU2ijnXDjyH6WPzBFp54C227F72mwfJG/w7264D&#10;i72Vedk2xyHbwekBx3Vt2+u/Fvcf/Mq3Vq8f4PwnAAAA//8DAFBLAwQUAAYACAAAACEA/xUXKNwA&#10;AAAHAQAADwAAAGRycy9kb3ducmV2LnhtbEyPQU+DQBCF7yb+h82YeLOL2FRLWZrWhJuJoWp6XdgR&#10;iOwsYRcK/97pSU/zJm/y3jfpfradmHDwrSMFj6sIBFLlTEu1gs+P/OEFhA+ajO4coYIFPeyz25tU&#10;J8ZdqMDpFGrBIeQTraAJoU+k9FWDVvuV65HY+3aD1YHXoZZm0BcOt52Mo2gjrW6JGxrd42uD1c9p&#10;tArG9eFYLi6e3t6P569izmkp8rNS93fzYQci4Bz+juGKz+iQMVPpRjJedAr4kaDgKeJ5deN4zapU&#10;sNk+g8xS+Z8/+wUAAP//AwBQSwECLQAUAAYACAAAACEAtoM4kv4AAADhAQAAEwAAAAAAAAAAAAAA&#10;AAAAAAAAW0NvbnRlbnRfVHlwZXNdLnhtbFBLAQItABQABgAIAAAAIQA4/SH/1gAAAJQBAAALAAAA&#10;AAAAAAAAAAAAAC8BAABfcmVscy8ucmVsc1BLAQItABQABgAIAAAAIQBnxa1BsQIAAEgFAAAOAAAA&#10;AAAAAAAAAAAAAC4CAABkcnMvZTJvRG9jLnhtbFBLAQItABQABgAIAAAAIQD/FRco3AAAAAcBAAAP&#10;AAAAAAAAAAAAAAAAAAsFAABkcnMvZG93bnJldi54bWxQSwUGAAAAAAQABADzAAAAFAYAAAAA&#10;" o:allowincell="f" filled="f" stroked="f" strokeweight=".5pt">
              <v:textbox inset=",0,20pt,0">
                <w:txbxContent>
                  <w:p w14:paraId="4829082F" w14:textId="42B31D52" w:rsidR="00604BDA" w:rsidRPr="0016437C" w:rsidRDefault="00604BDA" w:rsidP="0016437C">
                    <w:pPr>
                      <w:spacing w:after="0"/>
                      <w:jc w:val="right"/>
                      <w:rPr>
                        <w:rFonts w:ascii="Arial" w:hAnsi="Arial" w:cs="Arial"/>
                        <w:color w:val="000000"/>
                      </w:rPr>
                    </w:pPr>
                    <w:r w:rsidRPr="0016437C">
                      <w:rPr>
                        <w:rFonts w:ascii="Arial" w:hAnsi="Arial" w:cs="Arial"/>
                        <w:color w:val="000000"/>
                      </w:rPr>
                      <w:t>UNCLASSIFIED / NON CLASSIFIÉ</w:t>
                    </w:r>
                  </w:p>
                </w:txbxContent>
              </v:textbox>
              <w10:wrap anchorx="page" anchory="page"/>
            </v:shape>
          </w:pict>
        </mc:Fallback>
      </mc:AlternateContent>
    </w:r>
    <w:r w:rsidRPr="008B31F4">
      <w:rPr>
        <w:rFonts w:cs="Arial"/>
        <w:color w:val="000000"/>
      </w:rPr>
      <w:t>UNCLASSIFIED</w:t>
    </w:r>
    <w:r>
      <w:rPr>
        <w:rFonts w:cs="Arial"/>
        <w:color w:val="000000"/>
      </w:rPr>
      <w:t>/</w:t>
    </w:r>
    <w:r w:rsidRPr="008B31F4">
      <w:rPr>
        <w:rFonts w:cs="Arial"/>
        <w:color w:val="000000"/>
      </w:rPr>
      <w:t>NON CLASSIFIÉ</w:t>
    </w:r>
  </w:p>
  <w:bookmarkEnd w:id="909"/>
  <w:p w14:paraId="023CC019" w14:textId="77777777" w:rsidR="00604BDA" w:rsidRPr="00914AFB" w:rsidRDefault="00604BDA" w:rsidP="00C72E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41D09" w14:textId="132748C3" w:rsidR="00604BDA" w:rsidRPr="008B31F4" w:rsidRDefault="00604BDA" w:rsidP="00AC578B">
    <w:pPr>
      <w:pStyle w:val="Header"/>
      <w:spacing w:after="0"/>
      <w:jc w:val="right"/>
      <w:rPr>
        <w:rFonts w:cs="Arial"/>
        <w:color w:val="000000"/>
      </w:rPr>
    </w:pPr>
    <w:bookmarkStart w:id="910" w:name="aliashPOLUnclassified1HeaderFirstPage"/>
    <w:r>
      <w:rPr>
        <w:rFonts w:cs="Arial"/>
        <w:noProof/>
        <w:color w:val="000000"/>
      </w:rPr>
      <mc:AlternateContent>
        <mc:Choice Requires="wps">
          <w:drawing>
            <wp:anchor distT="0" distB="0" distL="114300" distR="114300" simplePos="0" relativeHeight="251659264" behindDoc="0" locked="0" layoutInCell="0" allowOverlap="1" wp14:anchorId="651F1058" wp14:editId="6E9EADFD">
              <wp:simplePos x="0" y="0"/>
              <wp:positionH relativeFrom="page">
                <wp:posOffset>0</wp:posOffset>
              </wp:positionH>
              <wp:positionV relativeFrom="page">
                <wp:posOffset>190500</wp:posOffset>
              </wp:positionV>
              <wp:extent cx="7772400" cy="252095"/>
              <wp:effectExtent l="0" t="0" r="0" b="14605"/>
              <wp:wrapNone/>
              <wp:docPr id="4" name="MSIPCM067b4ccc83cd2d5cd6ee92c8" descr="{&quot;HashCode&quot;:-1880398799,&quot;Height&quot;:792.0,&quot;Width&quot;:612.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39E4E6F" w14:textId="2F350570" w:rsidR="00604BDA" w:rsidRPr="0016437C" w:rsidRDefault="00604BDA" w:rsidP="0016437C">
                          <w:pPr>
                            <w:spacing w:after="0"/>
                            <w:jc w:val="right"/>
                            <w:rPr>
                              <w:rFonts w:ascii="Arial" w:hAnsi="Arial" w:cs="Arial"/>
                              <w:color w:val="000000"/>
                            </w:rPr>
                          </w:pPr>
                          <w:r w:rsidRPr="0016437C">
                            <w:rPr>
                              <w:rFonts w:ascii="Arial" w:hAnsi="Arial" w:cs="Arial"/>
                              <w:color w:val="000000"/>
                            </w:rPr>
                            <w:t>UNCLASSIFIED / NON CLASSIFIÉ</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651F1058" id="_x0000_t202" coordsize="21600,21600" o:spt="202" path="m,l,21600r21600,l21600,xe">
              <v:stroke joinstyle="miter"/>
              <v:path gradientshapeok="t" o:connecttype="rect"/>
            </v:shapetype>
            <v:shape id="MSIPCM067b4ccc83cd2d5cd6ee92c8" o:spid="_x0000_s1027" type="#_x0000_t202" alt="{&quot;HashCode&quot;:-1880398799,&quot;Height&quot;:792.0,&quot;Width&quot;:612.0,&quot;Placement&quot;:&quot;Header&quot;,&quot;Index&quot;:&quot;FirstPage&quot;,&quot;Section&quot;:1,&quot;Top&quot;:0.0,&quot;Left&quot;:0.0}" style="position:absolute;left:0;text-align:left;margin-left:0;margin-top: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wHnsQIAAFEFAAAOAAAAZHJzL2Uyb0RvYy54bWysVMlu2zAQvRfoPxA89NRYS7zJjRy4DtIG&#10;cBIDTpEzTVKWAIlkSDpSWvTfO6Qop0h7KnqhZtMsb5aLy66p0TPXppIix8koxogLKlklDjn+9nB9&#10;NsfIWCIYqaXgOX7hBl8u37+7aNWCp7KUNeMagRNhFq3KcWmtWkSRoSVviBlJxQUoC6kbYoHVh4hp&#10;0oL3po7SOJ5GrdRMaUm5MSC96pV46f0XBaf2vigMt6jOMeRm/av9u3dvtLwgi4MmqqxoSIP8QxYN&#10;qQQEPbm6Ipago67+cNVUVEsjCzuisolkUVSU+xqgmiR+U82uJIr7WgAco04wmf/nlt49bzWqWI7H&#10;GAnSQItudzfb9W08ne3HlNL5OWUpm1A25TxLKbSTcUMBwR8fno7SfvpKTLmWjPfc4iyZz+PzbD7L&#10;so/BgFeH0gb1LEtHcVA8VsyWQT5NXuXbmlDecDH8M7ghMCk9HRzcCMa74KD/XFfa2C05hGyC3Q6m&#10;AMYzWCZB+iBVkMSnlDa8GKKC8KebjlaZBYC0UwCT7T7LDqZ8kBsQuqZ3hW7cF9qJQA9z9nKaLd5Z&#10;REE4m83ScQwqCrp0ksbZxLmJXv9WkPsXLhvkiBxryNqPFHneGNubDiYumJDXVV37+a0FanM8PZ/E&#10;/oeTBpzXAmK4GvpcHWW7fec7fqpjL9kLlKdlvx5GUQ/khjgwNewDpA07bu/hKWoJsWSgMCql/v43&#10;ubOHMQUtRi3sV47N05FojlF9I2CAs2Q8dgvpGSC0J9IJYATcfhCLY7OWsLsJnBFFPemMbT2QhZbN&#10;I9yAlQsHKiIoBM2xHci1BQ4UcEMoX608DbuniN2InaLOtYPTQfvQPRKtAv4WOncnhxUkizdt6G37&#10;RqyOVhaV75EDuIcz4A5767scbow7DL/z3ur1Ei5/AQAA//8DAFBLAwQUAAYACAAAACEA/xUXKNwA&#10;AAAHAQAADwAAAGRycy9kb3ducmV2LnhtbEyPQU+DQBCF7yb+h82YeLOL2FRLWZrWhJuJoWp6XdgR&#10;iOwsYRcK/97pSU/zJm/y3jfpfradmHDwrSMFj6sIBFLlTEu1gs+P/OEFhA+ajO4coYIFPeyz25tU&#10;J8ZdqMDpFGrBIeQTraAJoU+k9FWDVvuV65HY+3aD1YHXoZZm0BcOt52Mo2gjrW6JGxrd42uD1c9p&#10;tArG9eFYLi6e3t6P569izmkp8rNS93fzYQci4Bz+juGKz+iQMVPpRjJedAr4kaDgKeJ5deN4zapU&#10;sNk+g8xS+Z8/+wUAAP//AwBQSwECLQAUAAYACAAAACEAtoM4kv4AAADhAQAAEwAAAAAAAAAAAAAA&#10;AAAAAAAAW0NvbnRlbnRfVHlwZXNdLnhtbFBLAQItABQABgAIAAAAIQA4/SH/1gAAAJQBAAALAAAA&#10;AAAAAAAAAAAAAC8BAABfcmVscy8ucmVsc1BLAQItABQABgAIAAAAIQBCUwHnsQIAAFEFAAAOAAAA&#10;AAAAAAAAAAAAAC4CAABkcnMvZTJvRG9jLnhtbFBLAQItABQABgAIAAAAIQD/FRco3AAAAAcBAAAP&#10;AAAAAAAAAAAAAAAAAAsFAABkcnMvZG93bnJldi54bWxQSwUGAAAAAAQABADzAAAAFAYAAAAA&#10;" o:allowincell="f" filled="f" stroked="f" strokeweight=".5pt">
              <v:textbox inset=",0,20pt,0">
                <w:txbxContent>
                  <w:p w14:paraId="739E4E6F" w14:textId="2F350570" w:rsidR="00604BDA" w:rsidRPr="0016437C" w:rsidRDefault="00604BDA" w:rsidP="0016437C">
                    <w:pPr>
                      <w:spacing w:after="0"/>
                      <w:jc w:val="right"/>
                      <w:rPr>
                        <w:rFonts w:ascii="Arial" w:hAnsi="Arial" w:cs="Arial"/>
                        <w:color w:val="000000"/>
                      </w:rPr>
                    </w:pPr>
                    <w:r w:rsidRPr="0016437C">
                      <w:rPr>
                        <w:rFonts w:ascii="Arial" w:hAnsi="Arial" w:cs="Arial"/>
                        <w:color w:val="000000"/>
                      </w:rPr>
                      <w:t>UNCLASSIFIED / NON CLASSIFIÉ</w:t>
                    </w:r>
                  </w:p>
                </w:txbxContent>
              </v:textbox>
              <w10:wrap anchorx="page" anchory="page"/>
            </v:shape>
          </w:pict>
        </mc:Fallback>
      </mc:AlternateContent>
    </w:r>
    <w:r w:rsidRPr="008B31F4">
      <w:rPr>
        <w:rFonts w:cs="Arial"/>
        <w:color w:val="000000"/>
      </w:rPr>
      <w:t>UNCLASSIFIED / NON CLASSIFIÉ</w:t>
    </w:r>
  </w:p>
  <w:bookmarkEnd w:id="910"/>
  <w:p w14:paraId="79FAE192" w14:textId="77777777" w:rsidR="00604BDA" w:rsidRDefault="00604B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53B74"/>
    <w:multiLevelType w:val="multilevel"/>
    <w:tmpl w:val="E2B85B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 w15:restartNumberingAfterBreak="0">
    <w:nsid w:val="03C30235"/>
    <w:multiLevelType w:val="multilevel"/>
    <w:tmpl w:val="A720107A"/>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 w15:restartNumberingAfterBreak="0">
    <w:nsid w:val="04B373E0"/>
    <w:multiLevelType w:val="hybridMultilevel"/>
    <w:tmpl w:val="3A6C920C"/>
    <w:lvl w:ilvl="0" w:tplc="99B65096">
      <w:start w:val="1"/>
      <w:numFmt w:val="bullet"/>
      <w:lvlText w:val=""/>
      <w:lvlJc w:val="left"/>
      <w:pPr>
        <w:ind w:left="720" w:hanging="360"/>
      </w:pPr>
      <w:rPr>
        <w:rFonts w:ascii="Symbol" w:hAnsi="Symbol" w:hint="default"/>
      </w:rPr>
    </w:lvl>
    <w:lvl w:ilvl="1" w:tplc="127A0FEE" w:tentative="1">
      <w:start w:val="1"/>
      <w:numFmt w:val="bullet"/>
      <w:lvlText w:val="o"/>
      <w:lvlJc w:val="left"/>
      <w:pPr>
        <w:ind w:left="1440" w:hanging="360"/>
      </w:pPr>
      <w:rPr>
        <w:rFonts w:ascii="Courier New" w:hAnsi="Courier New" w:cs="Courier New" w:hint="default"/>
      </w:rPr>
    </w:lvl>
    <w:lvl w:ilvl="2" w:tplc="6994DA42" w:tentative="1">
      <w:start w:val="1"/>
      <w:numFmt w:val="bullet"/>
      <w:lvlText w:val=""/>
      <w:lvlJc w:val="left"/>
      <w:pPr>
        <w:ind w:left="2160" w:hanging="360"/>
      </w:pPr>
      <w:rPr>
        <w:rFonts w:ascii="Wingdings" w:hAnsi="Wingdings" w:hint="default"/>
      </w:rPr>
    </w:lvl>
    <w:lvl w:ilvl="3" w:tplc="CCBAB222" w:tentative="1">
      <w:start w:val="1"/>
      <w:numFmt w:val="bullet"/>
      <w:lvlText w:val=""/>
      <w:lvlJc w:val="left"/>
      <w:pPr>
        <w:ind w:left="2880" w:hanging="360"/>
      </w:pPr>
      <w:rPr>
        <w:rFonts w:ascii="Symbol" w:hAnsi="Symbol" w:hint="default"/>
      </w:rPr>
    </w:lvl>
    <w:lvl w:ilvl="4" w:tplc="58FE836E" w:tentative="1">
      <w:start w:val="1"/>
      <w:numFmt w:val="bullet"/>
      <w:lvlText w:val="o"/>
      <w:lvlJc w:val="left"/>
      <w:pPr>
        <w:ind w:left="3600" w:hanging="360"/>
      </w:pPr>
      <w:rPr>
        <w:rFonts w:ascii="Courier New" w:hAnsi="Courier New" w:cs="Courier New" w:hint="default"/>
      </w:rPr>
    </w:lvl>
    <w:lvl w:ilvl="5" w:tplc="740A3F42" w:tentative="1">
      <w:start w:val="1"/>
      <w:numFmt w:val="bullet"/>
      <w:lvlText w:val=""/>
      <w:lvlJc w:val="left"/>
      <w:pPr>
        <w:ind w:left="4320" w:hanging="360"/>
      </w:pPr>
      <w:rPr>
        <w:rFonts w:ascii="Wingdings" w:hAnsi="Wingdings" w:hint="default"/>
      </w:rPr>
    </w:lvl>
    <w:lvl w:ilvl="6" w:tplc="4A146992" w:tentative="1">
      <w:start w:val="1"/>
      <w:numFmt w:val="bullet"/>
      <w:lvlText w:val=""/>
      <w:lvlJc w:val="left"/>
      <w:pPr>
        <w:ind w:left="5040" w:hanging="360"/>
      </w:pPr>
      <w:rPr>
        <w:rFonts w:ascii="Symbol" w:hAnsi="Symbol" w:hint="default"/>
      </w:rPr>
    </w:lvl>
    <w:lvl w:ilvl="7" w:tplc="60DEB032" w:tentative="1">
      <w:start w:val="1"/>
      <w:numFmt w:val="bullet"/>
      <w:lvlText w:val="o"/>
      <w:lvlJc w:val="left"/>
      <w:pPr>
        <w:ind w:left="5760" w:hanging="360"/>
      </w:pPr>
      <w:rPr>
        <w:rFonts w:ascii="Courier New" w:hAnsi="Courier New" w:cs="Courier New" w:hint="default"/>
      </w:rPr>
    </w:lvl>
    <w:lvl w:ilvl="8" w:tplc="23BE8F1E" w:tentative="1">
      <w:start w:val="1"/>
      <w:numFmt w:val="bullet"/>
      <w:lvlText w:val=""/>
      <w:lvlJc w:val="left"/>
      <w:pPr>
        <w:ind w:left="6480" w:hanging="360"/>
      </w:pPr>
      <w:rPr>
        <w:rFonts w:ascii="Wingdings" w:hAnsi="Wingdings" w:hint="default"/>
      </w:rPr>
    </w:lvl>
  </w:abstractNum>
  <w:abstractNum w:abstractNumId="3" w15:restartNumberingAfterBreak="0">
    <w:nsid w:val="058C6FDC"/>
    <w:multiLevelType w:val="hybridMultilevel"/>
    <w:tmpl w:val="169E0252"/>
    <w:lvl w:ilvl="0" w:tplc="00589984">
      <w:start w:val="1"/>
      <w:numFmt w:val="lowerLetter"/>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6D6793A"/>
    <w:multiLevelType w:val="hybridMultilevel"/>
    <w:tmpl w:val="414C8594"/>
    <w:lvl w:ilvl="0" w:tplc="856C01C8">
      <w:start w:val="1"/>
      <w:numFmt w:val="bullet"/>
      <w:lvlText w:val=""/>
      <w:lvlJc w:val="left"/>
      <w:pPr>
        <w:ind w:left="720" w:hanging="360"/>
      </w:pPr>
      <w:rPr>
        <w:rFonts w:ascii="Symbol" w:hAnsi="Symbol" w:hint="default"/>
      </w:rPr>
    </w:lvl>
    <w:lvl w:ilvl="1" w:tplc="9EAE226A" w:tentative="1">
      <w:start w:val="1"/>
      <w:numFmt w:val="bullet"/>
      <w:lvlText w:val="o"/>
      <w:lvlJc w:val="left"/>
      <w:pPr>
        <w:ind w:left="1440" w:hanging="360"/>
      </w:pPr>
      <w:rPr>
        <w:rFonts w:ascii="Courier New" w:hAnsi="Courier New" w:cs="Courier New" w:hint="default"/>
      </w:rPr>
    </w:lvl>
    <w:lvl w:ilvl="2" w:tplc="9BE0479A" w:tentative="1">
      <w:start w:val="1"/>
      <w:numFmt w:val="bullet"/>
      <w:lvlText w:val=""/>
      <w:lvlJc w:val="left"/>
      <w:pPr>
        <w:ind w:left="2160" w:hanging="360"/>
      </w:pPr>
      <w:rPr>
        <w:rFonts w:ascii="Wingdings" w:hAnsi="Wingdings" w:hint="default"/>
      </w:rPr>
    </w:lvl>
    <w:lvl w:ilvl="3" w:tplc="2C1823E0" w:tentative="1">
      <w:start w:val="1"/>
      <w:numFmt w:val="bullet"/>
      <w:lvlText w:val=""/>
      <w:lvlJc w:val="left"/>
      <w:pPr>
        <w:ind w:left="2880" w:hanging="360"/>
      </w:pPr>
      <w:rPr>
        <w:rFonts w:ascii="Symbol" w:hAnsi="Symbol" w:hint="default"/>
      </w:rPr>
    </w:lvl>
    <w:lvl w:ilvl="4" w:tplc="8BC68C9C" w:tentative="1">
      <w:start w:val="1"/>
      <w:numFmt w:val="bullet"/>
      <w:lvlText w:val="o"/>
      <w:lvlJc w:val="left"/>
      <w:pPr>
        <w:ind w:left="3600" w:hanging="360"/>
      </w:pPr>
      <w:rPr>
        <w:rFonts w:ascii="Courier New" w:hAnsi="Courier New" w:cs="Courier New" w:hint="default"/>
      </w:rPr>
    </w:lvl>
    <w:lvl w:ilvl="5" w:tplc="BE9A9766" w:tentative="1">
      <w:start w:val="1"/>
      <w:numFmt w:val="bullet"/>
      <w:lvlText w:val=""/>
      <w:lvlJc w:val="left"/>
      <w:pPr>
        <w:ind w:left="4320" w:hanging="360"/>
      </w:pPr>
      <w:rPr>
        <w:rFonts w:ascii="Wingdings" w:hAnsi="Wingdings" w:hint="default"/>
      </w:rPr>
    </w:lvl>
    <w:lvl w:ilvl="6" w:tplc="B9D49568" w:tentative="1">
      <w:start w:val="1"/>
      <w:numFmt w:val="bullet"/>
      <w:lvlText w:val=""/>
      <w:lvlJc w:val="left"/>
      <w:pPr>
        <w:ind w:left="5040" w:hanging="360"/>
      </w:pPr>
      <w:rPr>
        <w:rFonts w:ascii="Symbol" w:hAnsi="Symbol" w:hint="default"/>
      </w:rPr>
    </w:lvl>
    <w:lvl w:ilvl="7" w:tplc="50460E28" w:tentative="1">
      <w:start w:val="1"/>
      <w:numFmt w:val="bullet"/>
      <w:lvlText w:val="o"/>
      <w:lvlJc w:val="left"/>
      <w:pPr>
        <w:ind w:left="5760" w:hanging="360"/>
      </w:pPr>
      <w:rPr>
        <w:rFonts w:ascii="Courier New" w:hAnsi="Courier New" w:cs="Courier New" w:hint="default"/>
      </w:rPr>
    </w:lvl>
    <w:lvl w:ilvl="8" w:tplc="502290D6" w:tentative="1">
      <w:start w:val="1"/>
      <w:numFmt w:val="bullet"/>
      <w:lvlText w:val=""/>
      <w:lvlJc w:val="left"/>
      <w:pPr>
        <w:ind w:left="6480" w:hanging="360"/>
      </w:pPr>
      <w:rPr>
        <w:rFonts w:ascii="Wingdings" w:hAnsi="Wingdings" w:hint="default"/>
      </w:rPr>
    </w:lvl>
  </w:abstractNum>
  <w:abstractNum w:abstractNumId="5" w15:restartNumberingAfterBreak="0">
    <w:nsid w:val="0BBA20E8"/>
    <w:multiLevelType w:val="multilevel"/>
    <w:tmpl w:val="F374583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3200"/>
        </w:tabs>
        <w:ind w:left="3200" w:hanging="648"/>
      </w:pPr>
      <w:rPr>
        <w:rFonts w:hint="default"/>
      </w:rPr>
    </w:lvl>
    <w:lvl w:ilvl="2">
      <w:start w:val="1"/>
      <w:numFmt w:val="decimal"/>
      <w:pStyle w:val="Heading3"/>
      <w:lvlText w:val="%1.%2.%3"/>
      <w:lvlJc w:val="left"/>
      <w:pPr>
        <w:tabs>
          <w:tab w:val="num" w:pos="1146"/>
        </w:tabs>
        <w:ind w:left="1146" w:hanging="720"/>
      </w:pPr>
      <w:rPr>
        <w:rFonts w:hint="default"/>
        <w:lang w:val="en-CA"/>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0E021AE6"/>
    <w:multiLevelType w:val="hybridMultilevel"/>
    <w:tmpl w:val="360E1812"/>
    <w:lvl w:ilvl="0" w:tplc="E17A90E4">
      <w:start w:val="1"/>
      <w:numFmt w:val="bullet"/>
      <w:lvlText w:val=""/>
      <w:lvlJc w:val="left"/>
      <w:pPr>
        <w:ind w:left="720" w:hanging="360"/>
      </w:pPr>
      <w:rPr>
        <w:rFonts w:ascii="Symbol" w:hAnsi="Symbol" w:hint="default"/>
      </w:rPr>
    </w:lvl>
    <w:lvl w:ilvl="1" w:tplc="1D2460CA" w:tentative="1">
      <w:start w:val="1"/>
      <w:numFmt w:val="bullet"/>
      <w:lvlText w:val="o"/>
      <w:lvlJc w:val="left"/>
      <w:pPr>
        <w:ind w:left="1440" w:hanging="360"/>
      </w:pPr>
      <w:rPr>
        <w:rFonts w:ascii="Courier New" w:hAnsi="Courier New" w:cs="Courier New" w:hint="default"/>
      </w:rPr>
    </w:lvl>
    <w:lvl w:ilvl="2" w:tplc="A74C7F10" w:tentative="1">
      <w:start w:val="1"/>
      <w:numFmt w:val="bullet"/>
      <w:lvlText w:val=""/>
      <w:lvlJc w:val="left"/>
      <w:pPr>
        <w:ind w:left="2160" w:hanging="360"/>
      </w:pPr>
      <w:rPr>
        <w:rFonts w:ascii="Wingdings" w:hAnsi="Wingdings" w:hint="default"/>
      </w:rPr>
    </w:lvl>
    <w:lvl w:ilvl="3" w:tplc="315855F2" w:tentative="1">
      <w:start w:val="1"/>
      <w:numFmt w:val="bullet"/>
      <w:lvlText w:val=""/>
      <w:lvlJc w:val="left"/>
      <w:pPr>
        <w:ind w:left="2880" w:hanging="360"/>
      </w:pPr>
      <w:rPr>
        <w:rFonts w:ascii="Symbol" w:hAnsi="Symbol" w:hint="default"/>
      </w:rPr>
    </w:lvl>
    <w:lvl w:ilvl="4" w:tplc="B524C512" w:tentative="1">
      <w:start w:val="1"/>
      <w:numFmt w:val="bullet"/>
      <w:lvlText w:val="o"/>
      <w:lvlJc w:val="left"/>
      <w:pPr>
        <w:ind w:left="3600" w:hanging="360"/>
      </w:pPr>
      <w:rPr>
        <w:rFonts w:ascii="Courier New" w:hAnsi="Courier New" w:cs="Courier New" w:hint="default"/>
      </w:rPr>
    </w:lvl>
    <w:lvl w:ilvl="5" w:tplc="C0504E10" w:tentative="1">
      <w:start w:val="1"/>
      <w:numFmt w:val="bullet"/>
      <w:lvlText w:val=""/>
      <w:lvlJc w:val="left"/>
      <w:pPr>
        <w:ind w:left="4320" w:hanging="360"/>
      </w:pPr>
      <w:rPr>
        <w:rFonts w:ascii="Wingdings" w:hAnsi="Wingdings" w:hint="default"/>
      </w:rPr>
    </w:lvl>
    <w:lvl w:ilvl="6" w:tplc="28B87B18" w:tentative="1">
      <w:start w:val="1"/>
      <w:numFmt w:val="bullet"/>
      <w:lvlText w:val=""/>
      <w:lvlJc w:val="left"/>
      <w:pPr>
        <w:ind w:left="5040" w:hanging="360"/>
      </w:pPr>
      <w:rPr>
        <w:rFonts w:ascii="Symbol" w:hAnsi="Symbol" w:hint="default"/>
      </w:rPr>
    </w:lvl>
    <w:lvl w:ilvl="7" w:tplc="CEF29672" w:tentative="1">
      <w:start w:val="1"/>
      <w:numFmt w:val="bullet"/>
      <w:lvlText w:val="o"/>
      <w:lvlJc w:val="left"/>
      <w:pPr>
        <w:ind w:left="5760" w:hanging="360"/>
      </w:pPr>
      <w:rPr>
        <w:rFonts w:ascii="Courier New" w:hAnsi="Courier New" w:cs="Courier New" w:hint="default"/>
      </w:rPr>
    </w:lvl>
    <w:lvl w:ilvl="8" w:tplc="2CB6D118" w:tentative="1">
      <w:start w:val="1"/>
      <w:numFmt w:val="bullet"/>
      <w:lvlText w:val=""/>
      <w:lvlJc w:val="left"/>
      <w:pPr>
        <w:ind w:left="6480" w:hanging="360"/>
      </w:pPr>
      <w:rPr>
        <w:rFonts w:ascii="Wingdings" w:hAnsi="Wingdings" w:hint="default"/>
      </w:rPr>
    </w:lvl>
  </w:abstractNum>
  <w:abstractNum w:abstractNumId="7" w15:restartNumberingAfterBreak="0">
    <w:nsid w:val="0F450119"/>
    <w:multiLevelType w:val="multilevel"/>
    <w:tmpl w:val="1BE200D0"/>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7F300F7"/>
    <w:multiLevelType w:val="hybridMultilevel"/>
    <w:tmpl w:val="56BA8226"/>
    <w:lvl w:ilvl="0" w:tplc="B2863CCA">
      <w:start w:val="1"/>
      <w:numFmt w:val="bullet"/>
      <w:lvlText w:val=""/>
      <w:lvlJc w:val="left"/>
      <w:pPr>
        <w:ind w:left="720" w:hanging="360"/>
      </w:pPr>
      <w:rPr>
        <w:rFonts w:ascii="Symbol" w:hAnsi="Symbol" w:hint="default"/>
      </w:rPr>
    </w:lvl>
    <w:lvl w:ilvl="1" w:tplc="963E2C10">
      <w:start w:val="1"/>
      <w:numFmt w:val="bullet"/>
      <w:lvlText w:val="o"/>
      <w:lvlJc w:val="left"/>
      <w:pPr>
        <w:ind w:left="1440" w:hanging="360"/>
      </w:pPr>
      <w:rPr>
        <w:rFonts w:ascii="Courier New" w:hAnsi="Courier New" w:cs="Courier New" w:hint="default"/>
      </w:rPr>
    </w:lvl>
    <w:lvl w:ilvl="2" w:tplc="CE24BE36" w:tentative="1">
      <w:start w:val="1"/>
      <w:numFmt w:val="bullet"/>
      <w:lvlText w:val=""/>
      <w:lvlJc w:val="left"/>
      <w:pPr>
        <w:ind w:left="2160" w:hanging="360"/>
      </w:pPr>
      <w:rPr>
        <w:rFonts w:ascii="Wingdings" w:hAnsi="Wingdings" w:hint="default"/>
      </w:rPr>
    </w:lvl>
    <w:lvl w:ilvl="3" w:tplc="BCEC60E6" w:tentative="1">
      <w:start w:val="1"/>
      <w:numFmt w:val="bullet"/>
      <w:lvlText w:val=""/>
      <w:lvlJc w:val="left"/>
      <w:pPr>
        <w:ind w:left="2880" w:hanging="360"/>
      </w:pPr>
      <w:rPr>
        <w:rFonts w:ascii="Symbol" w:hAnsi="Symbol" w:hint="default"/>
      </w:rPr>
    </w:lvl>
    <w:lvl w:ilvl="4" w:tplc="CD722346" w:tentative="1">
      <w:start w:val="1"/>
      <w:numFmt w:val="bullet"/>
      <w:lvlText w:val="o"/>
      <w:lvlJc w:val="left"/>
      <w:pPr>
        <w:ind w:left="3600" w:hanging="360"/>
      </w:pPr>
      <w:rPr>
        <w:rFonts w:ascii="Courier New" w:hAnsi="Courier New" w:cs="Courier New" w:hint="default"/>
      </w:rPr>
    </w:lvl>
    <w:lvl w:ilvl="5" w:tplc="AC14EE0E" w:tentative="1">
      <w:start w:val="1"/>
      <w:numFmt w:val="bullet"/>
      <w:lvlText w:val=""/>
      <w:lvlJc w:val="left"/>
      <w:pPr>
        <w:ind w:left="4320" w:hanging="360"/>
      </w:pPr>
      <w:rPr>
        <w:rFonts w:ascii="Wingdings" w:hAnsi="Wingdings" w:hint="default"/>
      </w:rPr>
    </w:lvl>
    <w:lvl w:ilvl="6" w:tplc="1396AFF4" w:tentative="1">
      <w:start w:val="1"/>
      <w:numFmt w:val="bullet"/>
      <w:lvlText w:val=""/>
      <w:lvlJc w:val="left"/>
      <w:pPr>
        <w:ind w:left="5040" w:hanging="360"/>
      </w:pPr>
      <w:rPr>
        <w:rFonts w:ascii="Symbol" w:hAnsi="Symbol" w:hint="default"/>
      </w:rPr>
    </w:lvl>
    <w:lvl w:ilvl="7" w:tplc="BF92D3CC" w:tentative="1">
      <w:start w:val="1"/>
      <w:numFmt w:val="bullet"/>
      <w:lvlText w:val="o"/>
      <w:lvlJc w:val="left"/>
      <w:pPr>
        <w:ind w:left="5760" w:hanging="360"/>
      </w:pPr>
      <w:rPr>
        <w:rFonts w:ascii="Courier New" w:hAnsi="Courier New" w:cs="Courier New" w:hint="default"/>
      </w:rPr>
    </w:lvl>
    <w:lvl w:ilvl="8" w:tplc="C37044B4" w:tentative="1">
      <w:start w:val="1"/>
      <w:numFmt w:val="bullet"/>
      <w:lvlText w:val=""/>
      <w:lvlJc w:val="left"/>
      <w:pPr>
        <w:ind w:left="6480" w:hanging="360"/>
      </w:pPr>
      <w:rPr>
        <w:rFonts w:ascii="Wingdings" w:hAnsi="Wingdings" w:hint="default"/>
      </w:rPr>
    </w:lvl>
  </w:abstractNum>
  <w:abstractNum w:abstractNumId="9" w15:restartNumberingAfterBreak="0">
    <w:nsid w:val="1DD24B52"/>
    <w:multiLevelType w:val="hybridMultilevel"/>
    <w:tmpl w:val="AA1CA762"/>
    <w:lvl w:ilvl="0" w:tplc="0EF081BC">
      <w:start w:val="1"/>
      <w:numFmt w:val="bullet"/>
      <w:pStyle w:val="ListBullet2"/>
      <w:lvlText w:val=""/>
      <w:lvlJc w:val="left"/>
      <w:pPr>
        <w:tabs>
          <w:tab w:val="num" w:pos="1296"/>
        </w:tabs>
        <w:ind w:left="1296" w:hanging="576"/>
      </w:pPr>
      <w:rPr>
        <w:rFonts w:ascii="Wingdings" w:hAnsi="Wingdings" w:hint="default"/>
      </w:rPr>
    </w:lvl>
    <w:lvl w:ilvl="1" w:tplc="889A0552" w:tentative="1">
      <w:start w:val="1"/>
      <w:numFmt w:val="bullet"/>
      <w:lvlText w:val="o"/>
      <w:lvlJc w:val="left"/>
      <w:pPr>
        <w:tabs>
          <w:tab w:val="num" w:pos="1296"/>
        </w:tabs>
        <w:ind w:left="1296" w:hanging="360"/>
      </w:pPr>
      <w:rPr>
        <w:rFonts w:ascii="Courier New" w:hAnsi="Courier New" w:hint="default"/>
      </w:rPr>
    </w:lvl>
    <w:lvl w:ilvl="2" w:tplc="8D600166" w:tentative="1">
      <w:start w:val="1"/>
      <w:numFmt w:val="bullet"/>
      <w:lvlText w:val=""/>
      <w:lvlJc w:val="left"/>
      <w:pPr>
        <w:tabs>
          <w:tab w:val="num" w:pos="2016"/>
        </w:tabs>
        <w:ind w:left="2016" w:hanging="360"/>
      </w:pPr>
      <w:rPr>
        <w:rFonts w:ascii="Wingdings" w:hAnsi="Wingdings" w:hint="default"/>
      </w:rPr>
    </w:lvl>
    <w:lvl w:ilvl="3" w:tplc="F0822A76" w:tentative="1">
      <w:start w:val="1"/>
      <w:numFmt w:val="bullet"/>
      <w:lvlText w:val=""/>
      <w:lvlJc w:val="left"/>
      <w:pPr>
        <w:tabs>
          <w:tab w:val="num" w:pos="2736"/>
        </w:tabs>
        <w:ind w:left="2736" w:hanging="360"/>
      </w:pPr>
      <w:rPr>
        <w:rFonts w:ascii="Symbol" w:hAnsi="Symbol" w:hint="default"/>
      </w:rPr>
    </w:lvl>
    <w:lvl w:ilvl="4" w:tplc="4D5082B6" w:tentative="1">
      <w:start w:val="1"/>
      <w:numFmt w:val="bullet"/>
      <w:lvlText w:val="o"/>
      <w:lvlJc w:val="left"/>
      <w:pPr>
        <w:tabs>
          <w:tab w:val="num" w:pos="3456"/>
        </w:tabs>
        <w:ind w:left="3456" w:hanging="360"/>
      </w:pPr>
      <w:rPr>
        <w:rFonts w:ascii="Courier New" w:hAnsi="Courier New" w:hint="default"/>
      </w:rPr>
    </w:lvl>
    <w:lvl w:ilvl="5" w:tplc="EE48F4E0" w:tentative="1">
      <w:start w:val="1"/>
      <w:numFmt w:val="bullet"/>
      <w:lvlText w:val=""/>
      <w:lvlJc w:val="left"/>
      <w:pPr>
        <w:tabs>
          <w:tab w:val="num" w:pos="4176"/>
        </w:tabs>
        <w:ind w:left="4176" w:hanging="360"/>
      </w:pPr>
      <w:rPr>
        <w:rFonts w:ascii="Wingdings" w:hAnsi="Wingdings" w:hint="default"/>
      </w:rPr>
    </w:lvl>
    <w:lvl w:ilvl="6" w:tplc="B9E2AA84" w:tentative="1">
      <w:start w:val="1"/>
      <w:numFmt w:val="bullet"/>
      <w:lvlText w:val=""/>
      <w:lvlJc w:val="left"/>
      <w:pPr>
        <w:tabs>
          <w:tab w:val="num" w:pos="4896"/>
        </w:tabs>
        <w:ind w:left="4896" w:hanging="360"/>
      </w:pPr>
      <w:rPr>
        <w:rFonts w:ascii="Symbol" w:hAnsi="Symbol" w:hint="default"/>
      </w:rPr>
    </w:lvl>
    <w:lvl w:ilvl="7" w:tplc="001EC25A" w:tentative="1">
      <w:start w:val="1"/>
      <w:numFmt w:val="bullet"/>
      <w:lvlText w:val="o"/>
      <w:lvlJc w:val="left"/>
      <w:pPr>
        <w:tabs>
          <w:tab w:val="num" w:pos="5616"/>
        </w:tabs>
        <w:ind w:left="5616" w:hanging="360"/>
      </w:pPr>
      <w:rPr>
        <w:rFonts w:ascii="Courier New" w:hAnsi="Courier New" w:hint="default"/>
      </w:rPr>
    </w:lvl>
    <w:lvl w:ilvl="8" w:tplc="68505EBC" w:tentative="1">
      <w:start w:val="1"/>
      <w:numFmt w:val="bullet"/>
      <w:lvlText w:val=""/>
      <w:lvlJc w:val="left"/>
      <w:pPr>
        <w:tabs>
          <w:tab w:val="num" w:pos="6336"/>
        </w:tabs>
        <w:ind w:left="6336" w:hanging="360"/>
      </w:pPr>
      <w:rPr>
        <w:rFonts w:ascii="Wingdings" w:hAnsi="Wingdings" w:hint="default"/>
      </w:rPr>
    </w:lvl>
  </w:abstractNum>
  <w:abstractNum w:abstractNumId="10" w15:restartNumberingAfterBreak="0">
    <w:nsid w:val="1E205E2C"/>
    <w:multiLevelType w:val="hybridMultilevel"/>
    <w:tmpl w:val="F4BA2D26"/>
    <w:lvl w:ilvl="0" w:tplc="221A944C">
      <w:start w:val="1"/>
      <w:numFmt w:val="bullet"/>
      <w:pStyle w:val="Bullet3"/>
      <w:lvlText w:val="–"/>
      <w:lvlJc w:val="left"/>
      <w:pPr>
        <w:tabs>
          <w:tab w:val="num" w:pos="3206"/>
        </w:tabs>
        <w:ind w:left="3206" w:hanging="360"/>
      </w:pPr>
      <w:rPr>
        <w:rFonts w:ascii="Arial" w:hAnsi="Arial" w:hint="default"/>
      </w:rPr>
    </w:lvl>
    <w:lvl w:ilvl="1" w:tplc="C2E8E324">
      <w:start w:val="1"/>
      <w:numFmt w:val="bullet"/>
      <w:lvlText w:val="o"/>
      <w:lvlJc w:val="left"/>
      <w:pPr>
        <w:tabs>
          <w:tab w:val="num" w:pos="2160"/>
        </w:tabs>
        <w:ind w:left="2160" w:hanging="360"/>
      </w:pPr>
      <w:rPr>
        <w:rFonts w:ascii="Courier New" w:hAnsi="Courier New" w:cs="Courier New" w:hint="default"/>
      </w:rPr>
    </w:lvl>
    <w:lvl w:ilvl="2" w:tplc="63089844" w:tentative="1">
      <w:start w:val="1"/>
      <w:numFmt w:val="bullet"/>
      <w:lvlText w:val=""/>
      <w:lvlJc w:val="left"/>
      <w:pPr>
        <w:tabs>
          <w:tab w:val="num" w:pos="2880"/>
        </w:tabs>
        <w:ind w:left="2880" w:hanging="360"/>
      </w:pPr>
      <w:rPr>
        <w:rFonts w:ascii="Wingdings" w:hAnsi="Wingdings" w:hint="default"/>
      </w:rPr>
    </w:lvl>
    <w:lvl w:ilvl="3" w:tplc="13920558" w:tentative="1">
      <w:start w:val="1"/>
      <w:numFmt w:val="bullet"/>
      <w:lvlText w:val=""/>
      <w:lvlJc w:val="left"/>
      <w:pPr>
        <w:tabs>
          <w:tab w:val="num" w:pos="3600"/>
        </w:tabs>
        <w:ind w:left="3600" w:hanging="360"/>
      </w:pPr>
      <w:rPr>
        <w:rFonts w:ascii="Symbol" w:hAnsi="Symbol" w:hint="default"/>
      </w:rPr>
    </w:lvl>
    <w:lvl w:ilvl="4" w:tplc="51E88568" w:tentative="1">
      <w:start w:val="1"/>
      <w:numFmt w:val="bullet"/>
      <w:lvlText w:val="o"/>
      <w:lvlJc w:val="left"/>
      <w:pPr>
        <w:tabs>
          <w:tab w:val="num" w:pos="4320"/>
        </w:tabs>
        <w:ind w:left="4320" w:hanging="360"/>
      </w:pPr>
      <w:rPr>
        <w:rFonts w:ascii="Courier New" w:hAnsi="Courier New" w:cs="Courier New" w:hint="default"/>
      </w:rPr>
    </w:lvl>
    <w:lvl w:ilvl="5" w:tplc="916072A2" w:tentative="1">
      <w:start w:val="1"/>
      <w:numFmt w:val="bullet"/>
      <w:lvlText w:val=""/>
      <w:lvlJc w:val="left"/>
      <w:pPr>
        <w:tabs>
          <w:tab w:val="num" w:pos="5040"/>
        </w:tabs>
        <w:ind w:left="5040" w:hanging="360"/>
      </w:pPr>
      <w:rPr>
        <w:rFonts w:ascii="Wingdings" w:hAnsi="Wingdings" w:hint="default"/>
      </w:rPr>
    </w:lvl>
    <w:lvl w:ilvl="6" w:tplc="36E66A5A" w:tentative="1">
      <w:start w:val="1"/>
      <w:numFmt w:val="bullet"/>
      <w:lvlText w:val=""/>
      <w:lvlJc w:val="left"/>
      <w:pPr>
        <w:tabs>
          <w:tab w:val="num" w:pos="5760"/>
        </w:tabs>
        <w:ind w:left="5760" w:hanging="360"/>
      </w:pPr>
      <w:rPr>
        <w:rFonts w:ascii="Symbol" w:hAnsi="Symbol" w:hint="default"/>
      </w:rPr>
    </w:lvl>
    <w:lvl w:ilvl="7" w:tplc="9976C992" w:tentative="1">
      <w:start w:val="1"/>
      <w:numFmt w:val="bullet"/>
      <w:lvlText w:val="o"/>
      <w:lvlJc w:val="left"/>
      <w:pPr>
        <w:tabs>
          <w:tab w:val="num" w:pos="6480"/>
        </w:tabs>
        <w:ind w:left="6480" w:hanging="360"/>
      </w:pPr>
      <w:rPr>
        <w:rFonts w:ascii="Courier New" w:hAnsi="Courier New" w:cs="Courier New" w:hint="default"/>
      </w:rPr>
    </w:lvl>
    <w:lvl w:ilvl="8" w:tplc="989AF6C8"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1310CEB"/>
    <w:multiLevelType w:val="hybridMultilevel"/>
    <w:tmpl w:val="A8DCAAC0"/>
    <w:lvl w:ilvl="0" w:tplc="B3D2FD92">
      <w:start w:val="1"/>
      <w:numFmt w:val="decimal"/>
      <w:lvlText w:val="%1."/>
      <w:lvlJc w:val="left"/>
      <w:pPr>
        <w:ind w:left="720" w:hanging="360"/>
      </w:pPr>
    </w:lvl>
    <w:lvl w:ilvl="1" w:tplc="6228334C">
      <w:start w:val="1"/>
      <w:numFmt w:val="lowerLetter"/>
      <w:lvlText w:val="%2."/>
      <w:lvlJc w:val="left"/>
      <w:pPr>
        <w:ind w:left="1440" w:hanging="360"/>
      </w:pPr>
    </w:lvl>
    <w:lvl w:ilvl="2" w:tplc="47F05A8A" w:tentative="1">
      <w:start w:val="1"/>
      <w:numFmt w:val="lowerRoman"/>
      <w:lvlText w:val="%3."/>
      <w:lvlJc w:val="right"/>
      <w:pPr>
        <w:ind w:left="2160" w:hanging="180"/>
      </w:pPr>
    </w:lvl>
    <w:lvl w:ilvl="3" w:tplc="D4007BCA" w:tentative="1">
      <w:start w:val="1"/>
      <w:numFmt w:val="decimal"/>
      <w:lvlText w:val="%4."/>
      <w:lvlJc w:val="left"/>
      <w:pPr>
        <w:ind w:left="2880" w:hanging="360"/>
      </w:pPr>
    </w:lvl>
    <w:lvl w:ilvl="4" w:tplc="672EB236" w:tentative="1">
      <w:start w:val="1"/>
      <w:numFmt w:val="lowerLetter"/>
      <w:lvlText w:val="%5."/>
      <w:lvlJc w:val="left"/>
      <w:pPr>
        <w:ind w:left="3600" w:hanging="360"/>
      </w:pPr>
    </w:lvl>
    <w:lvl w:ilvl="5" w:tplc="695E95AE" w:tentative="1">
      <w:start w:val="1"/>
      <w:numFmt w:val="lowerRoman"/>
      <w:lvlText w:val="%6."/>
      <w:lvlJc w:val="right"/>
      <w:pPr>
        <w:ind w:left="4320" w:hanging="180"/>
      </w:pPr>
    </w:lvl>
    <w:lvl w:ilvl="6" w:tplc="99723F5C" w:tentative="1">
      <w:start w:val="1"/>
      <w:numFmt w:val="decimal"/>
      <w:lvlText w:val="%7."/>
      <w:lvlJc w:val="left"/>
      <w:pPr>
        <w:ind w:left="5040" w:hanging="360"/>
      </w:pPr>
    </w:lvl>
    <w:lvl w:ilvl="7" w:tplc="3CA035FA" w:tentative="1">
      <w:start w:val="1"/>
      <w:numFmt w:val="lowerLetter"/>
      <w:lvlText w:val="%8."/>
      <w:lvlJc w:val="left"/>
      <w:pPr>
        <w:ind w:left="5760" w:hanging="360"/>
      </w:pPr>
    </w:lvl>
    <w:lvl w:ilvl="8" w:tplc="2A205328" w:tentative="1">
      <w:start w:val="1"/>
      <w:numFmt w:val="lowerRoman"/>
      <w:lvlText w:val="%9."/>
      <w:lvlJc w:val="right"/>
      <w:pPr>
        <w:ind w:left="6480" w:hanging="180"/>
      </w:pPr>
    </w:lvl>
  </w:abstractNum>
  <w:abstractNum w:abstractNumId="12" w15:restartNumberingAfterBreak="0">
    <w:nsid w:val="23C16984"/>
    <w:multiLevelType w:val="hybridMultilevel"/>
    <w:tmpl w:val="8DF69DAA"/>
    <w:lvl w:ilvl="0" w:tplc="3AB22BCC">
      <w:start w:val="1"/>
      <w:numFmt w:val="bullet"/>
      <w:lvlText w:val=""/>
      <w:lvlJc w:val="left"/>
      <w:pPr>
        <w:ind w:left="720" w:hanging="360"/>
      </w:pPr>
      <w:rPr>
        <w:rFonts w:ascii="Symbol" w:hAnsi="Symbol" w:hint="default"/>
      </w:rPr>
    </w:lvl>
    <w:lvl w:ilvl="1" w:tplc="A306A826" w:tentative="1">
      <w:start w:val="1"/>
      <w:numFmt w:val="bullet"/>
      <w:lvlText w:val="o"/>
      <w:lvlJc w:val="left"/>
      <w:pPr>
        <w:ind w:left="1440" w:hanging="360"/>
      </w:pPr>
      <w:rPr>
        <w:rFonts w:ascii="Courier New" w:hAnsi="Courier New" w:cs="Courier New" w:hint="default"/>
      </w:rPr>
    </w:lvl>
    <w:lvl w:ilvl="2" w:tplc="31C4BA12" w:tentative="1">
      <w:start w:val="1"/>
      <w:numFmt w:val="bullet"/>
      <w:lvlText w:val=""/>
      <w:lvlJc w:val="left"/>
      <w:pPr>
        <w:ind w:left="2160" w:hanging="360"/>
      </w:pPr>
      <w:rPr>
        <w:rFonts w:ascii="Wingdings" w:hAnsi="Wingdings" w:hint="default"/>
      </w:rPr>
    </w:lvl>
    <w:lvl w:ilvl="3" w:tplc="F724B498" w:tentative="1">
      <w:start w:val="1"/>
      <w:numFmt w:val="bullet"/>
      <w:lvlText w:val=""/>
      <w:lvlJc w:val="left"/>
      <w:pPr>
        <w:ind w:left="2880" w:hanging="360"/>
      </w:pPr>
      <w:rPr>
        <w:rFonts w:ascii="Symbol" w:hAnsi="Symbol" w:hint="default"/>
      </w:rPr>
    </w:lvl>
    <w:lvl w:ilvl="4" w:tplc="A68E3742" w:tentative="1">
      <w:start w:val="1"/>
      <w:numFmt w:val="bullet"/>
      <w:lvlText w:val="o"/>
      <w:lvlJc w:val="left"/>
      <w:pPr>
        <w:ind w:left="3600" w:hanging="360"/>
      </w:pPr>
      <w:rPr>
        <w:rFonts w:ascii="Courier New" w:hAnsi="Courier New" w:cs="Courier New" w:hint="default"/>
      </w:rPr>
    </w:lvl>
    <w:lvl w:ilvl="5" w:tplc="5BD8E9DE" w:tentative="1">
      <w:start w:val="1"/>
      <w:numFmt w:val="bullet"/>
      <w:lvlText w:val=""/>
      <w:lvlJc w:val="left"/>
      <w:pPr>
        <w:ind w:left="4320" w:hanging="360"/>
      </w:pPr>
      <w:rPr>
        <w:rFonts w:ascii="Wingdings" w:hAnsi="Wingdings" w:hint="default"/>
      </w:rPr>
    </w:lvl>
    <w:lvl w:ilvl="6" w:tplc="7D06C912" w:tentative="1">
      <w:start w:val="1"/>
      <w:numFmt w:val="bullet"/>
      <w:lvlText w:val=""/>
      <w:lvlJc w:val="left"/>
      <w:pPr>
        <w:ind w:left="5040" w:hanging="360"/>
      </w:pPr>
      <w:rPr>
        <w:rFonts w:ascii="Symbol" w:hAnsi="Symbol" w:hint="default"/>
      </w:rPr>
    </w:lvl>
    <w:lvl w:ilvl="7" w:tplc="5B58CFDE" w:tentative="1">
      <w:start w:val="1"/>
      <w:numFmt w:val="bullet"/>
      <w:lvlText w:val="o"/>
      <w:lvlJc w:val="left"/>
      <w:pPr>
        <w:ind w:left="5760" w:hanging="360"/>
      </w:pPr>
      <w:rPr>
        <w:rFonts w:ascii="Courier New" w:hAnsi="Courier New" w:cs="Courier New" w:hint="default"/>
      </w:rPr>
    </w:lvl>
    <w:lvl w:ilvl="8" w:tplc="0F1CE72A" w:tentative="1">
      <w:start w:val="1"/>
      <w:numFmt w:val="bullet"/>
      <w:lvlText w:val=""/>
      <w:lvlJc w:val="left"/>
      <w:pPr>
        <w:ind w:left="6480" w:hanging="360"/>
      </w:pPr>
      <w:rPr>
        <w:rFonts w:ascii="Wingdings" w:hAnsi="Wingdings" w:hint="default"/>
      </w:rPr>
    </w:lvl>
  </w:abstractNum>
  <w:abstractNum w:abstractNumId="13" w15:restartNumberingAfterBreak="0">
    <w:nsid w:val="245179B5"/>
    <w:multiLevelType w:val="hybridMultilevel"/>
    <w:tmpl w:val="BDBA111E"/>
    <w:lvl w:ilvl="0" w:tplc="0DCCC69E">
      <w:start w:val="1"/>
      <w:numFmt w:val="bullet"/>
      <w:lvlText w:val=""/>
      <w:lvlJc w:val="left"/>
      <w:pPr>
        <w:ind w:left="720" w:hanging="360"/>
      </w:pPr>
      <w:rPr>
        <w:rFonts w:ascii="Symbol" w:hAnsi="Symbol" w:hint="default"/>
      </w:rPr>
    </w:lvl>
    <w:lvl w:ilvl="1" w:tplc="53C04E3A" w:tentative="1">
      <w:start w:val="1"/>
      <w:numFmt w:val="bullet"/>
      <w:lvlText w:val="o"/>
      <w:lvlJc w:val="left"/>
      <w:pPr>
        <w:ind w:left="1440" w:hanging="360"/>
      </w:pPr>
      <w:rPr>
        <w:rFonts w:ascii="Courier New" w:hAnsi="Courier New" w:cs="Courier New" w:hint="default"/>
      </w:rPr>
    </w:lvl>
    <w:lvl w:ilvl="2" w:tplc="6AACDD92" w:tentative="1">
      <w:start w:val="1"/>
      <w:numFmt w:val="bullet"/>
      <w:lvlText w:val=""/>
      <w:lvlJc w:val="left"/>
      <w:pPr>
        <w:ind w:left="2160" w:hanging="360"/>
      </w:pPr>
      <w:rPr>
        <w:rFonts w:ascii="Wingdings" w:hAnsi="Wingdings" w:hint="default"/>
      </w:rPr>
    </w:lvl>
    <w:lvl w:ilvl="3" w:tplc="E8A45FA2" w:tentative="1">
      <w:start w:val="1"/>
      <w:numFmt w:val="bullet"/>
      <w:lvlText w:val=""/>
      <w:lvlJc w:val="left"/>
      <w:pPr>
        <w:ind w:left="2880" w:hanging="360"/>
      </w:pPr>
      <w:rPr>
        <w:rFonts w:ascii="Symbol" w:hAnsi="Symbol" w:hint="default"/>
      </w:rPr>
    </w:lvl>
    <w:lvl w:ilvl="4" w:tplc="27CC1876" w:tentative="1">
      <w:start w:val="1"/>
      <w:numFmt w:val="bullet"/>
      <w:lvlText w:val="o"/>
      <w:lvlJc w:val="left"/>
      <w:pPr>
        <w:ind w:left="3600" w:hanging="360"/>
      </w:pPr>
      <w:rPr>
        <w:rFonts w:ascii="Courier New" w:hAnsi="Courier New" w:cs="Courier New" w:hint="default"/>
      </w:rPr>
    </w:lvl>
    <w:lvl w:ilvl="5" w:tplc="BF64EF02" w:tentative="1">
      <w:start w:val="1"/>
      <w:numFmt w:val="bullet"/>
      <w:lvlText w:val=""/>
      <w:lvlJc w:val="left"/>
      <w:pPr>
        <w:ind w:left="4320" w:hanging="360"/>
      </w:pPr>
      <w:rPr>
        <w:rFonts w:ascii="Wingdings" w:hAnsi="Wingdings" w:hint="default"/>
      </w:rPr>
    </w:lvl>
    <w:lvl w:ilvl="6" w:tplc="E4B0F130" w:tentative="1">
      <w:start w:val="1"/>
      <w:numFmt w:val="bullet"/>
      <w:lvlText w:val=""/>
      <w:lvlJc w:val="left"/>
      <w:pPr>
        <w:ind w:left="5040" w:hanging="360"/>
      </w:pPr>
      <w:rPr>
        <w:rFonts w:ascii="Symbol" w:hAnsi="Symbol" w:hint="default"/>
      </w:rPr>
    </w:lvl>
    <w:lvl w:ilvl="7" w:tplc="7C84484A" w:tentative="1">
      <w:start w:val="1"/>
      <w:numFmt w:val="bullet"/>
      <w:lvlText w:val="o"/>
      <w:lvlJc w:val="left"/>
      <w:pPr>
        <w:ind w:left="5760" w:hanging="360"/>
      </w:pPr>
      <w:rPr>
        <w:rFonts w:ascii="Courier New" w:hAnsi="Courier New" w:cs="Courier New" w:hint="default"/>
      </w:rPr>
    </w:lvl>
    <w:lvl w:ilvl="8" w:tplc="C2D2684E" w:tentative="1">
      <w:start w:val="1"/>
      <w:numFmt w:val="bullet"/>
      <w:lvlText w:val=""/>
      <w:lvlJc w:val="left"/>
      <w:pPr>
        <w:ind w:left="6480" w:hanging="360"/>
      </w:pPr>
      <w:rPr>
        <w:rFonts w:ascii="Wingdings" w:hAnsi="Wingdings" w:hint="default"/>
      </w:rPr>
    </w:lvl>
  </w:abstractNum>
  <w:abstractNum w:abstractNumId="14" w15:restartNumberingAfterBreak="0">
    <w:nsid w:val="25A13E3C"/>
    <w:multiLevelType w:val="hybridMultilevel"/>
    <w:tmpl w:val="71FE9A88"/>
    <w:lvl w:ilvl="0" w:tplc="8E34D388">
      <w:start w:val="1"/>
      <w:numFmt w:val="bullet"/>
      <w:lvlText w:val=""/>
      <w:lvlJc w:val="left"/>
      <w:pPr>
        <w:ind w:left="720" w:hanging="360"/>
      </w:pPr>
      <w:rPr>
        <w:rFonts w:ascii="Symbol" w:hAnsi="Symbol" w:hint="default"/>
      </w:rPr>
    </w:lvl>
    <w:lvl w:ilvl="1" w:tplc="949CC91A" w:tentative="1">
      <w:start w:val="1"/>
      <w:numFmt w:val="bullet"/>
      <w:lvlText w:val="o"/>
      <w:lvlJc w:val="left"/>
      <w:pPr>
        <w:ind w:left="1440" w:hanging="360"/>
      </w:pPr>
      <w:rPr>
        <w:rFonts w:ascii="Courier New" w:hAnsi="Courier New" w:cs="Courier New" w:hint="default"/>
      </w:rPr>
    </w:lvl>
    <w:lvl w:ilvl="2" w:tplc="71FC2EEC" w:tentative="1">
      <w:start w:val="1"/>
      <w:numFmt w:val="bullet"/>
      <w:lvlText w:val=""/>
      <w:lvlJc w:val="left"/>
      <w:pPr>
        <w:ind w:left="2160" w:hanging="360"/>
      </w:pPr>
      <w:rPr>
        <w:rFonts w:ascii="Wingdings" w:hAnsi="Wingdings" w:hint="default"/>
      </w:rPr>
    </w:lvl>
    <w:lvl w:ilvl="3" w:tplc="87B80ACA" w:tentative="1">
      <w:start w:val="1"/>
      <w:numFmt w:val="bullet"/>
      <w:lvlText w:val=""/>
      <w:lvlJc w:val="left"/>
      <w:pPr>
        <w:ind w:left="2880" w:hanging="360"/>
      </w:pPr>
      <w:rPr>
        <w:rFonts w:ascii="Symbol" w:hAnsi="Symbol" w:hint="default"/>
      </w:rPr>
    </w:lvl>
    <w:lvl w:ilvl="4" w:tplc="3BCC92CA" w:tentative="1">
      <w:start w:val="1"/>
      <w:numFmt w:val="bullet"/>
      <w:lvlText w:val="o"/>
      <w:lvlJc w:val="left"/>
      <w:pPr>
        <w:ind w:left="3600" w:hanging="360"/>
      </w:pPr>
      <w:rPr>
        <w:rFonts w:ascii="Courier New" w:hAnsi="Courier New" w:cs="Courier New" w:hint="default"/>
      </w:rPr>
    </w:lvl>
    <w:lvl w:ilvl="5" w:tplc="D7404110" w:tentative="1">
      <w:start w:val="1"/>
      <w:numFmt w:val="bullet"/>
      <w:lvlText w:val=""/>
      <w:lvlJc w:val="left"/>
      <w:pPr>
        <w:ind w:left="4320" w:hanging="360"/>
      </w:pPr>
      <w:rPr>
        <w:rFonts w:ascii="Wingdings" w:hAnsi="Wingdings" w:hint="default"/>
      </w:rPr>
    </w:lvl>
    <w:lvl w:ilvl="6" w:tplc="5D607E10" w:tentative="1">
      <w:start w:val="1"/>
      <w:numFmt w:val="bullet"/>
      <w:lvlText w:val=""/>
      <w:lvlJc w:val="left"/>
      <w:pPr>
        <w:ind w:left="5040" w:hanging="360"/>
      </w:pPr>
      <w:rPr>
        <w:rFonts w:ascii="Symbol" w:hAnsi="Symbol" w:hint="default"/>
      </w:rPr>
    </w:lvl>
    <w:lvl w:ilvl="7" w:tplc="891A3902" w:tentative="1">
      <w:start w:val="1"/>
      <w:numFmt w:val="bullet"/>
      <w:lvlText w:val="o"/>
      <w:lvlJc w:val="left"/>
      <w:pPr>
        <w:ind w:left="5760" w:hanging="360"/>
      </w:pPr>
      <w:rPr>
        <w:rFonts w:ascii="Courier New" w:hAnsi="Courier New" w:cs="Courier New" w:hint="default"/>
      </w:rPr>
    </w:lvl>
    <w:lvl w:ilvl="8" w:tplc="6084FB04" w:tentative="1">
      <w:start w:val="1"/>
      <w:numFmt w:val="bullet"/>
      <w:lvlText w:val=""/>
      <w:lvlJc w:val="left"/>
      <w:pPr>
        <w:ind w:left="6480" w:hanging="360"/>
      </w:pPr>
      <w:rPr>
        <w:rFonts w:ascii="Wingdings" w:hAnsi="Wingdings" w:hint="default"/>
      </w:rPr>
    </w:lvl>
  </w:abstractNum>
  <w:abstractNum w:abstractNumId="15" w15:restartNumberingAfterBreak="0">
    <w:nsid w:val="26B4111A"/>
    <w:multiLevelType w:val="hybridMultilevel"/>
    <w:tmpl w:val="66344FF0"/>
    <w:lvl w:ilvl="0" w:tplc="45646C08">
      <w:start w:val="1"/>
      <w:numFmt w:val="bullet"/>
      <w:pStyle w:val="ListBullet1"/>
      <w:lvlText w:val=""/>
      <w:lvlJc w:val="left"/>
      <w:pPr>
        <w:tabs>
          <w:tab w:val="num" w:pos="720"/>
        </w:tabs>
        <w:ind w:left="720" w:hanging="360"/>
      </w:pPr>
      <w:rPr>
        <w:rFonts w:ascii="Symbol" w:hAnsi="Symbol" w:hint="default"/>
        <w:color w:val="auto"/>
      </w:rPr>
    </w:lvl>
    <w:lvl w:ilvl="1" w:tplc="071C25C6">
      <w:start w:val="1"/>
      <w:numFmt w:val="bullet"/>
      <w:lvlText w:val="o"/>
      <w:lvlJc w:val="left"/>
      <w:pPr>
        <w:tabs>
          <w:tab w:val="num" w:pos="3600"/>
        </w:tabs>
        <w:ind w:left="3600" w:hanging="360"/>
      </w:pPr>
      <w:rPr>
        <w:rFonts w:ascii="Courier New" w:hAnsi="Courier New" w:hint="default"/>
      </w:rPr>
    </w:lvl>
    <w:lvl w:ilvl="2" w:tplc="A1F0F74E" w:tentative="1">
      <w:start w:val="1"/>
      <w:numFmt w:val="bullet"/>
      <w:lvlText w:val=""/>
      <w:lvlJc w:val="left"/>
      <w:pPr>
        <w:tabs>
          <w:tab w:val="num" w:pos="4320"/>
        </w:tabs>
        <w:ind w:left="4320" w:hanging="360"/>
      </w:pPr>
      <w:rPr>
        <w:rFonts w:ascii="Wingdings" w:hAnsi="Wingdings" w:hint="default"/>
      </w:rPr>
    </w:lvl>
    <w:lvl w:ilvl="3" w:tplc="373A38F8" w:tentative="1">
      <w:start w:val="1"/>
      <w:numFmt w:val="bullet"/>
      <w:lvlText w:val=""/>
      <w:lvlJc w:val="left"/>
      <w:pPr>
        <w:tabs>
          <w:tab w:val="num" w:pos="5040"/>
        </w:tabs>
        <w:ind w:left="5040" w:hanging="360"/>
      </w:pPr>
      <w:rPr>
        <w:rFonts w:ascii="Symbol" w:hAnsi="Symbol" w:hint="default"/>
      </w:rPr>
    </w:lvl>
    <w:lvl w:ilvl="4" w:tplc="E0A0FB44" w:tentative="1">
      <w:start w:val="1"/>
      <w:numFmt w:val="bullet"/>
      <w:lvlText w:val="o"/>
      <w:lvlJc w:val="left"/>
      <w:pPr>
        <w:tabs>
          <w:tab w:val="num" w:pos="5760"/>
        </w:tabs>
        <w:ind w:left="5760" w:hanging="360"/>
      </w:pPr>
      <w:rPr>
        <w:rFonts w:ascii="Courier New" w:hAnsi="Courier New" w:hint="default"/>
      </w:rPr>
    </w:lvl>
    <w:lvl w:ilvl="5" w:tplc="F9D88FE2" w:tentative="1">
      <w:start w:val="1"/>
      <w:numFmt w:val="bullet"/>
      <w:lvlText w:val=""/>
      <w:lvlJc w:val="left"/>
      <w:pPr>
        <w:tabs>
          <w:tab w:val="num" w:pos="6480"/>
        </w:tabs>
        <w:ind w:left="6480" w:hanging="360"/>
      </w:pPr>
      <w:rPr>
        <w:rFonts w:ascii="Wingdings" w:hAnsi="Wingdings" w:hint="default"/>
      </w:rPr>
    </w:lvl>
    <w:lvl w:ilvl="6" w:tplc="51BE5F3C" w:tentative="1">
      <w:start w:val="1"/>
      <w:numFmt w:val="bullet"/>
      <w:lvlText w:val=""/>
      <w:lvlJc w:val="left"/>
      <w:pPr>
        <w:tabs>
          <w:tab w:val="num" w:pos="7200"/>
        </w:tabs>
        <w:ind w:left="7200" w:hanging="360"/>
      </w:pPr>
      <w:rPr>
        <w:rFonts w:ascii="Symbol" w:hAnsi="Symbol" w:hint="default"/>
      </w:rPr>
    </w:lvl>
    <w:lvl w:ilvl="7" w:tplc="0DBA070C" w:tentative="1">
      <w:start w:val="1"/>
      <w:numFmt w:val="bullet"/>
      <w:lvlText w:val="o"/>
      <w:lvlJc w:val="left"/>
      <w:pPr>
        <w:tabs>
          <w:tab w:val="num" w:pos="7920"/>
        </w:tabs>
        <w:ind w:left="7920" w:hanging="360"/>
      </w:pPr>
      <w:rPr>
        <w:rFonts w:ascii="Courier New" w:hAnsi="Courier New" w:hint="default"/>
      </w:rPr>
    </w:lvl>
    <w:lvl w:ilvl="8" w:tplc="97A4DC6A" w:tentative="1">
      <w:start w:val="1"/>
      <w:numFmt w:val="bullet"/>
      <w:lvlText w:val=""/>
      <w:lvlJc w:val="left"/>
      <w:pPr>
        <w:tabs>
          <w:tab w:val="num" w:pos="8640"/>
        </w:tabs>
        <w:ind w:left="8640" w:hanging="360"/>
      </w:pPr>
      <w:rPr>
        <w:rFonts w:ascii="Wingdings" w:hAnsi="Wingdings" w:hint="default"/>
      </w:rPr>
    </w:lvl>
  </w:abstractNum>
  <w:abstractNum w:abstractNumId="16" w15:restartNumberingAfterBreak="0">
    <w:nsid w:val="29A43A9D"/>
    <w:multiLevelType w:val="multilevel"/>
    <w:tmpl w:val="D738FCE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7" w15:restartNumberingAfterBreak="0">
    <w:nsid w:val="2B84112F"/>
    <w:multiLevelType w:val="hybridMultilevel"/>
    <w:tmpl w:val="D38E67E0"/>
    <w:lvl w:ilvl="0" w:tplc="ECCE23B0">
      <w:start w:val="1"/>
      <w:numFmt w:val="decimal"/>
      <w:lvlText w:val="%1."/>
      <w:lvlJc w:val="left"/>
      <w:pPr>
        <w:ind w:left="720" w:hanging="360"/>
      </w:pPr>
    </w:lvl>
    <w:lvl w:ilvl="1" w:tplc="6388BDAA" w:tentative="1">
      <w:start w:val="1"/>
      <w:numFmt w:val="lowerLetter"/>
      <w:lvlText w:val="%2."/>
      <w:lvlJc w:val="left"/>
      <w:pPr>
        <w:ind w:left="1440" w:hanging="360"/>
      </w:pPr>
    </w:lvl>
    <w:lvl w:ilvl="2" w:tplc="B1F6A3A4" w:tentative="1">
      <w:start w:val="1"/>
      <w:numFmt w:val="lowerRoman"/>
      <w:lvlText w:val="%3."/>
      <w:lvlJc w:val="right"/>
      <w:pPr>
        <w:ind w:left="2160" w:hanging="180"/>
      </w:pPr>
    </w:lvl>
    <w:lvl w:ilvl="3" w:tplc="7D5A5B20" w:tentative="1">
      <w:start w:val="1"/>
      <w:numFmt w:val="decimal"/>
      <w:lvlText w:val="%4."/>
      <w:lvlJc w:val="left"/>
      <w:pPr>
        <w:ind w:left="2880" w:hanging="360"/>
      </w:pPr>
    </w:lvl>
    <w:lvl w:ilvl="4" w:tplc="5DD2B77C" w:tentative="1">
      <w:start w:val="1"/>
      <w:numFmt w:val="lowerLetter"/>
      <w:lvlText w:val="%5."/>
      <w:lvlJc w:val="left"/>
      <w:pPr>
        <w:ind w:left="3600" w:hanging="360"/>
      </w:pPr>
    </w:lvl>
    <w:lvl w:ilvl="5" w:tplc="96A2636A" w:tentative="1">
      <w:start w:val="1"/>
      <w:numFmt w:val="lowerRoman"/>
      <w:lvlText w:val="%6."/>
      <w:lvlJc w:val="right"/>
      <w:pPr>
        <w:ind w:left="4320" w:hanging="180"/>
      </w:pPr>
    </w:lvl>
    <w:lvl w:ilvl="6" w:tplc="4DB0A6AA" w:tentative="1">
      <w:start w:val="1"/>
      <w:numFmt w:val="decimal"/>
      <w:lvlText w:val="%7."/>
      <w:lvlJc w:val="left"/>
      <w:pPr>
        <w:ind w:left="5040" w:hanging="360"/>
      </w:pPr>
    </w:lvl>
    <w:lvl w:ilvl="7" w:tplc="3CF6252A" w:tentative="1">
      <w:start w:val="1"/>
      <w:numFmt w:val="lowerLetter"/>
      <w:lvlText w:val="%8."/>
      <w:lvlJc w:val="left"/>
      <w:pPr>
        <w:ind w:left="5760" w:hanging="360"/>
      </w:pPr>
    </w:lvl>
    <w:lvl w:ilvl="8" w:tplc="136A0A5A" w:tentative="1">
      <w:start w:val="1"/>
      <w:numFmt w:val="lowerRoman"/>
      <w:lvlText w:val="%9."/>
      <w:lvlJc w:val="right"/>
      <w:pPr>
        <w:ind w:left="6480" w:hanging="180"/>
      </w:pPr>
    </w:lvl>
  </w:abstractNum>
  <w:abstractNum w:abstractNumId="18" w15:restartNumberingAfterBreak="0">
    <w:nsid w:val="2BFF01C5"/>
    <w:multiLevelType w:val="hybridMultilevel"/>
    <w:tmpl w:val="FF064588"/>
    <w:lvl w:ilvl="0" w:tplc="044E87F0">
      <w:start w:val="1"/>
      <w:numFmt w:val="bullet"/>
      <w:lvlText w:val=""/>
      <w:lvlJc w:val="left"/>
      <w:pPr>
        <w:ind w:left="720" w:hanging="360"/>
      </w:pPr>
      <w:rPr>
        <w:rFonts w:ascii="Symbol" w:hAnsi="Symbol" w:hint="default"/>
      </w:rPr>
    </w:lvl>
    <w:lvl w:ilvl="1" w:tplc="6C6870E2" w:tentative="1">
      <w:start w:val="1"/>
      <w:numFmt w:val="bullet"/>
      <w:lvlText w:val="o"/>
      <w:lvlJc w:val="left"/>
      <w:pPr>
        <w:ind w:left="1440" w:hanging="360"/>
      </w:pPr>
      <w:rPr>
        <w:rFonts w:ascii="Courier New" w:hAnsi="Courier New" w:cs="Courier New" w:hint="default"/>
      </w:rPr>
    </w:lvl>
    <w:lvl w:ilvl="2" w:tplc="E8B60A60" w:tentative="1">
      <w:start w:val="1"/>
      <w:numFmt w:val="bullet"/>
      <w:lvlText w:val=""/>
      <w:lvlJc w:val="left"/>
      <w:pPr>
        <w:ind w:left="2160" w:hanging="360"/>
      </w:pPr>
      <w:rPr>
        <w:rFonts w:ascii="Wingdings" w:hAnsi="Wingdings" w:hint="default"/>
      </w:rPr>
    </w:lvl>
    <w:lvl w:ilvl="3" w:tplc="67BE3A34" w:tentative="1">
      <w:start w:val="1"/>
      <w:numFmt w:val="bullet"/>
      <w:lvlText w:val=""/>
      <w:lvlJc w:val="left"/>
      <w:pPr>
        <w:ind w:left="2880" w:hanging="360"/>
      </w:pPr>
      <w:rPr>
        <w:rFonts w:ascii="Symbol" w:hAnsi="Symbol" w:hint="default"/>
      </w:rPr>
    </w:lvl>
    <w:lvl w:ilvl="4" w:tplc="47C6EF48" w:tentative="1">
      <w:start w:val="1"/>
      <w:numFmt w:val="bullet"/>
      <w:lvlText w:val="o"/>
      <w:lvlJc w:val="left"/>
      <w:pPr>
        <w:ind w:left="3600" w:hanging="360"/>
      </w:pPr>
      <w:rPr>
        <w:rFonts w:ascii="Courier New" w:hAnsi="Courier New" w:cs="Courier New" w:hint="default"/>
      </w:rPr>
    </w:lvl>
    <w:lvl w:ilvl="5" w:tplc="5D32D8E6" w:tentative="1">
      <w:start w:val="1"/>
      <w:numFmt w:val="bullet"/>
      <w:lvlText w:val=""/>
      <w:lvlJc w:val="left"/>
      <w:pPr>
        <w:ind w:left="4320" w:hanging="360"/>
      </w:pPr>
      <w:rPr>
        <w:rFonts w:ascii="Wingdings" w:hAnsi="Wingdings" w:hint="default"/>
      </w:rPr>
    </w:lvl>
    <w:lvl w:ilvl="6" w:tplc="A294A5B4" w:tentative="1">
      <w:start w:val="1"/>
      <w:numFmt w:val="bullet"/>
      <w:lvlText w:val=""/>
      <w:lvlJc w:val="left"/>
      <w:pPr>
        <w:ind w:left="5040" w:hanging="360"/>
      </w:pPr>
      <w:rPr>
        <w:rFonts w:ascii="Symbol" w:hAnsi="Symbol" w:hint="default"/>
      </w:rPr>
    </w:lvl>
    <w:lvl w:ilvl="7" w:tplc="6C324CCA" w:tentative="1">
      <w:start w:val="1"/>
      <w:numFmt w:val="bullet"/>
      <w:lvlText w:val="o"/>
      <w:lvlJc w:val="left"/>
      <w:pPr>
        <w:ind w:left="5760" w:hanging="360"/>
      </w:pPr>
      <w:rPr>
        <w:rFonts w:ascii="Courier New" w:hAnsi="Courier New" w:cs="Courier New" w:hint="default"/>
      </w:rPr>
    </w:lvl>
    <w:lvl w:ilvl="8" w:tplc="51EE7A7A" w:tentative="1">
      <w:start w:val="1"/>
      <w:numFmt w:val="bullet"/>
      <w:lvlText w:val=""/>
      <w:lvlJc w:val="left"/>
      <w:pPr>
        <w:ind w:left="6480" w:hanging="360"/>
      </w:pPr>
      <w:rPr>
        <w:rFonts w:ascii="Wingdings" w:hAnsi="Wingdings" w:hint="default"/>
      </w:rPr>
    </w:lvl>
  </w:abstractNum>
  <w:abstractNum w:abstractNumId="19" w15:restartNumberingAfterBreak="0">
    <w:nsid w:val="3B73728E"/>
    <w:multiLevelType w:val="hybridMultilevel"/>
    <w:tmpl w:val="0382E162"/>
    <w:lvl w:ilvl="0" w:tplc="973EC770">
      <w:start w:val="1"/>
      <w:numFmt w:val="bullet"/>
      <w:pStyle w:val="Bullet2"/>
      <w:lvlText w:val=""/>
      <w:lvlJc w:val="left"/>
      <w:pPr>
        <w:tabs>
          <w:tab w:val="num" w:pos="2520"/>
        </w:tabs>
        <w:ind w:left="2520" w:hanging="360"/>
      </w:pPr>
      <w:rPr>
        <w:rFonts w:ascii="Wingdings" w:hAnsi="Wingdings" w:hint="default"/>
      </w:rPr>
    </w:lvl>
    <w:lvl w:ilvl="1" w:tplc="9126D024" w:tentative="1">
      <w:start w:val="1"/>
      <w:numFmt w:val="bullet"/>
      <w:lvlText w:val="o"/>
      <w:lvlJc w:val="left"/>
      <w:pPr>
        <w:tabs>
          <w:tab w:val="num" w:pos="3240"/>
        </w:tabs>
        <w:ind w:left="3240" w:hanging="360"/>
      </w:pPr>
      <w:rPr>
        <w:rFonts w:ascii="Courier New" w:hAnsi="Courier New" w:hint="default"/>
      </w:rPr>
    </w:lvl>
    <w:lvl w:ilvl="2" w:tplc="847ADA90" w:tentative="1">
      <w:start w:val="1"/>
      <w:numFmt w:val="bullet"/>
      <w:lvlText w:val=""/>
      <w:lvlJc w:val="left"/>
      <w:pPr>
        <w:tabs>
          <w:tab w:val="num" w:pos="3960"/>
        </w:tabs>
        <w:ind w:left="3960" w:hanging="360"/>
      </w:pPr>
      <w:rPr>
        <w:rFonts w:ascii="Wingdings" w:hAnsi="Wingdings" w:hint="default"/>
      </w:rPr>
    </w:lvl>
    <w:lvl w:ilvl="3" w:tplc="4A90C648" w:tentative="1">
      <w:start w:val="1"/>
      <w:numFmt w:val="bullet"/>
      <w:lvlText w:val=""/>
      <w:lvlJc w:val="left"/>
      <w:pPr>
        <w:tabs>
          <w:tab w:val="num" w:pos="4680"/>
        </w:tabs>
        <w:ind w:left="4680" w:hanging="360"/>
      </w:pPr>
      <w:rPr>
        <w:rFonts w:ascii="Symbol" w:hAnsi="Symbol" w:hint="default"/>
      </w:rPr>
    </w:lvl>
    <w:lvl w:ilvl="4" w:tplc="6346E0FE" w:tentative="1">
      <w:start w:val="1"/>
      <w:numFmt w:val="bullet"/>
      <w:lvlText w:val="o"/>
      <w:lvlJc w:val="left"/>
      <w:pPr>
        <w:tabs>
          <w:tab w:val="num" w:pos="5400"/>
        </w:tabs>
        <w:ind w:left="5400" w:hanging="360"/>
      </w:pPr>
      <w:rPr>
        <w:rFonts w:ascii="Courier New" w:hAnsi="Courier New" w:hint="default"/>
      </w:rPr>
    </w:lvl>
    <w:lvl w:ilvl="5" w:tplc="1DA8008E" w:tentative="1">
      <w:start w:val="1"/>
      <w:numFmt w:val="bullet"/>
      <w:lvlText w:val=""/>
      <w:lvlJc w:val="left"/>
      <w:pPr>
        <w:tabs>
          <w:tab w:val="num" w:pos="6120"/>
        </w:tabs>
        <w:ind w:left="6120" w:hanging="360"/>
      </w:pPr>
      <w:rPr>
        <w:rFonts w:ascii="Wingdings" w:hAnsi="Wingdings" w:hint="default"/>
      </w:rPr>
    </w:lvl>
    <w:lvl w:ilvl="6" w:tplc="A67EAE3A" w:tentative="1">
      <w:start w:val="1"/>
      <w:numFmt w:val="bullet"/>
      <w:lvlText w:val=""/>
      <w:lvlJc w:val="left"/>
      <w:pPr>
        <w:tabs>
          <w:tab w:val="num" w:pos="6840"/>
        </w:tabs>
        <w:ind w:left="6840" w:hanging="360"/>
      </w:pPr>
      <w:rPr>
        <w:rFonts w:ascii="Symbol" w:hAnsi="Symbol" w:hint="default"/>
      </w:rPr>
    </w:lvl>
    <w:lvl w:ilvl="7" w:tplc="55B0AD20" w:tentative="1">
      <w:start w:val="1"/>
      <w:numFmt w:val="bullet"/>
      <w:lvlText w:val="o"/>
      <w:lvlJc w:val="left"/>
      <w:pPr>
        <w:tabs>
          <w:tab w:val="num" w:pos="7560"/>
        </w:tabs>
        <w:ind w:left="7560" w:hanging="360"/>
      </w:pPr>
      <w:rPr>
        <w:rFonts w:ascii="Courier New" w:hAnsi="Courier New" w:hint="default"/>
      </w:rPr>
    </w:lvl>
    <w:lvl w:ilvl="8" w:tplc="216205D4" w:tentative="1">
      <w:start w:val="1"/>
      <w:numFmt w:val="bullet"/>
      <w:lvlText w:val=""/>
      <w:lvlJc w:val="left"/>
      <w:pPr>
        <w:tabs>
          <w:tab w:val="num" w:pos="8280"/>
        </w:tabs>
        <w:ind w:left="8280" w:hanging="360"/>
      </w:pPr>
      <w:rPr>
        <w:rFonts w:ascii="Wingdings" w:hAnsi="Wingdings" w:hint="default"/>
      </w:rPr>
    </w:lvl>
  </w:abstractNum>
  <w:abstractNum w:abstractNumId="20" w15:restartNumberingAfterBreak="0">
    <w:nsid w:val="3C0C574D"/>
    <w:multiLevelType w:val="hybridMultilevel"/>
    <w:tmpl w:val="E8661A48"/>
    <w:lvl w:ilvl="0" w:tplc="E594DDC0">
      <w:start w:val="1"/>
      <w:numFmt w:val="bullet"/>
      <w:pStyle w:val="StyleListepucesGauche0cmSuspendu06cm"/>
      <w:lvlText w:val=""/>
      <w:lvlJc w:val="left"/>
      <w:pPr>
        <w:tabs>
          <w:tab w:val="num" w:pos="360"/>
        </w:tabs>
        <w:ind w:left="360" w:hanging="360"/>
      </w:pPr>
      <w:rPr>
        <w:rFonts w:ascii="Symbol" w:hAnsi="Symbol" w:hint="default"/>
        <w:color w:val="auto"/>
      </w:rPr>
    </w:lvl>
    <w:lvl w:ilvl="1" w:tplc="92684D6A">
      <w:start w:val="1"/>
      <w:numFmt w:val="bullet"/>
      <w:lvlText w:val="o"/>
      <w:lvlJc w:val="left"/>
      <w:pPr>
        <w:tabs>
          <w:tab w:val="num" w:pos="1440"/>
        </w:tabs>
        <w:ind w:left="1440" w:hanging="360"/>
      </w:pPr>
      <w:rPr>
        <w:rFonts w:ascii="Courier New" w:hAnsi="Courier New" w:cs="Courier New" w:hint="default"/>
      </w:rPr>
    </w:lvl>
    <w:lvl w:ilvl="2" w:tplc="5BECD982" w:tentative="1">
      <w:start w:val="1"/>
      <w:numFmt w:val="bullet"/>
      <w:lvlText w:val=""/>
      <w:lvlJc w:val="left"/>
      <w:pPr>
        <w:tabs>
          <w:tab w:val="num" w:pos="2160"/>
        </w:tabs>
        <w:ind w:left="2160" w:hanging="360"/>
      </w:pPr>
      <w:rPr>
        <w:rFonts w:ascii="Wingdings" w:hAnsi="Wingdings" w:hint="default"/>
      </w:rPr>
    </w:lvl>
    <w:lvl w:ilvl="3" w:tplc="13863EEE" w:tentative="1">
      <w:start w:val="1"/>
      <w:numFmt w:val="bullet"/>
      <w:lvlText w:val=""/>
      <w:lvlJc w:val="left"/>
      <w:pPr>
        <w:tabs>
          <w:tab w:val="num" w:pos="2880"/>
        </w:tabs>
        <w:ind w:left="2880" w:hanging="360"/>
      </w:pPr>
      <w:rPr>
        <w:rFonts w:ascii="Symbol" w:hAnsi="Symbol" w:hint="default"/>
      </w:rPr>
    </w:lvl>
    <w:lvl w:ilvl="4" w:tplc="7BF03EA0" w:tentative="1">
      <w:start w:val="1"/>
      <w:numFmt w:val="bullet"/>
      <w:lvlText w:val="o"/>
      <w:lvlJc w:val="left"/>
      <w:pPr>
        <w:tabs>
          <w:tab w:val="num" w:pos="3600"/>
        </w:tabs>
        <w:ind w:left="3600" w:hanging="360"/>
      </w:pPr>
      <w:rPr>
        <w:rFonts w:ascii="Courier New" w:hAnsi="Courier New" w:cs="Courier New" w:hint="default"/>
      </w:rPr>
    </w:lvl>
    <w:lvl w:ilvl="5" w:tplc="EC1EC15A" w:tentative="1">
      <w:start w:val="1"/>
      <w:numFmt w:val="bullet"/>
      <w:lvlText w:val=""/>
      <w:lvlJc w:val="left"/>
      <w:pPr>
        <w:tabs>
          <w:tab w:val="num" w:pos="4320"/>
        </w:tabs>
        <w:ind w:left="4320" w:hanging="360"/>
      </w:pPr>
      <w:rPr>
        <w:rFonts w:ascii="Wingdings" w:hAnsi="Wingdings" w:hint="default"/>
      </w:rPr>
    </w:lvl>
    <w:lvl w:ilvl="6" w:tplc="30CED6F2" w:tentative="1">
      <w:start w:val="1"/>
      <w:numFmt w:val="bullet"/>
      <w:lvlText w:val=""/>
      <w:lvlJc w:val="left"/>
      <w:pPr>
        <w:tabs>
          <w:tab w:val="num" w:pos="5040"/>
        </w:tabs>
        <w:ind w:left="5040" w:hanging="360"/>
      </w:pPr>
      <w:rPr>
        <w:rFonts w:ascii="Symbol" w:hAnsi="Symbol" w:hint="default"/>
      </w:rPr>
    </w:lvl>
    <w:lvl w:ilvl="7" w:tplc="8B30141C" w:tentative="1">
      <w:start w:val="1"/>
      <w:numFmt w:val="bullet"/>
      <w:lvlText w:val="o"/>
      <w:lvlJc w:val="left"/>
      <w:pPr>
        <w:tabs>
          <w:tab w:val="num" w:pos="5760"/>
        </w:tabs>
        <w:ind w:left="5760" w:hanging="360"/>
      </w:pPr>
      <w:rPr>
        <w:rFonts w:ascii="Courier New" w:hAnsi="Courier New" w:cs="Courier New" w:hint="default"/>
      </w:rPr>
    </w:lvl>
    <w:lvl w:ilvl="8" w:tplc="CA549E5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9526D4"/>
    <w:multiLevelType w:val="hybridMultilevel"/>
    <w:tmpl w:val="95A66EF4"/>
    <w:lvl w:ilvl="0" w:tplc="FD66D5E0">
      <w:start w:val="1"/>
      <w:numFmt w:val="bullet"/>
      <w:lvlText w:val=""/>
      <w:lvlJc w:val="left"/>
      <w:pPr>
        <w:ind w:left="720" w:hanging="360"/>
      </w:pPr>
      <w:rPr>
        <w:rFonts w:ascii="Symbol" w:hAnsi="Symbol" w:hint="default"/>
      </w:rPr>
    </w:lvl>
    <w:lvl w:ilvl="1" w:tplc="9ABCCA7A" w:tentative="1">
      <w:start w:val="1"/>
      <w:numFmt w:val="bullet"/>
      <w:lvlText w:val="o"/>
      <w:lvlJc w:val="left"/>
      <w:pPr>
        <w:ind w:left="1440" w:hanging="360"/>
      </w:pPr>
      <w:rPr>
        <w:rFonts w:ascii="Courier New" w:hAnsi="Courier New" w:cs="Courier New" w:hint="default"/>
      </w:rPr>
    </w:lvl>
    <w:lvl w:ilvl="2" w:tplc="689EED26" w:tentative="1">
      <w:start w:val="1"/>
      <w:numFmt w:val="bullet"/>
      <w:lvlText w:val=""/>
      <w:lvlJc w:val="left"/>
      <w:pPr>
        <w:ind w:left="2160" w:hanging="360"/>
      </w:pPr>
      <w:rPr>
        <w:rFonts w:ascii="Wingdings" w:hAnsi="Wingdings" w:hint="default"/>
      </w:rPr>
    </w:lvl>
    <w:lvl w:ilvl="3" w:tplc="72CC9308" w:tentative="1">
      <w:start w:val="1"/>
      <w:numFmt w:val="bullet"/>
      <w:lvlText w:val=""/>
      <w:lvlJc w:val="left"/>
      <w:pPr>
        <w:ind w:left="2880" w:hanging="360"/>
      </w:pPr>
      <w:rPr>
        <w:rFonts w:ascii="Symbol" w:hAnsi="Symbol" w:hint="default"/>
      </w:rPr>
    </w:lvl>
    <w:lvl w:ilvl="4" w:tplc="2FE842BE" w:tentative="1">
      <w:start w:val="1"/>
      <w:numFmt w:val="bullet"/>
      <w:lvlText w:val="o"/>
      <w:lvlJc w:val="left"/>
      <w:pPr>
        <w:ind w:left="3600" w:hanging="360"/>
      </w:pPr>
      <w:rPr>
        <w:rFonts w:ascii="Courier New" w:hAnsi="Courier New" w:cs="Courier New" w:hint="default"/>
      </w:rPr>
    </w:lvl>
    <w:lvl w:ilvl="5" w:tplc="F19CA4FA" w:tentative="1">
      <w:start w:val="1"/>
      <w:numFmt w:val="bullet"/>
      <w:lvlText w:val=""/>
      <w:lvlJc w:val="left"/>
      <w:pPr>
        <w:ind w:left="4320" w:hanging="360"/>
      </w:pPr>
      <w:rPr>
        <w:rFonts w:ascii="Wingdings" w:hAnsi="Wingdings" w:hint="default"/>
      </w:rPr>
    </w:lvl>
    <w:lvl w:ilvl="6" w:tplc="7E0C0046" w:tentative="1">
      <w:start w:val="1"/>
      <w:numFmt w:val="bullet"/>
      <w:lvlText w:val=""/>
      <w:lvlJc w:val="left"/>
      <w:pPr>
        <w:ind w:left="5040" w:hanging="360"/>
      </w:pPr>
      <w:rPr>
        <w:rFonts w:ascii="Symbol" w:hAnsi="Symbol" w:hint="default"/>
      </w:rPr>
    </w:lvl>
    <w:lvl w:ilvl="7" w:tplc="E6EC7402" w:tentative="1">
      <w:start w:val="1"/>
      <w:numFmt w:val="bullet"/>
      <w:lvlText w:val="o"/>
      <w:lvlJc w:val="left"/>
      <w:pPr>
        <w:ind w:left="5760" w:hanging="360"/>
      </w:pPr>
      <w:rPr>
        <w:rFonts w:ascii="Courier New" w:hAnsi="Courier New" w:cs="Courier New" w:hint="default"/>
      </w:rPr>
    </w:lvl>
    <w:lvl w:ilvl="8" w:tplc="138C1E12" w:tentative="1">
      <w:start w:val="1"/>
      <w:numFmt w:val="bullet"/>
      <w:lvlText w:val=""/>
      <w:lvlJc w:val="left"/>
      <w:pPr>
        <w:ind w:left="6480" w:hanging="360"/>
      </w:pPr>
      <w:rPr>
        <w:rFonts w:ascii="Wingdings" w:hAnsi="Wingdings" w:hint="default"/>
      </w:rPr>
    </w:lvl>
  </w:abstractNum>
  <w:abstractNum w:abstractNumId="22" w15:restartNumberingAfterBreak="0">
    <w:nsid w:val="533C7C5E"/>
    <w:multiLevelType w:val="hybridMultilevel"/>
    <w:tmpl w:val="FBE8A46E"/>
    <w:lvl w:ilvl="0" w:tplc="D4C89F8E">
      <w:start w:val="1"/>
      <w:numFmt w:val="decimal"/>
      <w:lvlText w:val="%1."/>
      <w:lvlJc w:val="left"/>
      <w:pPr>
        <w:ind w:left="720" w:hanging="360"/>
      </w:pPr>
      <w:rPr>
        <w:rFonts w:hint="default"/>
      </w:rPr>
    </w:lvl>
    <w:lvl w:ilvl="1" w:tplc="894A568E" w:tentative="1">
      <w:start w:val="1"/>
      <w:numFmt w:val="bullet"/>
      <w:lvlText w:val="o"/>
      <w:lvlJc w:val="left"/>
      <w:pPr>
        <w:ind w:left="1440" w:hanging="360"/>
      </w:pPr>
      <w:rPr>
        <w:rFonts w:ascii="Courier New" w:hAnsi="Courier New" w:cs="Courier New" w:hint="default"/>
      </w:rPr>
    </w:lvl>
    <w:lvl w:ilvl="2" w:tplc="ED3A64DC" w:tentative="1">
      <w:start w:val="1"/>
      <w:numFmt w:val="bullet"/>
      <w:lvlText w:val=""/>
      <w:lvlJc w:val="left"/>
      <w:pPr>
        <w:ind w:left="2160" w:hanging="360"/>
      </w:pPr>
      <w:rPr>
        <w:rFonts w:ascii="Wingdings" w:hAnsi="Wingdings" w:hint="default"/>
      </w:rPr>
    </w:lvl>
    <w:lvl w:ilvl="3" w:tplc="C046D062" w:tentative="1">
      <w:start w:val="1"/>
      <w:numFmt w:val="bullet"/>
      <w:lvlText w:val=""/>
      <w:lvlJc w:val="left"/>
      <w:pPr>
        <w:ind w:left="2880" w:hanging="360"/>
      </w:pPr>
      <w:rPr>
        <w:rFonts w:ascii="Symbol" w:hAnsi="Symbol" w:hint="default"/>
      </w:rPr>
    </w:lvl>
    <w:lvl w:ilvl="4" w:tplc="D8EC5C80" w:tentative="1">
      <w:start w:val="1"/>
      <w:numFmt w:val="bullet"/>
      <w:lvlText w:val="o"/>
      <w:lvlJc w:val="left"/>
      <w:pPr>
        <w:ind w:left="3600" w:hanging="360"/>
      </w:pPr>
      <w:rPr>
        <w:rFonts w:ascii="Courier New" w:hAnsi="Courier New" w:cs="Courier New" w:hint="default"/>
      </w:rPr>
    </w:lvl>
    <w:lvl w:ilvl="5" w:tplc="163C8020" w:tentative="1">
      <w:start w:val="1"/>
      <w:numFmt w:val="bullet"/>
      <w:lvlText w:val=""/>
      <w:lvlJc w:val="left"/>
      <w:pPr>
        <w:ind w:left="4320" w:hanging="360"/>
      </w:pPr>
      <w:rPr>
        <w:rFonts w:ascii="Wingdings" w:hAnsi="Wingdings" w:hint="default"/>
      </w:rPr>
    </w:lvl>
    <w:lvl w:ilvl="6" w:tplc="D2CC60B0" w:tentative="1">
      <w:start w:val="1"/>
      <w:numFmt w:val="bullet"/>
      <w:lvlText w:val=""/>
      <w:lvlJc w:val="left"/>
      <w:pPr>
        <w:ind w:left="5040" w:hanging="360"/>
      </w:pPr>
      <w:rPr>
        <w:rFonts w:ascii="Symbol" w:hAnsi="Symbol" w:hint="default"/>
      </w:rPr>
    </w:lvl>
    <w:lvl w:ilvl="7" w:tplc="BE742368" w:tentative="1">
      <w:start w:val="1"/>
      <w:numFmt w:val="bullet"/>
      <w:lvlText w:val="o"/>
      <w:lvlJc w:val="left"/>
      <w:pPr>
        <w:ind w:left="5760" w:hanging="360"/>
      </w:pPr>
      <w:rPr>
        <w:rFonts w:ascii="Courier New" w:hAnsi="Courier New" w:cs="Courier New" w:hint="default"/>
      </w:rPr>
    </w:lvl>
    <w:lvl w:ilvl="8" w:tplc="C55C0F46" w:tentative="1">
      <w:start w:val="1"/>
      <w:numFmt w:val="bullet"/>
      <w:lvlText w:val=""/>
      <w:lvlJc w:val="left"/>
      <w:pPr>
        <w:ind w:left="6480" w:hanging="360"/>
      </w:pPr>
      <w:rPr>
        <w:rFonts w:ascii="Wingdings" w:hAnsi="Wingdings" w:hint="default"/>
      </w:rPr>
    </w:lvl>
  </w:abstractNum>
  <w:abstractNum w:abstractNumId="23" w15:restartNumberingAfterBreak="0">
    <w:nsid w:val="5573614B"/>
    <w:multiLevelType w:val="hybridMultilevel"/>
    <w:tmpl w:val="9BD00704"/>
    <w:lvl w:ilvl="0" w:tplc="0ED2100A">
      <w:start w:val="1"/>
      <w:numFmt w:val="bullet"/>
      <w:lvlText w:val=""/>
      <w:lvlJc w:val="left"/>
      <w:pPr>
        <w:ind w:left="720" w:hanging="360"/>
      </w:pPr>
      <w:rPr>
        <w:rFonts w:ascii="Symbol" w:hAnsi="Symbol" w:hint="default"/>
      </w:rPr>
    </w:lvl>
    <w:lvl w:ilvl="1" w:tplc="C98234F4" w:tentative="1">
      <w:start w:val="1"/>
      <w:numFmt w:val="bullet"/>
      <w:lvlText w:val="o"/>
      <w:lvlJc w:val="left"/>
      <w:pPr>
        <w:ind w:left="1440" w:hanging="360"/>
      </w:pPr>
      <w:rPr>
        <w:rFonts w:ascii="Courier New" w:hAnsi="Courier New" w:cs="Courier New" w:hint="default"/>
      </w:rPr>
    </w:lvl>
    <w:lvl w:ilvl="2" w:tplc="BE4C087E" w:tentative="1">
      <w:start w:val="1"/>
      <w:numFmt w:val="bullet"/>
      <w:lvlText w:val=""/>
      <w:lvlJc w:val="left"/>
      <w:pPr>
        <w:ind w:left="2160" w:hanging="360"/>
      </w:pPr>
      <w:rPr>
        <w:rFonts w:ascii="Wingdings" w:hAnsi="Wingdings" w:hint="default"/>
      </w:rPr>
    </w:lvl>
    <w:lvl w:ilvl="3" w:tplc="19EA9D88" w:tentative="1">
      <w:start w:val="1"/>
      <w:numFmt w:val="bullet"/>
      <w:lvlText w:val=""/>
      <w:lvlJc w:val="left"/>
      <w:pPr>
        <w:ind w:left="2880" w:hanging="360"/>
      </w:pPr>
      <w:rPr>
        <w:rFonts w:ascii="Symbol" w:hAnsi="Symbol" w:hint="default"/>
      </w:rPr>
    </w:lvl>
    <w:lvl w:ilvl="4" w:tplc="0BD07AAE" w:tentative="1">
      <w:start w:val="1"/>
      <w:numFmt w:val="bullet"/>
      <w:lvlText w:val="o"/>
      <w:lvlJc w:val="left"/>
      <w:pPr>
        <w:ind w:left="3600" w:hanging="360"/>
      </w:pPr>
      <w:rPr>
        <w:rFonts w:ascii="Courier New" w:hAnsi="Courier New" w:cs="Courier New" w:hint="default"/>
      </w:rPr>
    </w:lvl>
    <w:lvl w:ilvl="5" w:tplc="F9D03A36" w:tentative="1">
      <w:start w:val="1"/>
      <w:numFmt w:val="bullet"/>
      <w:lvlText w:val=""/>
      <w:lvlJc w:val="left"/>
      <w:pPr>
        <w:ind w:left="4320" w:hanging="360"/>
      </w:pPr>
      <w:rPr>
        <w:rFonts w:ascii="Wingdings" w:hAnsi="Wingdings" w:hint="default"/>
      </w:rPr>
    </w:lvl>
    <w:lvl w:ilvl="6" w:tplc="71AE8C2A" w:tentative="1">
      <w:start w:val="1"/>
      <w:numFmt w:val="bullet"/>
      <w:lvlText w:val=""/>
      <w:lvlJc w:val="left"/>
      <w:pPr>
        <w:ind w:left="5040" w:hanging="360"/>
      </w:pPr>
      <w:rPr>
        <w:rFonts w:ascii="Symbol" w:hAnsi="Symbol" w:hint="default"/>
      </w:rPr>
    </w:lvl>
    <w:lvl w:ilvl="7" w:tplc="C40234DE" w:tentative="1">
      <w:start w:val="1"/>
      <w:numFmt w:val="bullet"/>
      <w:lvlText w:val="o"/>
      <w:lvlJc w:val="left"/>
      <w:pPr>
        <w:ind w:left="5760" w:hanging="360"/>
      </w:pPr>
      <w:rPr>
        <w:rFonts w:ascii="Courier New" w:hAnsi="Courier New" w:cs="Courier New" w:hint="default"/>
      </w:rPr>
    </w:lvl>
    <w:lvl w:ilvl="8" w:tplc="92880858" w:tentative="1">
      <w:start w:val="1"/>
      <w:numFmt w:val="bullet"/>
      <w:lvlText w:val=""/>
      <w:lvlJc w:val="left"/>
      <w:pPr>
        <w:ind w:left="6480" w:hanging="360"/>
      </w:pPr>
      <w:rPr>
        <w:rFonts w:ascii="Wingdings" w:hAnsi="Wingdings" w:hint="default"/>
      </w:rPr>
    </w:lvl>
  </w:abstractNum>
  <w:abstractNum w:abstractNumId="24" w15:restartNumberingAfterBreak="0">
    <w:nsid w:val="56E12D6E"/>
    <w:multiLevelType w:val="multilevel"/>
    <w:tmpl w:val="34C4CC72"/>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5" w15:restartNumberingAfterBreak="0">
    <w:nsid w:val="66E82DA1"/>
    <w:multiLevelType w:val="multilevel"/>
    <w:tmpl w:val="1E3C251C"/>
    <w:lvl w:ilvl="0">
      <w:start w:val="1"/>
      <w:numFmt w:val="bullet"/>
      <w:pStyle w:val="Bullet1"/>
      <w:lvlText w:val=""/>
      <w:lvlJc w:val="left"/>
      <w:pPr>
        <w:tabs>
          <w:tab w:val="num" w:pos="1440"/>
        </w:tabs>
        <w:ind w:left="1440" w:hanging="360"/>
      </w:pPr>
      <w:rPr>
        <w:rFonts w:ascii="Wingdings" w:hAnsi="Wingdings" w:hint="default"/>
      </w:rPr>
    </w:lvl>
    <w:lvl w:ilvl="1">
      <w:start w:val="1"/>
      <w:numFmt w:val="bullet"/>
      <w:lvlText w:val=""/>
      <w:lvlJc w:val="left"/>
      <w:pPr>
        <w:tabs>
          <w:tab w:val="num" w:pos="1800"/>
        </w:tabs>
        <w:ind w:left="1800" w:hanging="360"/>
      </w:pPr>
      <w:rPr>
        <w:rFonts w:ascii="Symbol" w:hAnsi="Symbol" w:hint="default"/>
        <w:color w:val="auto"/>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6" w15:restartNumberingAfterBreak="0">
    <w:nsid w:val="6DBB7FB0"/>
    <w:multiLevelType w:val="hybridMultilevel"/>
    <w:tmpl w:val="C1627BAC"/>
    <w:lvl w:ilvl="0" w:tplc="FD7875B0">
      <w:start w:val="1"/>
      <w:numFmt w:val="decimal"/>
      <w:lvlText w:val="%1."/>
      <w:lvlJc w:val="left"/>
      <w:pPr>
        <w:ind w:left="720" w:hanging="360"/>
      </w:pPr>
    </w:lvl>
    <w:lvl w:ilvl="1" w:tplc="71124A20" w:tentative="1">
      <w:start w:val="1"/>
      <w:numFmt w:val="lowerLetter"/>
      <w:lvlText w:val="%2."/>
      <w:lvlJc w:val="left"/>
      <w:pPr>
        <w:ind w:left="1440" w:hanging="360"/>
      </w:pPr>
    </w:lvl>
    <w:lvl w:ilvl="2" w:tplc="112AD8BA" w:tentative="1">
      <w:start w:val="1"/>
      <w:numFmt w:val="lowerRoman"/>
      <w:lvlText w:val="%3."/>
      <w:lvlJc w:val="right"/>
      <w:pPr>
        <w:ind w:left="2160" w:hanging="180"/>
      </w:pPr>
    </w:lvl>
    <w:lvl w:ilvl="3" w:tplc="EF2CEBA4" w:tentative="1">
      <w:start w:val="1"/>
      <w:numFmt w:val="decimal"/>
      <w:lvlText w:val="%4."/>
      <w:lvlJc w:val="left"/>
      <w:pPr>
        <w:ind w:left="2880" w:hanging="360"/>
      </w:pPr>
    </w:lvl>
    <w:lvl w:ilvl="4" w:tplc="89AC3544" w:tentative="1">
      <w:start w:val="1"/>
      <w:numFmt w:val="lowerLetter"/>
      <w:lvlText w:val="%5."/>
      <w:lvlJc w:val="left"/>
      <w:pPr>
        <w:ind w:left="3600" w:hanging="360"/>
      </w:pPr>
    </w:lvl>
    <w:lvl w:ilvl="5" w:tplc="D062CCF2" w:tentative="1">
      <w:start w:val="1"/>
      <w:numFmt w:val="lowerRoman"/>
      <w:lvlText w:val="%6."/>
      <w:lvlJc w:val="right"/>
      <w:pPr>
        <w:ind w:left="4320" w:hanging="180"/>
      </w:pPr>
    </w:lvl>
    <w:lvl w:ilvl="6" w:tplc="18DC0AD4" w:tentative="1">
      <w:start w:val="1"/>
      <w:numFmt w:val="decimal"/>
      <w:lvlText w:val="%7."/>
      <w:lvlJc w:val="left"/>
      <w:pPr>
        <w:ind w:left="5040" w:hanging="360"/>
      </w:pPr>
    </w:lvl>
    <w:lvl w:ilvl="7" w:tplc="BEE4D554" w:tentative="1">
      <w:start w:val="1"/>
      <w:numFmt w:val="lowerLetter"/>
      <w:lvlText w:val="%8."/>
      <w:lvlJc w:val="left"/>
      <w:pPr>
        <w:ind w:left="5760" w:hanging="360"/>
      </w:pPr>
    </w:lvl>
    <w:lvl w:ilvl="8" w:tplc="7C5EBC16" w:tentative="1">
      <w:start w:val="1"/>
      <w:numFmt w:val="lowerRoman"/>
      <w:lvlText w:val="%9."/>
      <w:lvlJc w:val="right"/>
      <w:pPr>
        <w:ind w:left="6480" w:hanging="180"/>
      </w:pPr>
    </w:lvl>
  </w:abstractNum>
  <w:abstractNum w:abstractNumId="27" w15:restartNumberingAfterBreak="0">
    <w:nsid w:val="6FB4256F"/>
    <w:multiLevelType w:val="hybridMultilevel"/>
    <w:tmpl w:val="89EEEC94"/>
    <w:lvl w:ilvl="0" w:tplc="F4B45FCE">
      <w:start w:val="1"/>
      <w:numFmt w:val="bullet"/>
      <w:lvlText w:val=""/>
      <w:lvlJc w:val="left"/>
      <w:pPr>
        <w:ind w:left="720" w:hanging="360"/>
      </w:pPr>
      <w:rPr>
        <w:rFonts w:ascii="Symbol" w:hAnsi="Symbol" w:hint="default"/>
      </w:rPr>
    </w:lvl>
    <w:lvl w:ilvl="1" w:tplc="D4EE4D4A" w:tentative="1">
      <w:start w:val="1"/>
      <w:numFmt w:val="bullet"/>
      <w:lvlText w:val="o"/>
      <w:lvlJc w:val="left"/>
      <w:pPr>
        <w:ind w:left="1440" w:hanging="360"/>
      </w:pPr>
      <w:rPr>
        <w:rFonts w:ascii="Courier New" w:hAnsi="Courier New" w:cs="Courier New" w:hint="default"/>
      </w:rPr>
    </w:lvl>
    <w:lvl w:ilvl="2" w:tplc="8BE8D542" w:tentative="1">
      <w:start w:val="1"/>
      <w:numFmt w:val="bullet"/>
      <w:lvlText w:val=""/>
      <w:lvlJc w:val="left"/>
      <w:pPr>
        <w:ind w:left="2160" w:hanging="360"/>
      </w:pPr>
      <w:rPr>
        <w:rFonts w:ascii="Wingdings" w:hAnsi="Wingdings" w:hint="default"/>
      </w:rPr>
    </w:lvl>
    <w:lvl w:ilvl="3" w:tplc="D25E21D0" w:tentative="1">
      <w:start w:val="1"/>
      <w:numFmt w:val="bullet"/>
      <w:lvlText w:val=""/>
      <w:lvlJc w:val="left"/>
      <w:pPr>
        <w:ind w:left="2880" w:hanging="360"/>
      </w:pPr>
      <w:rPr>
        <w:rFonts w:ascii="Symbol" w:hAnsi="Symbol" w:hint="default"/>
      </w:rPr>
    </w:lvl>
    <w:lvl w:ilvl="4" w:tplc="A5D20F26" w:tentative="1">
      <w:start w:val="1"/>
      <w:numFmt w:val="bullet"/>
      <w:lvlText w:val="o"/>
      <w:lvlJc w:val="left"/>
      <w:pPr>
        <w:ind w:left="3600" w:hanging="360"/>
      </w:pPr>
      <w:rPr>
        <w:rFonts w:ascii="Courier New" w:hAnsi="Courier New" w:cs="Courier New" w:hint="default"/>
      </w:rPr>
    </w:lvl>
    <w:lvl w:ilvl="5" w:tplc="7FFEA604" w:tentative="1">
      <w:start w:val="1"/>
      <w:numFmt w:val="bullet"/>
      <w:lvlText w:val=""/>
      <w:lvlJc w:val="left"/>
      <w:pPr>
        <w:ind w:left="4320" w:hanging="360"/>
      </w:pPr>
      <w:rPr>
        <w:rFonts w:ascii="Wingdings" w:hAnsi="Wingdings" w:hint="default"/>
      </w:rPr>
    </w:lvl>
    <w:lvl w:ilvl="6" w:tplc="8CB45CF2" w:tentative="1">
      <w:start w:val="1"/>
      <w:numFmt w:val="bullet"/>
      <w:lvlText w:val=""/>
      <w:lvlJc w:val="left"/>
      <w:pPr>
        <w:ind w:left="5040" w:hanging="360"/>
      </w:pPr>
      <w:rPr>
        <w:rFonts w:ascii="Symbol" w:hAnsi="Symbol" w:hint="default"/>
      </w:rPr>
    </w:lvl>
    <w:lvl w:ilvl="7" w:tplc="495E1FF0" w:tentative="1">
      <w:start w:val="1"/>
      <w:numFmt w:val="bullet"/>
      <w:lvlText w:val="o"/>
      <w:lvlJc w:val="left"/>
      <w:pPr>
        <w:ind w:left="5760" w:hanging="360"/>
      </w:pPr>
      <w:rPr>
        <w:rFonts w:ascii="Courier New" w:hAnsi="Courier New" w:cs="Courier New" w:hint="default"/>
      </w:rPr>
    </w:lvl>
    <w:lvl w:ilvl="8" w:tplc="8BEC7D92" w:tentative="1">
      <w:start w:val="1"/>
      <w:numFmt w:val="bullet"/>
      <w:lvlText w:val=""/>
      <w:lvlJc w:val="left"/>
      <w:pPr>
        <w:ind w:left="6480" w:hanging="360"/>
      </w:pPr>
      <w:rPr>
        <w:rFonts w:ascii="Wingdings" w:hAnsi="Wingdings" w:hint="default"/>
      </w:rPr>
    </w:lvl>
  </w:abstractNum>
  <w:abstractNum w:abstractNumId="28" w15:restartNumberingAfterBreak="0">
    <w:nsid w:val="720A392A"/>
    <w:multiLevelType w:val="hybridMultilevel"/>
    <w:tmpl w:val="1610B08E"/>
    <w:lvl w:ilvl="0" w:tplc="0BECA43A">
      <w:start w:val="1"/>
      <w:numFmt w:val="bullet"/>
      <w:lvlText w:val=""/>
      <w:lvlJc w:val="left"/>
      <w:pPr>
        <w:ind w:left="720" w:hanging="360"/>
      </w:pPr>
      <w:rPr>
        <w:rFonts w:ascii="Symbol" w:hAnsi="Symbol" w:hint="default"/>
      </w:rPr>
    </w:lvl>
    <w:lvl w:ilvl="1" w:tplc="EAAA3186" w:tentative="1">
      <w:start w:val="1"/>
      <w:numFmt w:val="bullet"/>
      <w:lvlText w:val="o"/>
      <w:lvlJc w:val="left"/>
      <w:pPr>
        <w:ind w:left="1440" w:hanging="360"/>
      </w:pPr>
      <w:rPr>
        <w:rFonts w:ascii="Courier New" w:hAnsi="Courier New" w:cs="Courier New" w:hint="default"/>
      </w:rPr>
    </w:lvl>
    <w:lvl w:ilvl="2" w:tplc="560EE160" w:tentative="1">
      <w:start w:val="1"/>
      <w:numFmt w:val="bullet"/>
      <w:lvlText w:val=""/>
      <w:lvlJc w:val="left"/>
      <w:pPr>
        <w:ind w:left="2160" w:hanging="360"/>
      </w:pPr>
      <w:rPr>
        <w:rFonts w:ascii="Wingdings" w:hAnsi="Wingdings" w:hint="default"/>
      </w:rPr>
    </w:lvl>
    <w:lvl w:ilvl="3" w:tplc="BA7E0230" w:tentative="1">
      <w:start w:val="1"/>
      <w:numFmt w:val="bullet"/>
      <w:lvlText w:val=""/>
      <w:lvlJc w:val="left"/>
      <w:pPr>
        <w:ind w:left="2880" w:hanging="360"/>
      </w:pPr>
      <w:rPr>
        <w:rFonts w:ascii="Symbol" w:hAnsi="Symbol" w:hint="default"/>
      </w:rPr>
    </w:lvl>
    <w:lvl w:ilvl="4" w:tplc="327AC1CA" w:tentative="1">
      <w:start w:val="1"/>
      <w:numFmt w:val="bullet"/>
      <w:lvlText w:val="o"/>
      <w:lvlJc w:val="left"/>
      <w:pPr>
        <w:ind w:left="3600" w:hanging="360"/>
      </w:pPr>
      <w:rPr>
        <w:rFonts w:ascii="Courier New" w:hAnsi="Courier New" w:cs="Courier New" w:hint="default"/>
      </w:rPr>
    </w:lvl>
    <w:lvl w:ilvl="5" w:tplc="0870004C" w:tentative="1">
      <w:start w:val="1"/>
      <w:numFmt w:val="bullet"/>
      <w:lvlText w:val=""/>
      <w:lvlJc w:val="left"/>
      <w:pPr>
        <w:ind w:left="4320" w:hanging="360"/>
      </w:pPr>
      <w:rPr>
        <w:rFonts w:ascii="Wingdings" w:hAnsi="Wingdings" w:hint="default"/>
      </w:rPr>
    </w:lvl>
    <w:lvl w:ilvl="6" w:tplc="E39EC9C6" w:tentative="1">
      <w:start w:val="1"/>
      <w:numFmt w:val="bullet"/>
      <w:lvlText w:val=""/>
      <w:lvlJc w:val="left"/>
      <w:pPr>
        <w:ind w:left="5040" w:hanging="360"/>
      </w:pPr>
      <w:rPr>
        <w:rFonts w:ascii="Symbol" w:hAnsi="Symbol" w:hint="default"/>
      </w:rPr>
    </w:lvl>
    <w:lvl w:ilvl="7" w:tplc="42A06DE8" w:tentative="1">
      <w:start w:val="1"/>
      <w:numFmt w:val="bullet"/>
      <w:lvlText w:val="o"/>
      <w:lvlJc w:val="left"/>
      <w:pPr>
        <w:ind w:left="5760" w:hanging="360"/>
      </w:pPr>
      <w:rPr>
        <w:rFonts w:ascii="Courier New" w:hAnsi="Courier New" w:cs="Courier New" w:hint="default"/>
      </w:rPr>
    </w:lvl>
    <w:lvl w:ilvl="8" w:tplc="F4E6C478" w:tentative="1">
      <w:start w:val="1"/>
      <w:numFmt w:val="bullet"/>
      <w:lvlText w:val=""/>
      <w:lvlJc w:val="left"/>
      <w:pPr>
        <w:ind w:left="6480" w:hanging="360"/>
      </w:pPr>
      <w:rPr>
        <w:rFonts w:ascii="Wingdings" w:hAnsi="Wingdings" w:hint="default"/>
      </w:rPr>
    </w:lvl>
  </w:abstractNum>
  <w:abstractNum w:abstractNumId="29" w15:restartNumberingAfterBreak="0">
    <w:nsid w:val="770B22A4"/>
    <w:multiLevelType w:val="hybridMultilevel"/>
    <w:tmpl w:val="8642F534"/>
    <w:lvl w:ilvl="0" w:tplc="391AE6BC">
      <w:start w:val="1"/>
      <w:numFmt w:val="bullet"/>
      <w:pStyle w:val="Bullet-Table"/>
      <w:lvlText w:val=""/>
      <w:lvlJc w:val="left"/>
      <w:pPr>
        <w:tabs>
          <w:tab w:val="num" w:pos="936"/>
        </w:tabs>
        <w:ind w:left="936" w:hanging="216"/>
      </w:pPr>
      <w:rPr>
        <w:rFonts w:ascii="Symbol" w:hAnsi="Symbol" w:hint="default"/>
      </w:rPr>
    </w:lvl>
    <w:lvl w:ilvl="1" w:tplc="39029042">
      <w:start w:val="1"/>
      <w:numFmt w:val="bullet"/>
      <w:lvlText w:val="o"/>
      <w:lvlJc w:val="left"/>
      <w:pPr>
        <w:tabs>
          <w:tab w:val="num" w:pos="2160"/>
        </w:tabs>
        <w:ind w:left="2160" w:hanging="360"/>
      </w:pPr>
      <w:rPr>
        <w:rFonts w:ascii="Courier New" w:hAnsi="Courier New" w:cs="Courier New" w:hint="default"/>
      </w:rPr>
    </w:lvl>
    <w:lvl w:ilvl="2" w:tplc="AB2E8EC2" w:tentative="1">
      <w:start w:val="1"/>
      <w:numFmt w:val="bullet"/>
      <w:lvlText w:val=""/>
      <w:lvlJc w:val="left"/>
      <w:pPr>
        <w:tabs>
          <w:tab w:val="num" w:pos="2880"/>
        </w:tabs>
        <w:ind w:left="2880" w:hanging="360"/>
      </w:pPr>
      <w:rPr>
        <w:rFonts w:ascii="Wingdings" w:hAnsi="Wingdings" w:hint="default"/>
      </w:rPr>
    </w:lvl>
    <w:lvl w:ilvl="3" w:tplc="3394FA7C" w:tentative="1">
      <w:start w:val="1"/>
      <w:numFmt w:val="bullet"/>
      <w:lvlText w:val=""/>
      <w:lvlJc w:val="left"/>
      <w:pPr>
        <w:tabs>
          <w:tab w:val="num" w:pos="3600"/>
        </w:tabs>
        <w:ind w:left="3600" w:hanging="360"/>
      </w:pPr>
      <w:rPr>
        <w:rFonts w:ascii="Symbol" w:hAnsi="Symbol" w:hint="default"/>
      </w:rPr>
    </w:lvl>
    <w:lvl w:ilvl="4" w:tplc="0174FC48" w:tentative="1">
      <w:start w:val="1"/>
      <w:numFmt w:val="bullet"/>
      <w:lvlText w:val="o"/>
      <w:lvlJc w:val="left"/>
      <w:pPr>
        <w:tabs>
          <w:tab w:val="num" w:pos="4320"/>
        </w:tabs>
        <w:ind w:left="4320" w:hanging="360"/>
      </w:pPr>
      <w:rPr>
        <w:rFonts w:ascii="Courier New" w:hAnsi="Courier New" w:cs="Courier New" w:hint="default"/>
      </w:rPr>
    </w:lvl>
    <w:lvl w:ilvl="5" w:tplc="DAFA3C88" w:tentative="1">
      <w:start w:val="1"/>
      <w:numFmt w:val="bullet"/>
      <w:lvlText w:val=""/>
      <w:lvlJc w:val="left"/>
      <w:pPr>
        <w:tabs>
          <w:tab w:val="num" w:pos="5040"/>
        </w:tabs>
        <w:ind w:left="5040" w:hanging="360"/>
      </w:pPr>
      <w:rPr>
        <w:rFonts w:ascii="Wingdings" w:hAnsi="Wingdings" w:hint="default"/>
      </w:rPr>
    </w:lvl>
    <w:lvl w:ilvl="6" w:tplc="8D928CD2" w:tentative="1">
      <w:start w:val="1"/>
      <w:numFmt w:val="bullet"/>
      <w:lvlText w:val=""/>
      <w:lvlJc w:val="left"/>
      <w:pPr>
        <w:tabs>
          <w:tab w:val="num" w:pos="5760"/>
        </w:tabs>
        <w:ind w:left="5760" w:hanging="360"/>
      </w:pPr>
      <w:rPr>
        <w:rFonts w:ascii="Symbol" w:hAnsi="Symbol" w:hint="default"/>
      </w:rPr>
    </w:lvl>
    <w:lvl w:ilvl="7" w:tplc="D6423618" w:tentative="1">
      <w:start w:val="1"/>
      <w:numFmt w:val="bullet"/>
      <w:lvlText w:val="o"/>
      <w:lvlJc w:val="left"/>
      <w:pPr>
        <w:tabs>
          <w:tab w:val="num" w:pos="6480"/>
        </w:tabs>
        <w:ind w:left="6480" w:hanging="360"/>
      </w:pPr>
      <w:rPr>
        <w:rFonts w:ascii="Courier New" w:hAnsi="Courier New" w:cs="Courier New" w:hint="default"/>
      </w:rPr>
    </w:lvl>
    <w:lvl w:ilvl="8" w:tplc="9B6AA5E6"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79D10AF6"/>
    <w:multiLevelType w:val="hybridMultilevel"/>
    <w:tmpl w:val="7CB0E38A"/>
    <w:lvl w:ilvl="0" w:tplc="9E7A38D0">
      <w:start w:val="1"/>
      <w:numFmt w:val="bullet"/>
      <w:lvlText w:val=""/>
      <w:lvlJc w:val="left"/>
      <w:pPr>
        <w:ind w:left="720" w:hanging="360"/>
      </w:pPr>
      <w:rPr>
        <w:rFonts w:ascii="Symbol" w:hAnsi="Symbol" w:hint="default"/>
      </w:rPr>
    </w:lvl>
    <w:lvl w:ilvl="1" w:tplc="123E5AB2">
      <w:start w:val="1"/>
      <w:numFmt w:val="bullet"/>
      <w:lvlText w:val="o"/>
      <w:lvlJc w:val="left"/>
      <w:pPr>
        <w:ind w:left="1440" w:hanging="360"/>
      </w:pPr>
      <w:rPr>
        <w:rFonts w:ascii="Courier New" w:hAnsi="Courier New" w:cs="Courier New" w:hint="default"/>
      </w:rPr>
    </w:lvl>
    <w:lvl w:ilvl="2" w:tplc="F2DEBC94" w:tentative="1">
      <w:start w:val="1"/>
      <w:numFmt w:val="bullet"/>
      <w:lvlText w:val=""/>
      <w:lvlJc w:val="left"/>
      <w:pPr>
        <w:ind w:left="2160" w:hanging="360"/>
      </w:pPr>
      <w:rPr>
        <w:rFonts w:ascii="Wingdings" w:hAnsi="Wingdings" w:hint="default"/>
      </w:rPr>
    </w:lvl>
    <w:lvl w:ilvl="3" w:tplc="24BEE72C" w:tentative="1">
      <w:start w:val="1"/>
      <w:numFmt w:val="bullet"/>
      <w:lvlText w:val=""/>
      <w:lvlJc w:val="left"/>
      <w:pPr>
        <w:ind w:left="2880" w:hanging="360"/>
      </w:pPr>
      <w:rPr>
        <w:rFonts w:ascii="Symbol" w:hAnsi="Symbol" w:hint="default"/>
      </w:rPr>
    </w:lvl>
    <w:lvl w:ilvl="4" w:tplc="FF0AEC28" w:tentative="1">
      <w:start w:val="1"/>
      <w:numFmt w:val="bullet"/>
      <w:lvlText w:val="o"/>
      <w:lvlJc w:val="left"/>
      <w:pPr>
        <w:ind w:left="3600" w:hanging="360"/>
      </w:pPr>
      <w:rPr>
        <w:rFonts w:ascii="Courier New" w:hAnsi="Courier New" w:cs="Courier New" w:hint="default"/>
      </w:rPr>
    </w:lvl>
    <w:lvl w:ilvl="5" w:tplc="62886C86" w:tentative="1">
      <w:start w:val="1"/>
      <w:numFmt w:val="bullet"/>
      <w:lvlText w:val=""/>
      <w:lvlJc w:val="left"/>
      <w:pPr>
        <w:ind w:left="4320" w:hanging="360"/>
      </w:pPr>
      <w:rPr>
        <w:rFonts w:ascii="Wingdings" w:hAnsi="Wingdings" w:hint="default"/>
      </w:rPr>
    </w:lvl>
    <w:lvl w:ilvl="6" w:tplc="C04CC522" w:tentative="1">
      <w:start w:val="1"/>
      <w:numFmt w:val="bullet"/>
      <w:lvlText w:val=""/>
      <w:lvlJc w:val="left"/>
      <w:pPr>
        <w:ind w:left="5040" w:hanging="360"/>
      </w:pPr>
      <w:rPr>
        <w:rFonts w:ascii="Symbol" w:hAnsi="Symbol" w:hint="default"/>
      </w:rPr>
    </w:lvl>
    <w:lvl w:ilvl="7" w:tplc="42B471F4" w:tentative="1">
      <w:start w:val="1"/>
      <w:numFmt w:val="bullet"/>
      <w:lvlText w:val="o"/>
      <w:lvlJc w:val="left"/>
      <w:pPr>
        <w:ind w:left="5760" w:hanging="360"/>
      </w:pPr>
      <w:rPr>
        <w:rFonts w:ascii="Courier New" w:hAnsi="Courier New" w:cs="Courier New" w:hint="default"/>
      </w:rPr>
    </w:lvl>
    <w:lvl w:ilvl="8" w:tplc="FEF248E6" w:tentative="1">
      <w:start w:val="1"/>
      <w:numFmt w:val="bullet"/>
      <w:lvlText w:val=""/>
      <w:lvlJc w:val="left"/>
      <w:pPr>
        <w:ind w:left="6480" w:hanging="360"/>
      </w:pPr>
      <w:rPr>
        <w:rFonts w:ascii="Wingdings" w:hAnsi="Wingdings" w:hint="default"/>
      </w:rPr>
    </w:lvl>
  </w:abstractNum>
  <w:abstractNum w:abstractNumId="31" w15:restartNumberingAfterBreak="0">
    <w:nsid w:val="7ED57412"/>
    <w:multiLevelType w:val="hybridMultilevel"/>
    <w:tmpl w:val="54BE9592"/>
    <w:lvl w:ilvl="0" w:tplc="932A5CFC">
      <w:start w:val="1"/>
      <w:numFmt w:val="bullet"/>
      <w:lvlText w:val=""/>
      <w:lvlJc w:val="left"/>
      <w:pPr>
        <w:tabs>
          <w:tab w:val="num" w:pos="720"/>
        </w:tabs>
        <w:ind w:left="720" w:hanging="360"/>
      </w:pPr>
      <w:rPr>
        <w:rFonts w:ascii="Symbol" w:hAnsi="Symbol" w:hint="default"/>
        <w:b w:val="0"/>
      </w:rPr>
    </w:lvl>
    <w:lvl w:ilvl="1" w:tplc="AEE2CB40" w:tentative="1">
      <w:start w:val="1"/>
      <w:numFmt w:val="lowerLetter"/>
      <w:lvlText w:val="%2."/>
      <w:lvlJc w:val="left"/>
      <w:pPr>
        <w:ind w:left="1440" w:hanging="360"/>
      </w:pPr>
    </w:lvl>
    <w:lvl w:ilvl="2" w:tplc="110C69EE" w:tentative="1">
      <w:start w:val="1"/>
      <w:numFmt w:val="lowerRoman"/>
      <w:lvlText w:val="%3."/>
      <w:lvlJc w:val="right"/>
      <w:pPr>
        <w:ind w:left="2160" w:hanging="180"/>
      </w:pPr>
    </w:lvl>
    <w:lvl w:ilvl="3" w:tplc="2D3C9FCC" w:tentative="1">
      <w:start w:val="1"/>
      <w:numFmt w:val="decimal"/>
      <w:lvlText w:val="%4."/>
      <w:lvlJc w:val="left"/>
      <w:pPr>
        <w:ind w:left="2880" w:hanging="360"/>
      </w:pPr>
    </w:lvl>
    <w:lvl w:ilvl="4" w:tplc="04B022C8" w:tentative="1">
      <w:start w:val="1"/>
      <w:numFmt w:val="lowerLetter"/>
      <w:lvlText w:val="%5."/>
      <w:lvlJc w:val="left"/>
      <w:pPr>
        <w:ind w:left="3600" w:hanging="360"/>
      </w:pPr>
    </w:lvl>
    <w:lvl w:ilvl="5" w:tplc="A028B352" w:tentative="1">
      <w:start w:val="1"/>
      <w:numFmt w:val="lowerRoman"/>
      <w:lvlText w:val="%6."/>
      <w:lvlJc w:val="right"/>
      <w:pPr>
        <w:ind w:left="4320" w:hanging="180"/>
      </w:pPr>
    </w:lvl>
    <w:lvl w:ilvl="6" w:tplc="BDDE7548" w:tentative="1">
      <w:start w:val="1"/>
      <w:numFmt w:val="decimal"/>
      <w:lvlText w:val="%7."/>
      <w:lvlJc w:val="left"/>
      <w:pPr>
        <w:ind w:left="5040" w:hanging="360"/>
      </w:pPr>
    </w:lvl>
    <w:lvl w:ilvl="7" w:tplc="E6E0BC40" w:tentative="1">
      <w:start w:val="1"/>
      <w:numFmt w:val="lowerLetter"/>
      <w:lvlText w:val="%8."/>
      <w:lvlJc w:val="left"/>
      <w:pPr>
        <w:ind w:left="5760" w:hanging="360"/>
      </w:pPr>
    </w:lvl>
    <w:lvl w:ilvl="8" w:tplc="851E5072" w:tentative="1">
      <w:start w:val="1"/>
      <w:numFmt w:val="lowerRoman"/>
      <w:lvlText w:val="%9."/>
      <w:lvlJc w:val="right"/>
      <w:pPr>
        <w:ind w:left="6480" w:hanging="180"/>
      </w:pPr>
    </w:lvl>
  </w:abstractNum>
  <w:num w:numId="1">
    <w:abstractNumId w:val="19"/>
  </w:num>
  <w:num w:numId="2">
    <w:abstractNumId w:val="9"/>
  </w:num>
  <w:num w:numId="3">
    <w:abstractNumId w:val="5"/>
  </w:num>
  <w:num w:numId="4">
    <w:abstractNumId w:val="25"/>
  </w:num>
  <w:num w:numId="5">
    <w:abstractNumId w:val="29"/>
  </w:num>
  <w:num w:numId="6">
    <w:abstractNumId w:val="10"/>
  </w:num>
  <w:num w:numId="7">
    <w:abstractNumId w:val="20"/>
  </w:num>
  <w:num w:numId="8">
    <w:abstractNumId w:val="15"/>
  </w:num>
  <w:num w:numId="9">
    <w:abstractNumId w:val="21"/>
  </w:num>
  <w:num w:numId="10">
    <w:abstractNumId w:val="2"/>
  </w:num>
  <w:num w:numId="11">
    <w:abstractNumId w:val="13"/>
  </w:num>
  <w:num w:numId="12">
    <w:abstractNumId w:val="12"/>
  </w:num>
  <w:num w:numId="13">
    <w:abstractNumId w:val="6"/>
  </w:num>
  <w:num w:numId="14">
    <w:abstractNumId w:val="4"/>
  </w:num>
  <w:num w:numId="15">
    <w:abstractNumId w:val="18"/>
  </w:num>
  <w:num w:numId="16">
    <w:abstractNumId w:val="31"/>
  </w:num>
  <w:num w:numId="17">
    <w:abstractNumId w:val="30"/>
  </w:num>
  <w:num w:numId="18">
    <w:abstractNumId w:val="17"/>
  </w:num>
  <w:num w:numId="19">
    <w:abstractNumId w:val="27"/>
  </w:num>
  <w:num w:numId="20">
    <w:abstractNumId w:val="14"/>
  </w:num>
  <w:num w:numId="21">
    <w:abstractNumId w:val="26"/>
  </w:num>
  <w:num w:numId="22">
    <w:abstractNumId w:val="22"/>
  </w:num>
  <w:num w:numId="23">
    <w:abstractNumId w:val="11"/>
  </w:num>
  <w:num w:numId="24">
    <w:abstractNumId w:val="8"/>
  </w:num>
  <w:num w:numId="25">
    <w:abstractNumId w:val="28"/>
  </w:num>
  <w:num w:numId="26">
    <w:abstractNumId w:val="23"/>
  </w:num>
  <w:num w:numId="27">
    <w:abstractNumId w:val="7"/>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
  </w:num>
  <w:num w:numId="4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num>
  <w:num w:numId="48">
    <w:abstractNumId w:val="0"/>
  </w:num>
  <w:num w:numId="49">
    <w:abstractNumId w:val="24"/>
  </w:num>
  <w:num w:numId="50">
    <w:abstractNumId w:val="16"/>
  </w:num>
  <w:num w:numId="51">
    <w:abstractNumId w:val="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335"/>
    <w:rsid w:val="0000021C"/>
    <w:rsid w:val="0000045C"/>
    <w:rsid w:val="00001B02"/>
    <w:rsid w:val="000028FB"/>
    <w:rsid w:val="00002B9E"/>
    <w:rsid w:val="00003233"/>
    <w:rsid w:val="000033E2"/>
    <w:rsid w:val="000036DA"/>
    <w:rsid w:val="000043E8"/>
    <w:rsid w:val="00004589"/>
    <w:rsid w:val="000046C3"/>
    <w:rsid w:val="00004D1E"/>
    <w:rsid w:val="000051A0"/>
    <w:rsid w:val="00005524"/>
    <w:rsid w:val="000057EE"/>
    <w:rsid w:val="000060BE"/>
    <w:rsid w:val="000061B5"/>
    <w:rsid w:val="000064AE"/>
    <w:rsid w:val="00007283"/>
    <w:rsid w:val="00007662"/>
    <w:rsid w:val="00007686"/>
    <w:rsid w:val="00007860"/>
    <w:rsid w:val="000101D8"/>
    <w:rsid w:val="000101E8"/>
    <w:rsid w:val="00010617"/>
    <w:rsid w:val="000111D4"/>
    <w:rsid w:val="00011465"/>
    <w:rsid w:val="0001200C"/>
    <w:rsid w:val="00012900"/>
    <w:rsid w:val="0001307D"/>
    <w:rsid w:val="000137B1"/>
    <w:rsid w:val="0001401C"/>
    <w:rsid w:val="000142C1"/>
    <w:rsid w:val="00014627"/>
    <w:rsid w:val="00014937"/>
    <w:rsid w:val="000150D5"/>
    <w:rsid w:val="00015196"/>
    <w:rsid w:val="000159B6"/>
    <w:rsid w:val="00015B9E"/>
    <w:rsid w:val="00016148"/>
    <w:rsid w:val="0001663B"/>
    <w:rsid w:val="00016672"/>
    <w:rsid w:val="00016CF6"/>
    <w:rsid w:val="00017653"/>
    <w:rsid w:val="00017BAF"/>
    <w:rsid w:val="00017DD1"/>
    <w:rsid w:val="00020228"/>
    <w:rsid w:val="00020AFE"/>
    <w:rsid w:val="00020EB6"/>
    <w:rsid w:val="00020EF3"/>
    <w:rsid w:val="00021227"/>
    <w:rsid w:val="00021299"/>
    <w:rsid w:val="00021B41"/>
    <w:rsid w:val="00022246"/>
    <w:rsid w:val="0002263B"/>
    <w:rsid w:val="0002295B"/>
    <w:rsid w:val="00022B84"/>
    <w:rsid w:val="00022C9F"/>
    <w:rsid w:val="00023077"/>
    <w:rsid w:val="00023416"/>
    <w:rsid w:val="000234CC"/>
    <w:rsid w:val="000237D1"/>
    <w:rsid w:val="00024256"/>
    <w:rsid w:val="00024388"/>
    <w:rsid w:val="00024712"/>
    <w:rsid w:val="00024924"/>
    <w:rsid w:val="00024963"/>
    <w:rsid w:val="00024B6F"/>
    <w:rsid w:val="00024FDA"/>
    <w:rsid w:val="0002511A"/>
    <w:rsid w:val="00025282"/>
    <w:rsid w:val="000258B4"/>
    <w:rsid w:val="00025D8B"/>
    <w:rsid w:val="00026555"/>
    <w:rsid w:val="00026587"/>
    <w:rsid w:val="000268C4"/>
    <w:rsid w:val="00026D26"/>
    <w:rsid w:val="00026F04"/>
    <w:rsid w:val="00027FC3"/>
    <w:rsid w:val="0003005D"/>
    <w:rsid w:val="0003064F"/>
    <w:rsid w:val="000308B8"/>
    <w:rsid w:val="00030C52"/>
    <w:rsid w:val="00030E0A"/>
    <w:rsid w:val="000311A8"/>
    <w:rsid w:val="0003163A"/>
    <w:rsid w:val="00031C7F"/>
    <w:rsid w:val="00031FF4"/>
    <w:rsid w:val="000325EF"/>
    <w:rsid w:val="00032CB9"/>
    <w:rsid w:val="00033442"/>
    <w:rsid w:val="00033847"/>
    <w:rsid w:val="000338FA"/>
    <w:rsid w:val="00033A87"/>
    <w:rsid w:val="00033C3B"/>
    <w:rsid w:val="00033FC7"/>
    <w:rsid w:val="00034466"/>
    <w:rsid w:val="000344C8"/>
    <w:rsid w:val="00034980"/>
    <w:rsid w:val="0003589C"/>
    <w:rsid w:val="00035A1E"/>
    <w:rsid w:val="00036457"/>
    <w:rsid w:val="00036565"/>
    <w:rsid w:val="00036781"/>
    <w:rsid w:val="000367DB"/>
    <w:rsid w:val="00036A15"/>
    <w:rsid w:val="00037671"/>
    <w:rsid w:val="00037A34"/>
    <w:rsid w:val="00037DA7"/>
    <w:rsid w:val="0004025E"/>
    <w:rsid w:val="0004050C"/>
    <w:rsid w:val="00040A76"/>
    <w:rsid w:val="00041D37"/>
    <w:rsid w:val="00041EE8"/>
    <w:rsid w:val="000421CB"/>
    <w:rsid w:val="00042388"/>
    <w:rsid w:val="000426C3"/>
    <w:rsid w:val="00042719"/>
    <w:rsid w:val="000427F2"/>
    <w:rsid w:val="000429DE"/>
    <w:rsid w:val="000431DB"/>
    <w:rsid w:val="000438E2"/>
    <w:rsid w:val="00043CBC"/>
    <w:rsid w:val="00043FC8"/>
    <w:rsid w:val="00044A96"/>
    <w:rsid w:val="00044BA7"/>
    <w:rsid w:val="00044C7C"/>
    <w:rsid w:val="00044FFD"/>
    <w:rsid w:val="000457B6"/>
    <w:rsid w:val="00045844"/>
    <w:rsid w:val="00045A66"/>
    <w:rsid w:val="00045AFD"/>
    <w:rsid w:val="00045CCB"/>
    <w:rsid w:val="00045CDB"/>
    <w:rsid w:val="00046594"/>
    <w:rsid w:val="00046ABF"/>
    <w:rsid w:val="00046E74"/>
    <w:rsid w:val="000475A4"/>
    <w:rsid w:val="00047F7C"/>
    <w:rsid w:val="000500D0"/>
    <w:rsid w:val="000502F5"/>
    <w:rsid w:val="0005062C"/>
    <w:rsid w:val="00050762"/>
    <w:rsid w:val="00051081"/>
    <w:rsid w:val="0005110B"/>
    <w:rsid w:val="000511C7"/>
    <w:rsid w:val="00051549"/>
    <w:rsid w:val="000519F3"/>
    <w:rsid w:val="00051AF2"/>
    <w:rsid w:val="00052683"/>
    <w:rsid w:val="00053639"/>
    <w:rsid w:val="000536BD"/>
    <w:rsid w:val="000536BE"/>
    <w:rsid w:val="00053796"/>
    <w:rsid w:val="000539B3"/>
    <w:rsid w:val="00053AED"/>
    <w:rsid w:val="00053C7E"/>
    <w:rsid w:val="00053C85"/>
    <w:rsid w:val="00053E7B"/>
    <w:rsid w:val="000546BA"/>
    <w:rsid w:val="000550AF"/>
    <w:rsid w:val="00055186"/>
    <w:rsid w:val="00055745"/>
    <w:rsid w:val="000558EC"/>
    <w:rsid w:val="00055BF5"/>
    <w:rsid w:val="00055FA2"/>
    <w:rsid w:val="00056595"/>
    <w:rsid w:val="0005668D"/>
    <w:rsid w:val="00056D3C"/>
    <w:rsid w:val="000574F8"/>
    <w:rsid w:val="00057B30"/>
    <w:rsid w:val="00057BD6"/>
    <w:rsid w:val="00060827"/>
    <w:rsid w:val="00061321"/>
    <w:rsid w:val="0006229A"/>
    <w:rsid w:val="000624F3"/>
    <w:rsid w:val="00063526"/>
    <w:rsid w:val="00063591"/>
    <w:rsid w:val="000639E7"/>
    <w:rsid w:val="0006423F"/>
    <w:rsid w:val="00064A8B"/>
    <w:rsid w:val="00065155"/>
    <w:rsid w:val="000659C9"/>
    <w:rsid w:val="00065D0A"/>
    <w:rsid w:val="00066725"/>
    <w:rsid w:val="00066A73"/>
    <w:rsid w:val="00067AD2"/>
    <w:rsid w:val="000705C2"/>
    <w:rsid w:val="0007076F"/>
    <w:rsid w:val="00070AF4"/>
    <w:rsid w:val="00070DB9"/>
    <w:rsid w:val="000712AE"/>
    <w:rsid w:val="00071333"/>
    <w:rsid w:val="000715D2"/>
    <w:rsid w:val="0007195D"/>
    <w:rsid w:val="00071AF4"/>
    <w:rsid w:val="00071D7D"/>
    <w:rsid w:val="000720A8"/>
    <w:rsid w:val="000721D7"/>
    <w:rsid w:val="000721E7"/>
    <w:rsid w:val="00072A50"/>
    <w:rsid w:val="0007305A"/>
    <w:rsid w:val="000732AC"/>
    <w:rsid w:val="0007348D"/>
    <w:rsid w:val="000739BD"/>
    <w:rsid w:val="00073A2C"/>
    <w:rsid w:val="00073A84"/>
    <w:rsid w:val="00073DBF"/>
    <w:rsid w:val="00073DFF"/>
    <w:rsid w:val="000740B8"/>
    <w:rsid w:val="000746FB"/>
    <w:rsid w:val="00074B4A"/>
    <w:rsid w:val="00074C4C"/>
    <w:rsid w:val="000756C7"/>
    <w:rsid w:val="00075A03"/>
    <w:rsid w:val="00075DF2"/>
    <w:rsid w:val="00076332"/>
    <w:rsid w:val="00076496"/>
    <w:rsid w:val="00080E1C"/>
    <w:rsid w:val="00080EE6"/>
    <w:rsid w:val="000810BA"/>
    <w:rsid w:val="000811E6"/>
    <w:rsid w:val="000813FB"/>
    <w:rsid w:val="00081B2D"/>
    <w:rsid w:val="0008278E"/>
    <w:rsid w:val="0008296A"/>
    <w:rsid w:val="00083079"/>
    <w:rsid w:val="000843F5"/>
    <w:rsid w:val="00084C51"/>
    <w:rsid w:val="000853C7"/>
    <w:rsid w:val="00085617"/>
    <w:rsid w:val="00086542"/>
    <w:rsid w:val="00086D0E"/>
    <w:rsid w:val="00086F54"/>
    <w:rsid w:val="0008747A"/>
    <w:rsid w:val="00087B1A"/>
    <w:rsid w:val="00090302"/>
    <w:rsid w:val="00090575"/>
    <w:rsid w:val="0009058C"/>
    <w:rsid w:val="000909D9"/>
    <w:rsid w:val="00090AF1"/>
    <w:rsid w:val="00090F89"/>
    <w:rsid w:val="000911A8"/>
    <w:rsid w:val="0009157B"/>
    <w:rsid w:val="00092431"/>
    <w:rsid w:val="00092BAE"/>
    <w:rsid w:val="00092BD4"/>
    <w:rsid w:val="00092BFD"/>
    <w:rsid w:val="00092C2E"/>
    <w:rsid w:val="0009331C"/>
    <w:rsid w:val="00093922"/>
    <w:rsid w:val="00093A12"/>
    <w:rsid w:val="00094476"/>
    <w:rsid w:val="000944A4"/>
    <w:rsid w:val="0009507C"/>
    <w:rsid w:val="00095324"/>
    <w:rsid w:val="000955DF"/>
    <w:rsid w:val="00095952"/>
    <w:rsid w:val="00096411"/>
    <w:rsid w:val="00096BC7"/>
    <w:rsid w:val="0009765C"/>
    <w:rsid w:val="00097BDD"/>
    <w:rsid w:val="000A0075"/>
    <w:rsid w:val="000A0B47"/>
    <w:rsid w:val="000A1BD4"/>
    <w:rsid w:val="000A1E35"/>
    <w:rsid w:val="000A2AD7"/>
    <w:rsid w:val="000A372D"/>
    <w:rsid w:val="000A3DA3"/>
    <w:rsid w:val="000A448F"/>
    <w:rsid w:val="000A50C9"/>
    <w:rsid w:val="000A513A"/>
    <w:rsid w:val="000A5423"/>
    <w:rsid w:val="000A5572"/>
    <w:rsid w:val="000A5DE7"/>
    <w:rsid w:val="000A5E4E"/>
    <w:rsid w:val="000A5E94"/>
    <w:rsid w:val="000A6482"/>
    <w:rsid w:val="000A6697"/>
    <w:rsid w:val="000A671B"/>
    <w:rsid w:val="000A688F"/>
    <w:rsid w:val="000A69B7"/>
    <w:rsid w:val="000A6AA5"/>
    <w:rsid w:val="000A6E5D"/>
    <w:rsid w:val="000A7111"/>
    <w:rsid w:val="000A7124"/>
    <w:rsid w:val="000A7507"/>
    <w:rsid w:val="000A75C4"/>
    <w:rsid w:val="000A77D9"/>
    <w:rsid w:val="000B027D"/>
    <w:rsid w:val="000B046A"/>
    <w:rsid w:val="000B06B0"/>
    <w:rsid w:val="000B0D3A"/>
    <w:rsid w:val="000B1855"/>
    <w:rsid w:val="000B222A"/>
    <w:rsid w:val="000B28CD"/>
    <w:rsid w:val="000B2937"/>
    <w:rsid w:val="000B2B48"/>
    <w:rsid w:val="000B4056"/>
    <w:rsid w:val="000B41AD"/>
    <w:rsid w:val="000B43D5"/>
    <w:rsid w:val="000B52CE"/>
    <w:rsid w:val="000B5481"/>
    <w:rsid w:val="000B5681"/>
    <w:rsid w:val="000B57EC"/>
    <w:rsid w:val="000B59CB"/>
    <w:rsid w:val="000B5FF3"/>
    <w:rsid w:val="000B6016"/>
    <w:rsid w:val="000B7328"/>
    <w:rsid w:val="000B79AA"/>
    <w:rsid w:val="000C026B"/>
    <w:rsid w:val="000C16D9"/>
    <w:rsid w:val="000C184B"/>
    <w:rsid w:val="000C1D08"/>
    <w:rsid w:val="000C22D7"/>
    <w:rsid w:val="000C28E9"/>
    <w:rsid w:val="000C2976"/>
    <w:rsid w:val="000C3750"/>
    <w:rsid w:val="000C3E54"/>
    <w:rsid w:val="000C4313"/>
    <w:rsid w:val="000C44E9"/>
    <w:rsid w:val="000C4A9A"/>
    <w:rsid w:val="000C5178"/>
    <w:rsid w:val="000C5FAA"/>
    <w:rsid w:val="000C6331"/>
    <w:rsid w:val="000C6A6F"/>
    <w:rsid w:val="000C6F1B"/>
    <w:rsid w:val="000C7446"/>
    <w:rsid w:val="000C7682"/>
    <w:rsid w:val="000C7E4B"/>
    <w:rsid w:val="000C7E59"/>
    <w:rsid w:val="000C7F13"/>
    <w:rsid w:val="000D0150"/>
    <w:rsid w:val="000D0450"/>
    <w:rsid w:val="000D0ACF"/>
    <w:rsid w:val="000D0B4E"/>
    <w:rsid w:val="000D1C69"/>
    <w:rsid w:val="000D1ED9"/>
    <w:rsid w:val="000D21D3"/>
    <w:rsid w:val="000D23B6"/>
    <w:rsid w:val="000D27F0"/>
    <w:rsid w:val="000D2C97"/>
    <w:rsid w:val="000D3028"/>
    <w:rsid w:val="000D3DD9"/>
    <w:rsid w:val="000D3E28"/>
    <w:rsid w:val="000D4160"/>
    <w:rsid w:val="000D419D"/>
    <w:rsid w:val="000D475C"/>
    <w:rsid w:val="000D5119"/>
    <w:rsid w:val="000D552C"/>
    <w:rsid w:val="000D5719"/>
    <w:rsid w:val="000D5D24"/>
    <w:rsid w:val="000D60D5"/>
    <w:rsid w:val="000D6225"/>
    <w:rsid w:val="000D67C4"/>
    <w:rsid w:val="000D69C4"/>
    <w:rsid w:val="000D70C7"/>
    <w:rsid w:val="000D72F1"/>
    <w:rsid w:val="000D7926"/>
    <w:rsid w:val="000D7DE7"/>
    <w:rsid w:val="000D7E4F"/>
    <w:rsid w:val="000D7F82"/>
    <w:rsid w:val="000E01E9"/>
    <w:rsid w:val="000E0215"/>
    <w:rsid w:val="000E065E"/>
    <w:rsid w:val="000E06DD"/>
    <w:rsid w:val="000E08B8"/>
    <w:rsid w:val="000E0B82"/>
    <w:rsid w:val="000E0E3C"/>
    <w:rsid w:val="000E11FE"/>
    <w:rsid w:val="000E156C"/>
    <w:rsid w:val="000E24BE"/>
    <w:rsid w:val="000E266D"/>
    <w:rsid w:val="000E27D8"/>
    <w:rsid w:val="000E27FD"/>
    <w:rsid w:val="000E297D"/>
    <w:rsid w:val="000E3121"/>
    <w:rsid w:val="000E3164"/>
    <w:rsid w:val="000E32CF"/>
    <w:rsid w:val="000E3838"/>
    <w:rsid w:val="000E3A90"/>
    <w:rsid w:val="000E3D38"/>
    <w:rsid w:val="000E3FD3"/>
    <w:rsid w:val="000E41E2"/>
    <w:rsid w:val="000E4351"/>
    <w:rsid w:val="000E4BE0"/>
    <w:rsid w:val="000E4D11"/>
    <w:rsid w:val="000E51F7"/>
    <w:rsid w:val="000E5817"/>
    <w:rsid w:val="000E5C2E"/>
    <w:rsid w:val="000E6028"/>
    <w:rsid w:val="000E62F8"/>
    <w:rsid w:val="000E640E"/>
    <w:rsid w:val="000E6453"/>
    <w:rsid w:val="000E6472"/>
    <w:rsid w:val="000E6568"/>
    <w:rsid w:val="000E6991"/>
    <w:rsid w:val="000E6D90"/>
    <w:rsid w:val="000E702A"/>
    <w:rsid w:val="000E7786"/>
    <w:rsid w:val="000E7A57"/>
    <w:rsid w:val="000E7C1F"/>
    <w:rsid w:val="000E7CF8"/>
    <w:rsid w:val="000F021C"/>
    <w:rsid w:val="000F0793"/>
    <w:rsid w:val="000F09E0"/>
    <w:rsid w:val="000F0B77"/>
    <w:rsid w:val="000F0EFB"/>
    <w:rsid w:val="000F110E"/>
    <w:rsid w:val="000F1456"/>
    <w:rsid w:val="000F145D"/>
    <w:rsid w:val="000F1CAF"/>
    <w:rsid w:val="000F23C4"/>
    <w:rsid w:val="000F274A"/>
    <w:rsid w:val="000F2B09"/>
    <w:rsid w:val="000F2BF6"/>
    <w:rsid w:val="000F3066"/>
    <w:rsid w:val="000F3770"/>
    <w:rsid w:val="000F37EF"/>
    <w:rsid w:val="000F3884"/>
    <w:rsid w:val="000F3D08"/>
    <w:rsid w:val="000F3EC4"/>
    <w:rsid w:val="000F43AF"/>
    <w:rsid w:val="000F46AA"/>
    <w:rsid w:val="000F4A4D"/>
    <w:rsid w:val="000F4F0C"/>
    <w:rsid w:val="000F4F36"/>
    <w:rsid w:val="000F51AD"/>
    <w:rsid w:val="000F546F"/>
    <w:rsid w:val="000F57C1"/>
    <w:rsid w:val="000F5D85"/>
    <w:rsid w:val="000F6502"/>
    <w:rsid w:val="000F6CC3"/>
    <w:rsid w:val="000F6F26"/>
    <w:rsid w:val="000F7674"/>
    <w:rsid w:val="000F7A7F"/>
    <w:rsid w:val="000F7B03"/>
    <w:rsid w:val="000F7C20"/>
    <w:rsid w:val="000F7E40"/>
    <w:rsid w:val="001000D7"/>
    <w:rsid w:val="0010056D"/>
    <w:rsid w:val="00100684"/>
    <w:rsid w:val="001008F8"/>
    <w:rsid w:val="00100BB2"/>
    <w:rsid w:val="00101149"/>
    <w:rsid w:val="001011D7"/>
    <w:rsid w:val="00101A44"/>
    <w:rsid w:val="00101BE3"/>
    <w:rsid w:val="00101DB8"/>
    <w:rsid w:val="00102432"/>
    <w:rsid w:val="001025AD"/>
    <w:rsid w:val="0010263B"/>
    <w:rsid w:val="00102ABC"/>
    <w:rsid w:val="00102ADC"/>
    <w:rsid w:val="00102B2B"/>
    <w:rsid w:val="00102C52"/>
    <w:rsid w:val="00103326"/>
    <w:rsid w:val="0010337E"/>
    <w:rsid w:val="00103ED1"/>
    <w:rsid w:val="00103FA2"/>
    <w:rsid w:val="00104955"/>
    <w:rsid w:val="001049CF"/>
    <w:rsid w:val="0010540B"/>
    <w:rsid w:val="00105565"/>
    <w:rsid w:val="001056D2"/>
    <w:rsid w:val="001059EF"/>
    <w:rsid w:val="00105FCB"/>
    <w:rsid w:val="001066B5"/>
    <w:rsid w:val="00106923"/>
    <w:rsid w:val="00106E0F"/>
    <w:rsid w:val="00107294"/>
    <w:rsid w:val="00107E2D"/>
    <w:rsid w:val="00107FF2"/>
    <w:rsid w:val="001100E9"/>
    <w:rsid w:val="00110CA9"/>
    <w:rsid w:val="00110E84"/>
    <w:rsid w:val="001110A8"/>
    <w:rsid w:val="001115FE"/>
    <w:rsid w:val="001118D1"/>
    <w:rsid w:val="00111C2A"/>
    <w:rsid w:val="00112535"/>
    <w:rsid w:val="00112D16"/>
    <w:rsid w:val="00113546"/>
    <w:rsid w:val="0011378E"/>
    <w:rsid w:val="00113D8D"/>
    <w:rsid w:val="00114206"/>
    <w:rsid w:val="001143FD"/>
    <w:rsid w:val="0011463C"/>
    <w:rsid w:val="00114DB0"/>
    <w:rsid w:val="00115496"/>
    <w:rsid w:val="00115D78"/>
    <w:rsid w:val="001160EE"/>
    <w:rsid w:val="00116B65"/>
    <w:rsid w:val="00117576"/>
    <w:rsid w:val="001177DC"/>
    <w:rsid w:val="0012045E"/>
    <w:rsid w:val="0012057B"/>
    <w:rsid w:val="00120E23"/>
    <w:rsid w:val="001211DA"/>
    <w:rsid w:val="00121264"/>
    <w:rsid w:val="001212D8"/>
    <w:rsid w:val="00121688"/>
    <w:rsid w:val="00121DD0"/>
    <w:rsid w:val="00121DDA"/>
    <w:rsid w:val="00121E16"/>
    <w:rsid w:val="00122087"/>
    <w:rsid w:val="001221ED"/>
    <w:rsid w:val="00122579"/>
    <w:rsid w:val="001227B9"/>
    <w:rsid w:val="00122E36"/>
    <w:rsid w:val="00122EB8"/>
    <w:rsid w:val="00123058"/>
    <w:rsid w:val="0012312F"/>
    <w:rsid w:val="001231CB"/>
    <w:rsid w:val="001232B0"/>
    <w:rsid w:val="001239BA"/>
    <w:rsid w:val="00123D6D"/>
    <w:rsid w:val="001240E1"/>
    <w:rsid w:val="00124153"/>
    <w:rsid w:val="00125BC7"/>
    <w:rsid w:val="001260C1"/>
    <w:rsid w:val="00126394"/>
    <w:rsid w:val="00126B03"/>
    <w:rsid w:val="001271C5"/>
    <w:rsid w:val="00127925"/>
    <w:rsid w:val="00127974"/>
    <w:rsid w:val="00127E76"/>
    <w:rsid w:val="00127F86"/>
    <w:rsid w:val="00130005"/>
    <w:rsid w:val="001304BA"/>
    <w:rsid w:val="001307CC"/>
    <w:rsid w:val="00130ACA"/>
    <w:rsid w:val="00130FE2"/>
    <w:rsid w:val="00131453"/>
    <w:rsid w:val="001317C2"/>
    <w:rsid w:val="00131B36"/>
    <w:rsid w:val="00132D4D"/>
    <w:rsid w:val="00133251"/>
    <w:rsid w:val="00133318"/>
    <w:rsid w:val="00133978"/>
    <w:rsid w:val="00134314"/>
    <w:rsid w:val="001353EB"/>
    <w:rsid w:val="0013561F"/>
    <w:rsid w:val="001357D1"/>
    <w:rsid w:val="00135B93"/>
    <w:rsid w:val="00136DE6"/>
    <w:rsid w:val="00137E3B"/>
    <w:rsid w:val="001402ED"/>
    <w:rsid w:val="001404C3"/>
    <w:rsid w:val="001406A9"/>
    <w:rsid w:val="00140F84"/>
    <w:rsid w:val="00141298"/>
    <w:rsid w:val="0014153C"/>
    <w:rsid w:val="00141670"/>
    <w:rsid w:val="00141698"/>
    <w:rsid w:val="0014183F"/>
    <w:rsid w:val="00141AD1"/>
    <w:rsid w:val="00141F01"/>
    <w:rsid w:val="00142250"/>
    <w:rsid w:val="001422D4"/>
    <w:rsid w:val="001424E0"/>
    <w:rsid w:val="00142963"/>
    <w:rsid w:val="00142E9C"/>
    <w:rsid w:val="0014331E"/>
    <w:rsid w:val="001433D5"/>
    <w:rsid w:val="00143A9D"/>
    <w:rsid w:val="00143AFE"/>
    <w:rsid w:val="00144079"/>
    <w:rsid w:val="00144C08"/>
    <w:rsid w:val="001453DD"/>
    <w:rsid w:val="0014585E"/>
    <w:rsid w:val="001459C4"/>
    <w:rsid w:val="00145C59"/>
    <w:rsid w:val="00146199"/>
    <w:rsid w:val="0014696B"/>
    <w:rsid w:val="00146B44"/>
    <w:rsid w:val="00146CB7"/>
    <w:rsid w:val="00146D73"/>
    <w:rsid w:val="001470F9"/>
    <w:rsid w:val="00150122"/>
    <w:rsid w:val="00150207"/>
    <w:rsid w:val="00150831"/>
    <w:rsid w:val="0015091A"/>
    <w:rsid w:val="001514D6"/>
    <w:rsid w:val="0015152E"/>
    <w:rsid w:val="00151ADF"/>
    <w:rsid w:val="00151B79"/>
    <w:rsid w:val="00151D1E"/>
    <w:rsid w:val="0015207A"/>
    <w:rsid w:val="00152354"/>
    <w:rsid w:val="00152A31"/>
    <w:rsid w:val="00152AD3"/>
    <w:rsid w:val="00152D4E"/>
    <w:rsid w:val="00152D81"/>
    <w:rsid w:val="00153594"/>
    <w:rsid w:val="001535EB"/>
    <w:rsid w:val="0015385D"/>
    <w:rsid w:val="00153A06"/>
    <w:rsid w:val="00153EE0"/>
    <w:rsid w:val="0015447D"/>
    <w:rsid w:val="00154AFA"/>
    <w:rsid w:val="00155AA8"/>
    <w:rsid w:val="00155B3B"/>
    <w:rsid w:val="001561CB"/>
    <w:rsid w:val="001563C0"/>
    <w:rsid w:val="00156507"/>
    <w:rsid w:val="0015675C"/>
    <w:rsid w:val="00156997"/>
    <w:rsid w:val="00156EA8"/>
    <w:rsid w:val="001574A0"/>
    <w:rsid w:val="00157AA5"/>
    <w:rsid w:val="00157ED0"/>
    <w:rsid w:val="00157F46"/>
    <w:rsid w:val="00160010"/>
    <w:rsid w:val="00160AD1"/>
    <w:rsid w:val="00160B9D"/>
    <w:rsid w:val="001610F8"/>
    <w:rsid w:val="00161141"/>
    <w:rsid w:val="00161686"/>
    <w:rsid w:val="00161E49"/>
    <w:rsid w:val="001622EC"/>
    <w:rsid w:val="00162A35"/>
    <w:rsid w:val="00162E7A"/>
    <w:rsid w:val="00162F2F"/>
    <w:rsid w:val="00163072"/>
    <w:rsid w:val="00163214"/>
    <w:rsid w:val="001632CC"/>
    <w:rsid w:val="00163722"/>
    <w:rsid w:val="0016397B"/>
    <w:rsid w:val="00163BC2"/>
    <w:rsid w:val="00163C3F"/>
    <w:rsid w:val="00163C53"/>
    <w:rsid w:val="0016437C"/>
    <w:rsid w:val="00165D4B"/>
    <w:rsid w:val="00165D50"/>
    <w:rsid w:val="001662CD"/>
    <w:rsid w:val="00166408"/>
    <w:rsid w:val="0016648C"/>
    <w:rsid w:val="00166600"/>
    <w:rsid w:val="00166B8B"/>
    <w:rsid w:val="00167A9D"/>
    <w:rsid w:val="00167C73"/>
    <w:rsid w:val="00170026"/>
    <w:rsid w:val="0017016D"/>
    <w:rsid w:val="0017027A"/>
    <w:rsid w:val="001704CE"/>
    <w:rsid w:val="00170829"/>
    <w:rsid w:val="001708C9"/>
    <w:rsid w:val="00170E3D"/>
    <w:rsid w:val="00170E60"/>
    <w:rsid w:val="00171587"/>
    <w:rsid w:val="00171E7D"/>
    <w:rsid w:val="00172028"/>
    <w:rsid w:val="001724A0"/>
    <w:rsid w:val="001724E7"/>
    <w:rsid w:val="00172825"/>
    <w:rsid w:val="001732C4"/>
    <w:rsid w:val="0017374B"/>
    <w:rsid w:val="00173DAD"/>
    <w:rsid w:val="00173E75"/>
    <w:rsid w:val="001742A7"/>
    <w:rsid w:val="001744E6"/>
    <w:rsid w:val="00174678"/>
    <w:rsid w:val="001749E6"/>
    <w:rsid w:val="0017559D"/>
    <w:rsid w:val="00175D01"/>
    <w:rsid w:val="00176005"/>
    <w:rsid w:val="0017654F"/>
    <w:rsid w:val="00176E60"/>
    <w:rsid w:val="00177DEF"/>
    <w:rsid w:val="001802E9"/>
    <w:rsid w:val="00180583"/>
    <w:rsid w:val="00180A8A"/>
    <w:rsid w:val="00181293"/>
    <w:rsid w:val="00181387"/>
    <w:rsid w:val="001819F1"/>
    <w:rsid w:val="00181C38"/>
    <w:rsid w:val="00182204"/>
    <w:rsid w:val="001826D0"/>
    <w:rsid w:val="001826DD"/>
    <w:rsid w:val="00182928"/>
    <w:rsid w:val="001836DA"/>
    <w:rsid w:val="00183B3B"/>
    <w:rsid w:val="00184344"/>
    <w:rsid w:val="0018448D"/>
    <w:rsid w:val="001844BC"/>
    <w:rsid w:val="001845F6"/>
    <w:rsid w:val="001859F7"/>
    <w:rsid w:val="00185C6C"/>
    <w:rsid w:val="00185DAD"/>
    <w:rsid w:val="00185FE3"/>
    <w:rsid w:val="00186185"/>
    <w:rsid w:val="00186278"/>
    <w:rsid w:val="00186491"/>
    <w:rsid w:val="00186640"/>
    <w:rsid w:val="00186AAC"/>
    <w:rsid w:val="0018755F"/>
    <w:rsid w:val="001875F9"/>
    <w:rsid w:val="001876DD"/>
    <w:rsid w:val="00187A6E"/>
    <w:rsid w:val="00187D59"/>
    <w:rsid w:val="00187D74"/>
    <w:rsid w:val="00190C95"/>
    <w:rsid w:val="00191509"/>
    <w:rsid w:val="001917A1"/>
    <w:rsid w:val="00191ABE"/>
    <w:rsid w:val="00191D6E"/>
    <w:rsid w:val="00192042"/>
    <w:rsid w:val="001928B4"/>
    <w:rsid w:val="00192F74"/>
    <w:rsid w:val="001931D4"/>
    <w:rsid w:val="0019351A"/>
    <w:rsid w:val="00193640"/>
    <w:rsid w:val="0019372C"/>
    <w:rsid w:val="00193E58"/>
    <w:rsid w:val="00193FA0"/>
    <w:rsid w:val="001941F3"/>
    <w:rsid w:val="00194617"/>
    <w:rsid w:val="00195129"/>
    <w:rsid w:val="0019540B"/>
    <w:rsid w:val="001954E1"/>
    <w:rsid w:val="0019569A"/>
    <w:rsid w:val="00195B81"/>
    <w:rsid w:val="00196E52"/>
    <w:rsid w:val="001971B2"/>
    <w:rsid w:val="001A005D"/>
    <w:rsid w:val="001A0115"/>
    <w:rsid w:val="001A0260"/>
    <w:rsid w:val="001A03BF"/>
    <w:rsid w:val="001A0CC1"/>
    <w:rsid w:val="001A1EFE"/>
    <w:rsid w:val="001A1FBF"/>
    <w:rsid w:val="001A21AA"/>
    <w:rsid w:val="001A239C"/>
    <w:rsid w:val="001A32BA"/>
    <w:rsid w:val="001A3A58"/>
    <w:rsid w:val="001A3CFD"/>
    <w:rsid w:val="001A3E09"/>
    <w:rsid w:val="001A4497"/>
    <w:rsid w:val="001A5C8E"/>
    <w:rsid w:val="001A68BF"/>
    <w:rsid w:val="001A6A42"/>
    <w:rsid w:val="001A6BB9"/>
    <w:rsid w:val="001A70AE"/>
    <w:rsid w:val="001A7250"/>
    <w:rsid w:val="001A7599"/>
    <w:rsid w:val="001A79C3"/>
    <w:rsid w:val="001A7DB6"/>
    <w:rsid w:val="001B040E"/>
    <w:rsid w:val="001B0850"/>
    <w:rsid w:val="001B0F8B"/>
    <w:rsid w:val="001B0F92"/>
    <w:rsid w:val="001B17F7"/>
    <w:rsid w:val="001B2314"/>
    <w:rsid w:val="001B238F"/>
    <w:rsid w:val="001B24DC"/>
    <w:rsid w:val="001B30DC"/>
    <w:rsid w:val="001B32E2"/>
    <w:rsid w:val="001B3683"/>
    <w:rsid w:val="001B3961"/>
    <w:rsid w:val="001B3B62"/>
    <w:rsid w:val="001B419F"/>
    <w:rsid w:val="001B41D5"/>
    <w:rsid w:val="001B4450"/>
    <w:rsid w:val="001B45FD"/>
    <w:rsid w:val="001B4DCC"/>
    <w:rsid w:val="001B53A1"/>
    <w:rsid w:val="001B53DB"/>
    <w:rsid w:val="001B55CD"/>
    <w:rsid w:val="001B59A4"/>
    <w:rsid w:val="001B5C97"/>
    <w:rsid w:val="001B6061"/>
    <w:rsid w:val="001B625A"/>
    <w:rsid w:val="001B6384"/>
    <w:rsid w:val="001B6546"/>
    <w:rsid w:val="001B6B46"/>
    <w:rsid w:val="001B722F"/>
    <w:rsid w:val="001B7A8A"/>
    <w:rsid w:val="001B7B96"/>
    <w:rsid w:val="001B7C8E"/>
    <w:rsid w:val="001B7DDD"/>
    <w:rsid w:val="001B7E15"/>
    <w:rsid w:val="001B7F95"/>
    <w:rsid w:val="001C04BC"/>
    <w:rsid w:val="001C0A8E"/>
    <w:rsid w:val="001C0CD8"/>
    <w:rsid w:val="001C13A5"/>
    <w:rsid w:val="001C163D"/>
    <w:rsid w:val="001C19BA"/>
    <w:rsid w:val="001C1C95"/>
    <w:rsid w:val="001C1FEE"/>
    <w:rsid w:val="001C26C7"/>
    <w:rsid w:val="001C3077"/>
    <w:rsid w:val="001C3166"/>
    <w:rsid w:val="001C413E"/>
    <w:rsid w:val="001C4153"/>
    <w:rsid w:val="001C420D"/>
    <w:rsid w:val="001C5AA7"/>
    <w:rsid w:val="001C5C82"/>
    <w:rsid w:val="001C667F"/>
    <w:rsid w:val="001C704B"/>
    <w:rsid w:val="001D1ACD"/>
    <w:rsid w:val="001D23BC"/>
    <w:rsid w:val="001D2672"/>
    <w:rsid w:val="001D29BC"/>
    <w:rsid w:val="001D3EA6"/>
    <w:rsid w:val="001D4039"/>
    <w:rsid w:val="001D4125"/>
    <w:rsid w:val="001D436E"/>
    <w:rsid w:val="001D4559"/>
    <w:rsid w:val="001D4834"/>
    <w:rsid w:val="001D524D"/>
    <w:rsid w:val="001D56B7"/>
    <w:rsid w:val="001D6569"/>
    <w:rsid w:val="001D67B6"/>
    <w:rsid w:val="001D694F"/>
    <w:rsid w:val="001D698D"/>
    <w:rsid w:val="001D69AF"/>
    <w:rsid w:val="001D754A"/>
    <w:rsid w:val="001D7697"/>
    <w:rsid w:val="001D774A"/>
    <w:rsid w:val="001D77D2"/>
    <w:rsid w:val="001D7EAF"/>
    <w:rsid w:val="001E0B5C"/>
    <w:rsid w:val="001E0CED"/>
    <w:rsid w:val="001E0EF9"/>
    <w:rsid w:val="001E11FD"/>
    <w:rsid w:val="001E1351"/>
    <w:rsid w:val="001E157E"/>
    <w:rsid w:val="001E3476"/>
    <w:rsid w:val="001E3525"/>
    <w:rsid w:val="001E3D7F"/>
    <w:rsid w:val="001E3DFC"/>
    <w:rsid w:val="001E467C"/>
    <w:rsid w:val="001E47E8"/>
    <w:rsid w:val="001E4873"/>
    <w:rsid w:val="001E4AD9"/>
    <w:rsid w:val="001E4C78"/>
    <w:rsid w:val="001E5997"/>
    <w:rsid w:val="001E5D91"/>
    <w:rsid w:val="001E5FDF"/>
    <w:rsid w:val="001E64FB"/>
    <w:rsid w:val="001E6665"/>
    <w:rsid w:val="001E6DF1"/>
    <w:rsid w:val="001E7482"/>
    <w:rsid w:val="001E74EA"/>
    <w:rsid w:val="001E751B"/>
    <w:rsid w:val="001E7683"/>
    <w:rsid w:val="001E7AE5"/>
    <w:rsid w:val="001E7F50"/>
    <w:rsid w:val="001F0924"/>
    <w:rsid w:val="001F0941"/>
    <w:rsid w:val="001F0C43"/>
    <w:rsid w:val="001F0F34"/>
    <w:rsid w:val="001F100B"/>
    <w:rsid w:val="001F1774"/>
    <w:rsid w:val="001F1944"/>
    <w:rsid w:val="001F1ABA"/>
    <w:rsid w:val="001F25FD"/>
    <w:rsid w:val="001F2730"/>
    <w:rsid w:val="001F2A59"/>
    <w:rsid w:val="001F2A75"/>
    <w:rsid w:val="001F2B0F"/>
    <w:rsid w:val="001F3471"/>
    <w:rsid w:val="001F3500"/>
    <w:rsid w:val="001F35B3"/>
    <w:rsid w:val="001F37B3"/>
    <w:rsid w:val="001F3AEC"/>
    <w:rsid w:val="001F3BE4"/>
    <w:rsid w:val="001F3F33"/>
    <w:rsid w:val="001F4023"/>
    <w:rsid w:val="001F4708"/>
    <w:rsid w:val="001F4966"/>
    <w:rsid w:val="001F4F8C"/>
    <w:rsid w:val="001F53AE"/>
    <w:rsid w:val="001F5533"/>
    <w:rsid w:val="001F59EA"/>
    <w:rsid w:val="001F5C1E"/>
    <w:rsid w:val="001F63B8"/>
    <w:rsid w:val="001F6602"/>
    <w:rsid w:val="001F67F4"/>
    <w:rsid w:val="001F73ED"/>
    <w:rsid w:val="00200142"/>
    <w:rsid w:val="0020030C"/>
    <w:rsid w:val="0020052B"/>
    <w:rsid w:val="002007C0"/>
    <w:rsid w:val="00200D32"/>
    <w:rsid w:val="00201B34"/>
    <w:rsid w:val="00201FEA"/>
    <w:rsid w:val="00202657"/>
    <w:rsid w:val="002026C2"/>
    <w:rsid w:val="00202744"/>
    <w:rsid w:val="0020274E"/>
    <w:rsid w:val="00202E6D"/>
    <w:rsid w:val="00203510"/>
    <w:rsid w:val="00203B9F"/>
    <w:rsid w:val="00203F84"/>
    <w:rsid w:val="002047AF"/>
    <w:rsid w:val="0020508D"/>
    <w:rsid w:val="00205324"/>
    <w:rsid w:val="00205703"/>
    <w:rsid w:val="00205B0D"/>
    <w:rsid w:val="00205C61"/>
    <w:rsid w:val="0020618E"/>
    <w:rsid w:val="002068C3"/>
    <w:rsid w:val="00206FFF"/>
    <w:rsid w:val="00207281"/>
    <w:rsid w:val="00207B65"/>
    <w:rsid w:val="002100C1"/>
    <w:rsid w:val="002103CD"/>
    <w:rsid w:val="002111A3"/>
    <w:rsid w:val="00211969"/>
    <w:rsid w:val="00211B24"/>
    <w:rsid w:val="00211C5E"/>
    <w:rsid w:val="00213143"/>
    <w:rsid w:val="002136B0"/>
    <w:rsid w:val="00213C8E"/>
    <w:rsid w:val="00214B4F"/>
    <w:rsid w:val="0021579B"/>
    <w:rsid w:val="00215978"/>
    <w:rsid w:val="00215EE5"/>
    <w:rsid w:val="00215FD2"/>
    <w:rsid w:val="0021643C"/>
    <w:rsid w:val="00216A79"/>
    <w:rsid w:val="00216FB0"/>
    <w:rsid w:val="0021799C"/>
    <w:rsid w:val="00217AD7"/>
    <w:rsid w:val="00220142"/>
    <w:rsid w:val="0022032F"/>
    <w:rsid w:val="00220630"/>
    <w:rsid w:val="00220FF0"/>
    <w:rsid w:val="002210DD"/>
    <w:rsid w:val="002213B2"/>
    <w:rsid w:val="002219E7"/>
    <w:rsid w:val="00221BEC"/>
    <w:rsid w:val="00222C15"/>
    <w:rsid w:val="00222E38"/>
    <w:rsid w:val="00222F1B"/>
    <w:rsid w:val="00222FB9"/>
    <w:rsid w:val="00224522"/>
    <w:rsid w:val="00224912"/>
    <w:rsid w:val="00224DC2"/>
    <w:rsid w:val="0022718A"/>
    <w:rsid w:val="00227A4F"/>
    <w:rsid w:val="002304DE"/>
    <w:rsid w:val="00230589"/>
    <w:rsid w:val="00230B32"/>
    <w:rsid w:val="002310B0"/>
    <w:rsid w:val="00231B40"/>
    <w:rsid w:val="00231B4E"/>
    <w:rsid w:val="00232317"/>
    <w:rsid w:val="00232B0E"/>
    <w:rsid w:val="00232B1B"/>
    <w:rsid w:val="00232B48"/>
    <w:rsid w:val="00232B7B"/>
    <w:rsid w:val="00232E94"/>
    <w:rsid w:val="00233488"/>
    <w:rsid w:val="002334E1"/>
    <w:rsid w:val="002341C5"/>
    <w:rsid w:val="002351CA"/>
    <w:rsid w:val="00235CB2"/>
    <w:rsid w:val="00235DAF"/>
    <w:rsid w:val="002360C4"/>
    <w:rsid w:val="0023622B"/>
    <w:rsid w:val="00236B62"/>
    <w:rsid w:val="00236C0E"/>
    <w:rsid w:val="00236DD0"/>
    <w:rsid w:val="00236E1B"/>
    <w:rsid w:val="00236E55"/>
    <w:rsid w:val="00236EEF"/>
    <w:rsid w:val="00236EF1"/>
    <w:rsid w:val="00237002"/>
    <w:rsid w:val="0023745B"/>
    <w:rsid w:val="00237548"/>
    <w:rsid w:val="00237F87"/>
    <w:rsid w:val="00240756"/>
    <w:rsid w:val="00240878"/>
    <w:rsid w:val="00240F74"/>
    <w:rsid w:val="00241797"/>
    <w:rsid w:val="00241B99"/>
    <w:rsid w:val="00241DB4"/>
    <w:rsid w:val="00241DFA"/>
    <w:rsid w:val="002421C2"/>
    <w:rsid w:val="0024278F"/>
    <w:rsid w:val="00242A76"/>
    <w:rsid w:val="00242AB8"/>
    <w:rsid w:val="00243BC1"/>
    <w:rsid w:val="00243F7F"/>
    <w:rsid w:val="00244B1A"/>
    <w:rsid w:val="00244E77"/>
    <w:rsid w:val="0024529C"/>
    <w:rsid w:val="0024573B"/>
    <w:rsid w:val="00245993"/>
    <w:rsid w:val="00245F2C"/>
    <w:rsid w:val="002461A5"/>
    <w:rsid w:val="002462EB"/>
    <w:rsid w:val="002464D2"/>
    <w:rsid w:val="00247940"/>
    <w:rsid w:val="00247EAF"/>
    <w:rsid w:val="0025055B"/>
    <w:rsid w:val="0025063A"/>
    <w:rsid w:val="002506A3"/>
    <w:rsid w:val="00250976"/>
    <w:rsid w:val="00250CF7"/>
    <w:rsid w:val="00250ED0"/>
    <w:rsid w:val="00251478"/>
    <w:rsid w:val="00251647"/>
    <w:rsid w:val="0025199E"/>
    <w:rsid w:val="00251A06"/>
    <w:rsid w:val="00251D51"/>
    <w:rsid w:val="00252BB6"/>
    <w:rsid w:val="00253544"/>
    <w:rsid w:val="00254565"/>
    <w:rsid w:val="00254B40"/>
    <w:rsid w:val="00254C37"/>
    <w:rsid w:val="00255046"/>
    <w:rsid w:val="00255118"/>
    <w:rsid w:val="00255132"/>
    <w:rsid w:val="002551BC"/>
    <w:rsid w:val="002560E0"/>
    <w:rsid w:val="002563B2"/>
    <w:rsid w:val="0025662A"/>
    <w:rsid w:val="002566BF"/>
    <w:rsid w:val="002568F0"/>
    <w:rsid w:val="00256B51"/>
    <w:rsid w:val="00256F73"/>
    <w:rsid w:val="002570EC"/>
    <w:rsid w:val="0025767D"/>
    <w:rsid w:val="0026011D"/>
    <w:rsid w:val="002605C1"/>
    <w:rsid w:val="00260D85"/>
    <w:rsid w:val="00261EFF"/>
    <w:rsid w:val="00261F3A"/>
    <w:rsid w:val="002622EF"/>
    <w:rsid w:val="00262A2C"/>
    <w:rsid w:val="0026368D"/>
    <w:rsid w:val="002640F3"/>
    <w:rsid w:val="00264547"/>
    <w:rsid w:val="0026492A"/>
    <w:rsid w:val="00264A57"/>
    <w:rsid w:val="00264B4E"/>
    <w:rsid w:val="00265E0D"/>
    <w:rsid w:val="0026607F"/>
    <w:rsid w:val="00266353"/>
    <w:rsid w:val="002669FF"/>
    <w:rsid w:val="00266BA3"/>
    <w:rsid w:val="00266DDA"/>
    <w:rsid w:val="00266ED5"/>
    <w:rsid w:val="00267502"/>
    <w:rsid w:val="002678B4"/>
    <w:rsid w:val="00267A78"/>
    <w:rsid w:val="00270075"/>
    <w:rsid w:val="002701B4"/>
    <w:rsid w:val="00270931"/>
    <w:rsid w:val="00270C53"/>
    <w:rsid w:val="00271264"/>
    <w:rsid w:val="002719C6"/>
    <w:rsid w:val="00271B4A"/>
    <w:rsid w:val="00271FF4"/>
    <w:rsid w:val="00272860"/>
    <w:rsid w:val="00272BDA"/>
    <w:rsid w:val="00272E63"/>
    <w:rsid w:val="0027313F"/>
    <w:rsid w:val="00273186"/>
    <w:rsid w:val="00273539"/>
    <w:rsid w:val="00273842"/>
    <w:rsid w:val="00273E85"/>
    <w:rsid w:val="00274B74"/>
    <w:rsid w:val="0027517E"/>
    <w:rsid w:val="00275233"/>
    <w:rsid w:val="00275963"/>
    <w:rsid w:val="002765FD"/>
    <w:rsid w:val="00276A64"/>
    <w:rsid w:val="00276BB9"/>
    <w:rsid w:val="002774BF"/>
    <w:rsid w:val="002778E0"/>
    <w:rsid w:val="00277BA8"/>
    <w:rsid w:val="00277DF9"/>
    <w:rsid w:val="00277FF6"/>
    <w:rsid w:val="00280A52"/>
    <w:rsid w:val="00280E0E"/>
    <w:rsid w:val="00280E57"/>
    <w:rsid w:val="002814D0"/>
    <w:rsid w:val="00281785"/>
    <w:rsid w:val="002818B6"/>
    <w:rsid w:val="00281D50"/>
    <w:rsid w:val="002828A3"/>
    <w:rsid w:val="00282A7A"/>
    <w:rsid w:val="00283D00"/>
    <w:rsid w:val="002848A3"/>
    <w:rsid w:val="002849D2"/>
    <w:rsid w:val="00284D00"/>
    <w:rsid w:val="0028532D"/>
    <w:rsid w:val="00285422"/>
    <w:rsid w:val="002855C0"/>
    <w:rsid w:val="00286EF4"/>
    <w:rsid w:val="002872E9"/>
    <w:rsid w:val="00287AFC"/>
    <w:rsid w:val="00287C4A"/>
    <w:rsid w:val="00290112"/>
    <w:rsid w:val="002906B2"/>
    <w:rsid w:val="002909FB"/>
    <w:rsid w:val="002915E3"/>
    <w:rsid w:val="00291696"/>
    <w:rsid w:val="00291DD5"/>
    <w:rsid w:val="002922A8"/>
    <w:rsid w:val="00292352"/>
    <w:rsid w:val="002928F3"/>
    <w:rsid w:val="00292932"/>
    <w:rsid w:val="002935D1"/>
    <w:rsid w:val="00293D4F"/>
    <w:rsid w:val="00293DFC"/>
    <w:rsid w:val="00294357"/>
    <w:rsid w:val="002946F2"/>
    <w:rsid w:val="002950AE"/>
    <w:rsid w:val="00295938"/>
    <w:rsid w:val="00295F4D"/>
    <w:rsid w:val="00296312"/>
    <w:rsid w:val="002963E2"/>
    <w:rsid w:val="00296B0C"/>
    <w:rsid w:val="00297451"/>
    <w:rsid w:val="00297B38"/>
    <w:rsid w:val="00297D1C"/>
    <w:rsid w:val="00297D2E"/>
    <w:rsid w:val="00297D47"/>
    <w:rsid w:val="002A0ACD"/>
    <w:rsid w:val="002A1D1A"/>
    <w:rsid w:val="002A1F04"/>
    <w:rsid w:val="002A2035"/>
    <w:rsid w:val="002A29F6"/>
    <w:rsid w:val="002A2BF4"/>
    <w:rsid w:val="002A2DC4"/>
    <w:rsid w:val="002A3076"/>
    <w:rsid w:val="002A323C"/>
    <w:rsid w:val="002A3384"/>
    <w:rsid w:val="002A34CE"/>
    <w:rsid w:val="002A3A7A"/>
    <w:rsid w:val="002A4369"/>
    <w:rsid w:val="002A474E"/>
    <w:rsid w:val="002A4818"/>
    <w:rsid w:val="002A4965"/>
    <w:rsid w:val="002A497D"/>
    <w:rsid w:val="002A4A0A"/>
    <w:rsid w:val="002A4C54"/>
    <w:rsid w:val="002A56EE"/>
    <w:rsid w:val="002A5814"/>
    <w:rsid w:val="002A5B9F"/>
    <w:rsid w:val="002A6124"/>
    <w:rsid w:val="002A65A7"/>
    <w:rsid w:val="002A691A"/>
    <w:rsid w:val="002A6B37"/>
    <w:rsid w:val="002A7B77"/>
    <w:rsid w:val="002B03AC"/>
    <w:rsid w:val="002B062C"/>
    <w:rsid w:val="002B0679"/>
    <w:rsid w:val="002B071D"/>
    <w:rsid w:val="002B1038"/>
    <w:rsid w:val="002B1EE8"/>
    <w:rsid w:val="002B23D3"/>
    <w:rsid w:val="002B284A"/>
    <w:rsid w:val="002B2947"/>
    <w:rsid w:val="002B3051"/>
    <w:rsid w:val="002B34FC"/>
    <w:rsid w:val="002B364E"/>
    <w:rsid w:val="002B380B"/>
    <w:rsid w:val="002B3AA8"/>
    <w:rsid w:val="002B3C35"/>
    <w:rsid w:val="002B3E8B"/>
    <w:rsid w:val="002B40E3"/>
    <w:rsid w:val="002B4605"/>
    <w:rsid w:val="002B4B42"/>
    <w:rsid w:val="002B4C25"/>
    <w:rsid w:val="002B4C7F"/>
    <w:rsid w:val="002B5452"/>
    <w:rsid w:val="002B5EBA"/>
    <w:rsid w:val="002B5F65"/>
    <w:rsid w:val="002B60FB"/>
    <w:rsid w:val="002B6294"/>
    <w:rsid w:val="002B6528"/>
    <w:rsid w:val="002B6FE6"/>
    <w:rsid w:val="002B71BE"/>
    <w:rsid w:val="002B74B5"/>
    <w:rsid w:val="002B787B"/>
    <w:rsid w:val="002B7E88"/>
    <w:rsid w:val="002B7FE0"/>
    <w:rsid w:val="002C07E1"/>
    <w:rsid w:val="002C087B"/>
    <w:rsid w:val="002C1131"/>
    <w:rsid w:val="002C1598"/>
    <w:rsid w:val="002C1A35"/>
    <w:rsid w:val="002C2146"/>
    <w:rsid w:val="002C252F"/>
    <w:rsid w:val="002C25B8"/>
    <w:rsid w:val="002C2D71"/>
    <w:rsid w:val="002C35FA"/>
    <w:rsid w:val="002C383C"/>
    <w:rsid w:val="002C3A40"/>
    <w:rsid w:val="002C3BDB"/>
    <w:rsid w:val="002C4438"/>
    <w:rsid w:val="002C4506"/>
    <w:rsid w:val="002C4FA0"/>
    <w:rsid w:val="002C5150"/>
    <w:rsid w:val="002C582B"/>
    <w:rsid w:val="002C61C8"/>
    <w:rsid w:val="002C63CC"/>
    <w:rsid w:val="002C6AE0"/>
    <w:rsid w:val="002C7B20"/>
    <w:rsid w:val="002D032B"/>
    <w:rsid w:val="002D04A7"/>
    <w:rsid w:val="002D0C7B"/>
    <w:rsid w:val="002D170D"/>
    <w:rsid w:val="002D1946"/>
    <w:rsid w:val="002D1E63"/>
    <w:rsid w:val="002D240B"/>
    <w:rsid w:val="002D2A0A"/>
    <w:rsid w:val="002D2C5F"/>
    <w:rsid w:val="002D311A"/>
    <w:rsid w:val="002D41C7"/>
    <w:rsid w:val="002D4216"/>
    <w:rsid w:val="002D4AE4"/>
    <w:rsid w:val="002D5062"/>
    <w:rsid w:val="002D5461"/>
    <w:rsid w:val="002D5502"/>
    <w:rsid w:val="002D5561"/>
    <w:rsid w:val="002D5876"/>
    <w:rsid w:val="002D63F1"/>
    <w:rsid w:val="002D67AA"/>
    <w:rsid w:val="002D6C33"/>
    <w:rsid w:val="002D6ECB"/>
    <w:rsid w:val="002D7270"/>
    <w:rsid w:val="002D76B9"/>
    <w:rsid w:val="002D77F6"/>
    <w:rsid w:val="002D7803"/>
    <w:rsid w:val="002D7C08"/>
    <w:rsid w:val="002D7C4C"/>
    <w:rsid w:val="002D7CE0"/>
    <w:rsid w:val="002D7D63"/>
    <w:rsid w:val="002D7F36"/>
    <w:rsid w:val="002D7FAB"/>
    <w:rsid w:val="002D7FDE"/>
    <w:rsid w:val="002E0243"/>
    <w:rsid w:val="002E08C2"/>
    <w:rsid w:val="002E0951"/>
    <w:rsid w:val="002E0DBB"/>
    <w:rsid w:val="002E1114"/>
    <w:rsid w:val="002E13E8"/>
    <w:rsid w:val="002E14CE"/>
    <w:rsid w:val="002E1DA1"/>
    <w:rsid w:val="002E20C4"/>
    <w:rsid w:val="002E2235"/>
    <w:rsid w:val="002E2EAF"/>
    <w:rsid w:val="002E2F36"/>
    <w:rsid w:val="002E2FA9"/>
    <w:rsid w:val="002E30CF"/>
    <w:rsid w:val="002E35A0"/>
    <w:rsid w:val="002E3FB8"/>
    <w:rsid w:val="002E4C60"/>
    <w:rsid w:val="002E4F73"/>
    <w:rsid w:val="002E5206"/>
    <w:rsid w:val="002E544E"/>
    <w:rsid w:val="002E5F99"/>
    <w:rsid w:val="002E6254"/>
    <w:rsid w:val="002E679B"/>
    <w:rsid w:val="002E6C99"/>
    <w:rsid w:val="002E6CE3"/>
    <w:rsid w:val="002E6D91"/>
    <w:rsid w:val="002E6EAA"/>
    <w:rsid w:val="002E7353"/>
    <w:rsid w:val="002E737E"/>
    <w:rsid w:val="002E78AA"/>
    <w:rsid w:val="002F00AB"/>
    <w:rsid w:val="002F01BD"/>
    <w:rsid w:val="002F0B87"/>
    <w:rsid w:val="002F0F87"/>
    <w:rsid w:val="002F0FDA"/>
    <w:rsid w:val="002F10C9"/>
    <w:rsid w:val="002F1513"/>
    <w:rsid w:val="002F2669"/>
    <w:rsid w:val="002F26AB"/>
    <w:rsid w:val="002F284E"/>
    <w:rsid w:val="002F2CB5"/>
    <w:rsid w:val="002F2EB9"/>
    <w:rsid w:val="002F4406"/>
    <w:rsid w:val="002F440A"/>
    <w:rsid w:val="002F4960"/>
    <w:rsid w:val="002F4980"/>
    <w:rsid w:val="002F5044"/>
    <w:rsid w:val="002F54F2"/>
    <w:rsid w:val="002F5555"/>
    <w:rsid w:val="002F5832"/>
    <w:rsid w:val="002F5F00"/>
    <w:rsid w:val="002F6299"/>
    <w:rsid w:val="002F6B40"/>
    <w:rsid w:val="002F6EA7"/>
    <w:rsid w:val="002F715E"/>
    <w:rsid w:val="002F719B"/>
    <w:rsid w:val="002F725C"/>
    <w:rsid w:val="002F7789"/>
    <w:rsid w:val="002F79DF"/>
    <w:rsid w:val="002F7CF0"/>
    <w:rsid w:val="00300E5F"/>
    <w:rsid w:val="0030195E"/>
    <w:rsid w:val="00301BFB"/>
    <w:rsid w:val="00302391"/>
    <w:rsid w:val="00303172"/>
    <w:rsid w:val="003031C8"/>
    <w:rsid w:val="003033E7"/>
    <w:rsid w:val="0030348F"/>
    <w:rsid w:val="00303D96"/>
    <w:rsid w:val="00303EA7"/>
    <w:rsid w:val="00303ED3"/>
    <w:rsid w:val="003043FF"/>
    <w:rsid w:val="00304A45"/>
    <w:rsid w:val="00304CCB"/>
    <w:rsid w:val="00304D0B"/>
    <w:rsid w:val="00304D8E"/>
    <w:rsid w:val="0030538B"/>
    <w:rsid w:val="00305477"/>
    <w:rsid w:val="003056FB"/>
    <w:rsid w:val="0030597B"/>
    <w:rsid w:val="00305DB8"/>
    <w:rsid w:val="0030644B"/>
    <w:rsid w:val="00306E73"/>
    <w:rsid w:val="00306FEB"/>
    <w:rsid w:val="0030754F"/>
    <w:rsid w:val="00307CB6"/>
    <w:rsid w:val="00307E0C"/>
    <w:rsid w:val="00307E4E"/>
    <w:rsid w:val="00307E8B"/>
    <w:rsid w:val="00307EF5"/>
    <w:rsid w:val="00310738"/>
    <w:rsid w:val="003107F5"/>
    <w:rsid w:val="00310C0F"/>
    <w:rsid w:val="00310E66"/>
    <w:rsid w:val="00311344"/>
    <w:rsid w:val="00311545"/>
    <w:rsid w:val="00311B4C"/>
    <w:rsid w:val="00311B98"/>
    <w:rsid w:val="00311FE4"/>
    <w:rsid w:val="003120C6"/>
    <w:rsid w:val="00312333"/>
    <w:rsid w:val="003127DE"/>
    <w:rsid w:val="0031282A"/>
    <w:rsid w:val="00312948"/>
    <w:rsid w:val="00312DB0"/>
    <w:rsid w:val="0031360B"/>
    <w:rsid w:val="003136A9"/>
    <w:rsid w:val="00313C23"/>
    <w:rsid w:val="00313C63"/>
    <w:rsid w:val="00313E97"/>
    <w:rsid w:val="003140BD"/>
    <w:rsid w:val="0031413C"/>
    <w:rsid w:val="0031475F"/>
    <w:rsid w:val="00314B0D"/>
    <w:rsid w:val="00314C59"/>
    <w:rsid w:val="00314FFE"/>
    <w:rsid w:val="003157FF"/>
    <w:rsid w:val="00316229"/>
    <w:rsid w:val="00316328"/>
    <w:rsid w:val="00316B76"/>
    <w:rsid w:val="00316E3C"/>
    <w:rsid w:val="00317A24"/>
    <w:rsid w:val="00317A54"/>
    <w:rsid w:val="003203C9"/>
    <w:rsid w:val="003218A3"/>
    <w:rsid w:val="003219DD"/>
    <w:rsid w:val="003222B4"/>
    <w:rsid w:val="003223CB"/>
    <w:rsid w:val="00322432"/>
    <w:rsid w:val="00322590"/>
    <w:rsid w:val="00322ACC"/>
    <w:rsid w:val="003232F1"/>
    <w:rsid w:val="00323992"/>
    <w:rsid w:val="00324065"/>
    <w:rsid w:val="00324FDD"/>
    <w:rsid w:val="00325028"/>
    <w:rsid w:val="00325527"/>
    <w:rsid w:val="00325884"/>
    <w:rsid w:val="0032613E"/>
    <w:rsid w:val="0032632F"/>
    <w:rsid w:val="0032682D"/>
    <w:rsid w:val="00327298"/>
    <w:rsid w:val="00327464"/>
    <w:rsid w:val="00327690"/>
    <w:rsid w:val="00327C04"/>
    <w:rsid w:val="00327D0A"/>
    <w:rsid w:val="00327D8F"/>
    <w:rsid w:val="00327DC3"/>
    <w:rsid w:val="00330027"/>
    <w:rsid w:val="00330691"/>
    <w:rsid w:val="003306FA"/>
    <w:rsid w:val="00330FF1"/>
    <w:rsid w:val="0033150D"/>
    <w:rsid w:val="00331BCB"/>
    <w:rsid w:val="00331CF5"/>
    <w:rsid w:val="00331ED1"/>
    <w:rsid w:val="00331FCE"/>
    <w:rsid w:val="00332493"/>
    <w:rsid w:val="00333813"/>
    <w:rsid w:val="00333830"/>
    <w:rsid w:val="00334BFC"/>
    <w:rsid w:val="003355B0"/>
    <w:rsid w:val="00335654"/>
    <w:rsid w:val="003359B3"/>
    <w:rsid w:val="00335C23"/>
    <w:rsid w:val="003361A0"/>
    <w:rsid w:val="003361B0"/>
    <w:rsid w:val="003363D8"/>
    <w:rsid w:val="00336BE8"/>
    <w:rsid w:val="0033738D"/>
    <w:rsid w:val="003378FD"/>
    <w:rsid w:val="00340064"/>
    <w:rsid w:val="00340A17"/>
    <w:rsid w:val="00340D8F"/>
    <w:rsid w:val="003410E5"/>
    <w:rsid w:val="0034129B"/>
    <w:rsid w:val="00341DC1"/>
    <w:rsid w:val="00341DDF"/>
    <w:rsid w:val="003423B1"/>
    <w:rsid w:val="0034291B"/>
    <w:rsid w:val="00342B47"/>
    <w:rsid w:val="0034302F"/>
    <w:rsid w:val="00343196"/>
    <w:rsid w:val="00343C73"/>
    <w:rsid w:val="003443D2"/>
    <w:rsid w:val="003444AE"/>
    <w:rsid w:val="0034475D"/>
    <w:rsid w:val="003449EA"/>
    <w:rsid w:val="00345E94"/>
    <w:rsid w:val="00346010"/>
    <w:rsid w:val="00346459"/>
    <w:rsid w:val="003471ED"/>
    <w:rsid w:val="003503E8"/>
    <w:rsid w:val="003506D3"/>
    <w:rsid w:val="00350CAD"/>
    <w:rsid w:val="00350D6F"/>
    <w:rsid w:val="00350F84"/>
    <w:rsid w:val="00351622"/>
    <w:rsid w:val="00351C6B"/>
    <w:rsid w:val="003526D2"/>
    <w:rsid w:val="00352E49"/>
    <w:rsid w:val="0035398B"/>
    <w:rsid w:val="00353F30"/>
    <w:rsid w:val="00354F02"/>
    <w:rsid w:val="00355B99"/>
    <w:rsid w:val="00355D8A"/>
    <w:rsid w:val="003565F6"/>
    <w:rsid w:val="003568E6"/>
    <w:rsid w:val="003577CF"/>
    <w:rsid w:val="00357B3F"/>
    <w:rsid w:val="00360647"/>
    <w:rsid w:val="00360E37"/>
    <w:rsid w:val="00360E49"/>
    <w:rsid w:val="00360FEA"/>
    <w:rsid w:val="003626E1"/>
    <w:rsid w:val="00362872"/>
    <w:rsid w:val="00362A5C"/>
    <w:rsid w:val="00362E45"/>
    <w:rsid w:val="0036320C"/>
    <w:rsid w:val="00363550"/>
    <w:rsid w:val="00363564"/>
    <w:rsid w:val="00363C0B"/>
    <w:rsid w:val="00363F31"/>
    <w:rsid w:val="003643E7"/>
    <w:rsid w:val="003643E8"/>
    <w:rsid w:val="00364587"/>
    <w:rsid w:val="0036458C"/>
    <w:rsid w:val="00364692"/>
    <w:rsid w:val="00364905"/>
    <w:rsid w:val="00364EEE"/>
    <w:rsid w:val="003652CE"/>
    <w:rsid w:val="003655EA"/>
    <w:rsid w:val="00365810"/>
    <w:rsid w:val="00365C78"/>
    <w:rsid w:val="00365FCB"/>
    <w:rsid w:val="00366209"/>
    <w:rsid w:val="00366219"/>
    <w:rsid w:val="00367A5F"/>
    <w:rsid w:val="003705AF"/>
    <w:rsid w:val="0037087E"/>
    <w:rsid w:val="00370FC2"/>
    <w:rsid w:val="0037124D"/>
    <w:rsid w:val="003713AB"/>
    <w:rsid w:val="003717FE"/>
    <w:rsid w:val="00371D5D"/>
    <w:rsid w:val="00371DB3"/>
    <w:rsid w:val="00371EEA"/>
    <w:rsid w:val="0037261F"/>
    <w:rsid w:val="00372960"/>
    <w:rsid w:val="00372D52"/>
    <w:rsid w:val="00373880"/>
    <w:rsid w:val="003739FE"/>
    <w:rsid w:val="00373ADF"/>
    <w:rsid w:val="00373F37"/>
    <w:rsid w:val="003741AC"/>
    <w:rsid w:val="00374265"/>
    <w:rsid w:val="00374C57"/>
    <w:rsid w:val="00374C63"/>
    <w:rsid w:val="00375220"/>
    <w:rsid w:val="0037540C"/>
    <w:rsid w:val="00375592"/>
    <w:rsid w:val="003756E8"/>
    <w:rsid w:val="00376203"/>
    <w:rsid w:val="003763C5"/>
    <w:rsid w:val="0037737F"/>
    <w:rsid w:val="00377890"/>
    <w:rsid w:val="00377ADF"/>
    <w:rsid w:val="00377C57"/>
    <w:rsid w:val="003806AA"/>
    <w:rsid w:val="003816D0"/>
    <w:rsid w:val="003816E7"/>
    <w:rsid w:val="003817B4"/>
    <w:rsid w:val="003817DE"/>
    <w:rsid w:val="0038184C"/>
    <w:rsid w:val="00381B93"/>
    <w:rsid w:val="00381ED5"/>
    <w:rsid w:val="003828F8"/>
    <w:rsid w:val="00383ED2"/>
    <w:rsid w:val="003849C9"/>
    <w:rsid w:val="00384A4C"/>
    <w:rsid w:val="00384C5F"/>
    <w:rsid w:val="00385082"/>
    <w:rsid w:val="00385610"/>
    <w:rsid w:val="00385943"/>
    <w:rsid w:val="00385D53"/>
    <w:rsid w:val="0038657D"/>
    <w:rsid w:val="0038695F"/>
    <w:rsid w:val="00386E2E"/>
    <w:rsid w:val="00386F87"/>
    <w:rsid w:val="003870AC"/>
    <w:rsid w:val="0038710D"/>
    <w:rsid w:val="00387321"/>
    <w:rsid w:val="0038735E"/>
    <w:rsid w:val="00387870"/>
    <w:rsid w:val="00387A0D"/>
    <w:rsid w:val="00387D71"/>
    <w:rsid w:val="003900F1"/>
    <w:rsid w:val="00390298"/>
    <w:rsid w:val="0039065B"/>
    <w:rsid w:val="003916BE"/>
    <w:rsid w:val="00391758"/>
    <w:rsid w:val="00391F2D"/>
    <w:rsid w:val="00392213"/>
    <w:rsid w:val="003924D4"/>
    <w:rsid w:val="00392C04"/>
    <w:rsid w:val="00392F87"/>
    <w:rsid w:val="00393039"/>
    <w:rsid w:val="0039363F"/>
    <w:rsid w:val="0039379F"/>
    <w:rsid w:val="003939C4"/>
    <w:rsid w:val="00394033"/>
    <w:rsid w:val="00394779"/>
    <w:rsid w:val="00394DC7"/>
    <w:rsid w:val="00394F87"/>
    <w:rsid w:val="0039507C"/>
    <w:rsid w:val="0039567E"/>
    <w:rsid w:val="00395DD7"/>
    <w:rsid w:val="00395E5C"/>
    <w:rsid w:val="00395F0E"/>
    <w:rsid w:val="00395F50"/>
    <w:rsid w:val="0039695A"/>
    <w:rsid w:val="00396DF3"/>
    <w:rsid w:val="00396E37"/>
    <w:rsid w:val="0039710B"/>
    <w:rsid w:val="003971E2"/>
    <w:rsid w:val="00397500"/>
    <w:rsid w:val="003975E2"/>
    <w:rsid w:val="00397DD3"/>
    <w:rsid w:val="003A02A1"/>
    <w:rsid w:val="003A05FF"/>
    <w:rsid w:val="003A0BAE"/>
    <w:rsid w:val="003A0E88"/>
    <w:rsid w:val="003A12C2"/>
    <w:rsid w:val="003A1361"/>
    <w:rsid w:val="003A1393"/>
    <w:rsid w:val="003A147F"/>
    <w:rsid w:val="003A1653"/>
    <w:rsid w:val="003A1691"/>
    <w:rsid w:val="003A1CF6"/>
    <w:rsid w:val="003A1E9D"/>
    <w:rsid w:val="003A2681"/>
    <w:rsid w:val="003A2737"/>
    <w:rsid w:val="003A2BA3"/>
    <w:rsid w:val="003A3883"/>
    <w:rsid w:val="003A3DAE"/>
    <w:rsid w:val="003A4177"/>
    <w:rsid w:val="003A428F"/>
    <w:rsid w:val="003A45EE"/>
    <w:rsid w:val="003A5A1F"/>
    <w:rsid w:val="003A6356"/>
    <w:rsid w:val="003A6910"/>
    <w:rsid w:val="003A6A41"/>
    <w:rsid w:val="003A6EF3"/>
    <w:rsid w:val="003B0884"/>
    <w:rsid w:val="003B0885"/>
    <w:rsid w:val="003B0AD5"/>
    <w:rsid w:val="003B181F"/>
    <w:rsid w:val="003B1C4F"/>
    <w:rsid w:val="003B2148"/>
    <w:rsid w:val="003B26AD"/>
    <w:rsid w:val="003B2EEB"/>
    <w:rsid w:val="003B2EF8"/>
    <w:rsid w:val="003B2FF3"/>
    <w:rsid w:val="003B36D4"/>
    <w:rsid w:val="003B3B25"/>
    <w:rsid w:val="003B3D62"/>
    <w:rsid w:val="003B404F"/>
    <w:rsid w:val="003B4854"/>
    <w:rsid w:val="003B4A69"/>
    <w:rsid w:val="003B4D6A"/>
    <w:rsid w:val="003B4DAF"/>
    <w:rsid w:val="003B4F3C"/>
    <w:rsid w:val="003B4F4C"/>
    <w:rsid w:val="003B518B"/>
    <w:rsid w:val="003B55D2"/>
    <w:rsid w:val="003B5BAB"/>
    <w:rsid w:val="003B5EAD"/>
    <w:rsid w:val="003B6616"/>
    <w:rsid w:val="003B66F3"/>
    <w:rsid w:val="003B6951"/>
    <w:rsid w:val="003B7CC7"/>
    <w:rsid w:val="003B7F81"/>
    <w:rsid w:val="003C039E"/>
    <w:rsid w:val="003C119D"/>
    <w:rsid w:val="003C125B"/>
    <w:rsid w:val="003C15D2"/>
    <w:rsid w:val="003C188C"/>
    <w:rsid w:val="003C1F1A"/>
    <w:rsid w:val="003C2D5C"/>
    <w:rsid w:val="003C2DC3"/>
    <w:rsid w:val="003C2F60"/>
    <w:rsid w:val="003C3958"/>
    <w:rsid w:val="003C4069"/>
    <w:rsid w:val="003C41F5"/>
    <w:rsid w:val="003C45FA"/>
    <w:rsid w:val="003C5AEA"/>
    <w:rsid w:val="003C5B8D"/>
    <w:rsid w:val="003C5D82"/>
    <w:rsid w:val="003C63C6"/>
    <w:rsid w:val="003C6CAA"/>
    <w:rsid w:val="003C70F4"/>
    <w:rsid w:val="003C769B"/>
    <w:rsid w:val="003C7B88"/>
    <w:rsid w:val="003C7D7A"/>
    <w:rsid w:val="003C7DC8"/>
    <w:rsid w:val="003D003A"/>
    <w:rsid w:val="003D0870"/>
    <w:rsid w:val="003D0C59"/>
    <w:rsid w:val="003D0E61"/>
    <w:rsid w:val="003D18E0"/>
    <w:rsid w:val="003D1B5A"/>
    <w:rsid w:val="003D20E3"/>
    <w:rsid w:val="003D357F"/>
    <w:rsid w:val="003D433B"/>
    <w:rsid w:val="003D4372"/>
    <w:rsid w:val="003D49DF"/>
    <w:rsid w:val="003D51B8"/>
    <w:rsid w:val="003D5A4C"/>
    <w:rsid w:val="003D60B0"/>
    <w:rsid w:val="003D66B8"/>
    <w:rsid w:val="003D726B"/>
    <w:rsid w:val="003D73CD"/>
    <w:rsid w:val="003D7440"/>
    <w:rsid w:val="003D76D4"/>
    <w:rsid w:val="003D77E5"/>
    <w:rsid w:val="003D79A7"/>
    <w:rsid w:val="003D7D37"/>
    <w:rsid w:val="003E00B6"/>
    <w:rsid w:val="003E0644"/>
    <w:rsid w:val="003E0B2B"/>
    <w:rsid w:val="003E1117"/>
    <w:rsid w:val="003E1402"/>
    <w:rsid w:val="003E1674"/>
    <w:rsid w:val="003E1D02"/>
    <w:rsid w:val="003E2319"/>
    <w:rsid w:val="003E23EF"/>
    <w:rsid w:val="003E25E6"/>
    <w:rsid w:val="003E2BD9"/>
    <w:rsid w:val="003E2F3E"/>
    <w:rsid w:val="003E361D"/>
    <w:rsid w:val="003E51D4"/>
    <w:rsid w:val="003E55DA"/>
    <w:rsid w:val="003E56A5"/>
    <w:rsid w:val="003E674A"/>
    <w:rsid w:val="003E72EB"/>
    <w:rsid w:val="003E73C3"/>
    <w:rsid w:val="003E7835"/>
    <w:rsid w:val="003E7977"/>
    <w:rsid w:val="003F00F0"/>
    <w:rsid w:val="003F01EF"/>
    <w:rsid w:val="003F0622"/>
    <w:rsid w:val="003F0884"/>
    <w:rsid w:val="003F0D5A"/>
    <w:rsid w:val="003F0D94"/>
    <w:rsid w:val="003F0F95"/>
    <w:rsid w:val="003F1247"/>
    <w:rsid w:val="003F12F0"/>
    <w:rsid w:val="003F14C3"/>
    <w:rsid w:val="003F1D59"/>
    <w:rsid w:val="003F1E35"/>
    <w:rsid w:val="003F1E8B"/>
    <w:rsid w:val="003F22A2"/>
    <w:rsid w:val="003F2682"/>
    <w:rsid w:val="003F30B7"/>
    <w:rsid w:val="003F3232"/>
    <w:rsid w:val="003F43AB"/>
    <w:rsid w:val="003F449E"/>
    <w:rsid w:val="003F45D3"/>
    <w:rsid w:val="003F4E0E"/>
    <w:rsid w:val="003F52C6"/>
    <w:rsid w:val="003F578F"/>
    <w:rsid w:val="003F5793"/>
    <w:rsid w:val="003F5B35"/>
    <w:rsid w:val="003F5D10"/>
    <w:rsid w:val="003F62D5"/>
    <w:rsid w:val="003F6A2A"/>
    <w:rsid w:val="003F6B2C"/>
    <w:rsid w:val="003F71E5"/>
    <w:rsid w:val="003F7242"/>
    <w:rsid w:val="003F7589"/>
    <w:rsid w:val="003F77AE"/>
    <w:rsid w:val="003F78F2"/>
    <w:rsid w:val="003F7A91"/>
    <w:rsid w:val="003F7B7D"/>
    <w:rsid w:val="004000A4"/>
    <w:rsid w:val="004007FE"/>
    <w:rsid w:val="00400BE7"/>
    <w:rsid w:val="00400C3A"/>
    <w:rsid w:val="00400CB1"/>
    <w:rsid w:val="00400D00"/>
    <w:rsid w:val="00400EB4"/>
    <w:rsid w:val="004017C1"/>
    <w:rsid w:val="004018DE"/>
    <w:rsid w:val="00401DE9"/>
    <w:rsid w:val="00401EC9"/>
    <w:rsid w:val="00402507"/>
    <w:rsid w:val="00402541"/>
    <w:rsid w:val="0040388B"/>
    <w:rsid w:val="00403A7E"/>
    <w:rsid w:val="00403C06"/>
    <w:rsid w:val="00403CCD"/>
    <w:rsid w:val="00403D14"/>
    <w:rsid w:val="004056B5"/>
    <w:rsid w:val="00405789"/>
    <w:rsid w:val="004058F8"/>
    <w:rsid w:val="00407166"/>
    <w:rsid w:val="00407A4F"/>
    <w:rsid w:val="00407BF3"/>
    <w:rsid w:val="00407D5A"/>
    <w:rsid w:val="00410589"/>
    <w:rsid w:val="004108B5"/>
    <w:rsid w:val="00410B82"/>
    <w:rsid w:val="00410D10"/>
    <w:rsid w:val="00411493"/>
    <w:rsid w:val="00411D05"/>
    <w:rsid w:val="0041268A"/>
    <w:rsid w:val="00413B9C"/>
    <w:rsid w:val="00414202"/>
    <w:rsid w:val="004142F6"/>
    <w:rsid w:val="00414319"/>
    <w:rsid w:val="004146BC"/>
    <w:rsid w:val="0041471C"/>
    <w:rsid w:val="00414924"/>
    <w:rsid w:val="00414A34"/>
    <w:rsid w:val="00414B23"/>
    <w:rsid w:val="00414D82"/>
    <w:rsid w:val="00414DDD"/>
    <w:rsid w:val="00414E74"/>
    <w:rsid w:val="00415140"/>
    <w:rsid w:val="00415216"/>
    <w:rsid w:val="00415523"/>
    <w:rsid w:val="004155DB"/>
    <w:rsid w:val="00415A95"/>
    <w:rsid w:val="00415D2C"/>
    <w:rsid w:val="004160FC"/>
    <w:rsid w:val="004163AC"/>
    <w:rsid w:val="00416A66"/>
    <w:rsid w:val="00417357"/>
    <w:rsid w:val="0041752D"/>
    <w:rsid w:val="004176B0"/>
    <w:rsid w:val="00417DE4"/>
    <w:rsid w:val="004201D1"/>
    <w:rsid w:val="004203A0"/>
    <w:rsid w:val="0042052C"/>
    <w:rsid w:val="00421820"/>
    <w:rsid w:val="00423005"/>
    <w:rsid w:val="00423258"/>
    <w:rsid w:val="0042384F"/>
    <w:rsid w:val="00423A39"/>
    <w:rsid w:val="00423A7E"/>
    <w:rsid w:val="00423B13"/>
    <w:rsid w:val="00423C8D"/>
    <w:rsid w:val="00423CBB"/>
    <w:rsid w:val="00423D6F"/>
    <w:rsid w:val="00423EC0"/>
    <w:rsid w:val="004241BA"/>
    <w:rsid w:val="0042422E"/>
    <w:rsid w:val="00424629"/>
    <w:rsid w:val="0042466A"/>
    <w:rsid w:val="004247FD"/>
    <w:rsid w:val="00424D3E"/>
    <w:rsid w:val="00424FAC"/>
    <w:rsid w:val="00425508"/>
    <w:rsid w:val="00425889"/>
    <w:rsid w:val="00425B3D"/>
    <w:rsid w:val="004270A5"/>
    <w:rsid w:val="0042710F"/>
    <w:rsid w:val="004305C3"/>
    <w:rsid w:val="004309FE"/>
    <w:rsid w:val="00430D88"/>
    <w:rsid w:val="004313C7"/>
    <w:rsid w:val="0043150E"/>
    <w:rsid w:val="004318D4"/>
    <w:rsid w:val="00431FEC"/>
    <w:rsid w:val="004326C4"/>
    <w:rsid w:val="00432AB6"/>
    <w:rsid w:val="004332B6"/>
    <w:rsid w:val="00434792"/>
    <w:rsid w:val="00434DF4"/>
    <w:rsid w:val="00435350"/>
    <w:rsid w:val="00435644"/>
    <w:rsid w:val="00435771"/>
    <w:rsid w:val="004358FD"/>
    <w:rsid w:val="0043637D"/>
    <w:rsid w:val="00436B95"/>
    <w:rsid w:val="00436FFD"/>
    <w:rsid w:val="00437595"/>
    <w:rsid w:val="0043785E"/>
    <w:rsid w:val="00437D02"/>
    <w:rsid w:val="00437D7E"/>
    <w:rsid w:val="0044004F"/>
    <w:rsid w:val="00440C91"/>
    <w:rsid w:val="00441879"/>
    <w:rsid w:val="00441F71"/>
    <w:rsid w:val="00442062"/>
    <w:rsid w:val="004427BC"/>
    <w:rsid w:val="00443B4C"/>
    <w:rsid w:val="00443DF8"/>
    <w:rsid w:val="00444029"/>
    <w:rsid w:val="00445066"/>
    <w:rsid w:val="004460F5"/>
    <w:rsid w:val="00446181"/>
    <w:rsid w:val="00446281"/>
    <w:rsid w:val="00446361"/>
    <w:rsid w:val="0044645D"/>
    <w:rsid w:val="00446AE7"/>
    <w:rsid w:val="00446E37"/>
    <w:rsid w:val="004475B6"/>
    <w:rsid w:val="0044763A"/>
    <w:rsid w:val="00447659"/>
    <w:rsid w:val="00447A76"/>
    <w:rsid w:val="00447AD3"/>
    <w:rsid w:val="00447CDF"/>
    <w:rsid w:val="00447E32"/>
    <w:rsid w:val="00450632"/>
    <w:rsid w:val="0045284B"/>
    <w:rsid w:val="00452857"/>
    <w:rsid w:val="00452C11"/>
    <w:rsid w:val="004539C2"/>
    <w:rsid w:val="00453A6E"/>
    <w:rsid w:val="00453EA5"/>
    <w:rsid w:val="00454528"/>
    <w:rsid w:val="004545FA"/>
    <w:rsid w:val="0045467F"/>
    <w:rsid w:val="00454730"/>
    <w:rsid w:val="00454826"/>
    <w:rsid w:val="00454D11"/>
    <w:rsid w:val="004553AD"/>
    <w:rsid w:val="004562B1"/>
    <w:rsid w:val="0045641D"/>
    <w:rsid w:val="004603C9"/>
    <w:rsid w:val="00460878"/>
    <w:rsid w:val="00460932"/>
    <w:rsid w:val="00460EA3"/>
    <w:rsid w:val="004613FE"/>
    <w:rsid w:val="00462114"/>
    <w:rsid w:val="0046251F"/>
    <w:rsid w:val="00463530"/>
    <w:rsid w:val="00463721"/>
    <w:rsid w:val="00463B21"/>
    <w:rsid w:val="00463BA9"/>
    <w:rsid w:val="00463F09"/>
    <w:rsid w:val="00464340"/>
    <w:rsid w:val="00465094"/>
    <w:rsid w:val="00465B61"/>
    <w:rsid w:val="004661A0"/>
    <w:rsid w:val="004662BE"/>
    <w:rsid w:val="00466D02"/>
    <w:rsid w:val="00466F6C"/>
    <w:rsid w:val="004677DD"/>
    <w:rsid w:val="00467880"/>
    <w:rsid w:val="004679A9"/>
    <w:rsid w:val="0047046D"/>
    <w:rsid w:val="004707D9"/>
    <w:rsid w:val="004707F2"/>
    <w:rsid w:val="00470D8F"/>
    <w:rsid w:val="00471B17"/>
    <w:rsid w:val="00471EE7"/>
    <w:rsid w:val="00471F8A"/>
    <w:rsid w:val="0047241A"/>
    <w:rsid w:val="004725AB"/>
    <w:rsid w:val="00472854"/>
    <w:rsid w:val="004728F9"/>
    <w:rsid w:val="00472950"/>
    <w:rsid w:val="00472B8C"/>
    <w:rsid w:val="00472BA9"/>
    <w:rsid w:val="00473633"/>
    <w:rsid w:val="004736FE"/>
    <w:rsid w:val="00473774"/>
    <w:rsid w:val="004739A8"/>
    <w:rsid w:val="00473B08"/>
    <w:rsid w:val="00473D08"/>
    <w:rsid w:val="00473FA2"/>
    <w:rsid w:val="004744CF"/>
    <w:rsid w:val="00475501"/>
    <w:rsid w:val="004755DB"/>
    <w:rsid w:val="00475906"/>
    <w:rsid w:val="00475FC1"/>
    <w:rsid w:val="004764CC"/>
    <w:rsid w:val="00476758"/>
    <w:rsid w:val="00476A5D"/>
    <w:rsid w:val="00476C21"/>
    <w:rsid w:val="00476C38"/>
    <w:rsid w:val="00476F62"/>
    <w:rsid w:val="00480860"/>
    <w:rsid w:val="00480945"/>
    <w:rsid w:val="004809BE"/>
    <w:rsid w:val="00480CDA"/>
    <w:rsid w:val="00481465"/>
    <w:rsid w:val="0048160D"/>
    <w:rsid w:val="00481990"/>
    <w:rsid w:val="00482D81"/>
    <w:rsid w:val="00482DFA"/>
    <w:rsid w:val="0048312B"/>
    <w:rsid w:val="00483E5D"/>
    <w:rsid w:val="004841EF"/>
    <w:rsid w:val="00484AE9"/>
    <w:rsid w:val="00484CD0"/>
    <w:rsid w:val="00484F5F"/>
    <w:rsid w:val="0048561E"/>
    <w:rsid w:val="00485ADF"/>
    <w:rsid w:val="004860EA"/>
    <w:rsid w:val="004863E2"/>
    <w:rsid w:val="004869E3"/>
    <w:rsid w:val="00486AFA"/>
    <w:rsid w:val="00486C51"/>
    <w:rsid w:val="00486C7C"/>
    <w:rsid w:val="00486CA7"/>
    <w:rsid w:val="00487158"/>
    <w:rsid w:val="004872AE"/>
    <w:rsid w:val="00487404"/>
    <w:rsid w:val="0049032C"/>
    <w:rsid w:val="00490BE5"/>
    <w:rsid w:val="00490CB2"/>
    <w:rsid w:val="00491158"/>
    <w:rsid w:val="004918D9"/>
    <w:rsid w:val="004918E3"/>
    <w:rsid w:val="00492313"/>
    <w:rsid w:val="004928B2"/>
    <w:rsid w:val="00492FAB"/>
    <w:rsid w:val="00493256"/>
    <w:rsid w:val="0049404B"/>
    <w:rsid w:val="004942CE"/>
    <w:rsid w:val="004942E7"/>
    <w:rsid w:val="00494365"/>
    <w:rsid w:val="004946F3"/>
    <w:rsid w:val="00494B17"/>
    <w:rsid w:val="0049597E"/>
    <w:rsid w:val="00495CE0"/>
    <w:rsid w:val="004964BC"/>
    <w:rsid w:val="00496C5A"/>
    <w:rsid w:val="00497E96"/>
    <w:rsid w:val="00497FC7"/>
    <w:rsid w:val="004A0B88"/>
    <w:rsid w:val="004A0BAB"/>
    <w:rsid w:val="004A118A"/>
    <w:rsid w:val="004A226E"/>
    <w:rsid w:val="004A2AAB"/>
    <w:rsid w:val="004A2B17"/>
    <w:rsid w:val="004A310B"/>
    <w:rsid w:val="004A32AB"/>
    <w:rsid w:val="004A33D5"/>
    <w:rsid w:val="004A37DC"/>
    <w:rsid w:val="004A37E3"/>
    <w:rsid w:val="004A390A"/>
    <w:rsid w:val="004A3D33"/>
    <w:rsid w:val="004A41FD"/>
    <w:rsid w:val="004A47FC"/>
    <w:rsid w:val="004A4AFC"/>
    <w:rsid w:val="004A4B11"/>
    <w:rsid w:val="004A5648"/>
    <w:rsid w:val="004A585B"/>
    <w:rsid w:val="004A5907"/>
    <w:rsid w:val="004A5D55"/>
    <w:rsid w:val="004A6280"/>
    <w:rsid w:val="004A62A7"/>
    <w:rsid w:val="004A663F"/>
    <w:rsid w:val="004A6716"/>
    <w:rsid w:val="004A7345"/>
    <w:rsid w:val="004A7456"/>
    <w:rsid w:val="004A786A"/>
    <w:rsid w:val="004A7955"/>
    <w:rsid w:val="004B046D"/>
    <w:rsid w:val="004B0FD5"/>
    <w:rsid w:val="004B115A"/>
    <w:rsid w:val="004B22CD"/>
    <w:rsid w:val="004B24D3"/>
    <w:rsid w:val="004B3079"/>
    <w:rsid w:val="004B31CA"/>
    <w:rsid w:val="004B3851"/>
    <w:rsid w:val="004B387F"/>
    <w:rsid w:val="004B3C52"/>
    <w:rsid w:val="004B3CF6"/>
    <w:rsid w:val="004B44C9"/>
    <w:rsid w:val="004B4AE0"/>
    <w:rsid w:val="004B5D3E"/>
    <w:rsid w:val="004B5DD8"/>
    <w:rsid w:val="004B6A21"/>
    <w:rsid w:val="004B7F0D"/>
    <w:rsid w:val="004B7F53"/>
    <w:rsid w:val="004C0C95"/>
    <w:rsid w:val="004C14BA"/>
    <w:rsid w:val="004C19BE"/>
    <w:rsid w:val="004C1C2C"/>
    <w:rsid w:val="004C1C37"/>
    <w:rsid w:val="004C1F86"/>
    <w:rsid w:val="004C20B5"/>
    <w:rsid w:val="004C22A4"/>
    <w:rsid w:val="004C2A74"/>
    <w:rsid w:val="004C2F9C"/>
    <w:rsid w:val="004C3371"/>
    <w:rsid w:val="004C375A"/>
    <w:rsid w:val="004C3986"/>
    <w:rsid w:val="004C3CA3"/>
    <w:rsid w:val="004C400E"/>
    <w:rsid w:val="004C42F9"/>
    <w:rsid w:val="004C49B3"/>
    <w:rsid w:val="004C4C06"/>
    <w:rsid w:val="004C5172"/>
    <w:rsid w:val="004C52A8"/>
    <w:rsid w:val="004C6466"/>
    <w:rsid w:val="004C6E60"/>
    <w:rsid w:val="004C718D"/>
    <w:rsid w:val="004C7422"/>
    <w:rsid w:val="004C7702"/>
    <w:rsid w:val="004C7AFD"/>
    <w:rsid w:val="004D036D"/>
    <w:rsid w:val="004D0954"/>
    <w:rsid w:val="004D0DFE"/>
    <w:rsid w:val="004D0E55"/>
    <w:rsid w:val="004D14A1"/>
    <w:rsid w:val="004D262C"/>
    <w:rsid w:val="004D2796"/>
    <w:rsid w:val="004D2B12"/>
    <w:rsid w:val="004D32DB"/>
    <w:rsid w:val="004D3632"/>
    <w:rsid w:val="004D3B96"/>
    <w:rsid w:val="004D4238"/>
    <w:rsid w:val="004D446B"/>
    <w:rsid w:val="004D458F"/>
    <w:rsid w:val="004D46C6"/>
    <w:rsid w:val="004D4E47"/>
    <w:rsid w:val="004D5738"/>
    <w:rsid w:val="004D5E74"/>
    <w:rsid w:val="004D5F67"/>
    <w:rsid w:val="004D67C8"/>
    <w:rsid w:val="004D72C8"/>
    <w:rsid w:val="004D73B9"/>
    <w:rsid w:val="004D771F"/>
    <w:rsid w:val="004D7AAB"/>
    <w:rsid w:val="004D7C00"/>
    <w:rsid w:val="004E01D6"/>
    <w:rsid w:val="004E01DF"/>
    <w:rsid w:val="004E0702"/>
    <w:rsid w:val="004E0C9D"/>
    <w:rsid w:val="004E0F17"/>
    <w:rsid w:val="004E105C"/>
    <w:rsid w:val="004E1134"/>
    <w:rsid w:val="004E134C"/>
    <w:rsid w:val="004E188F"/>
    <w:rsid w:val="004E3CAA"/>
    <w:rsid w:val="004E3CFC"/>
    <w:rsid w:val="004E4AB2"/>
    <w:rsid w:val="004E4B5C"/>
    <w:rsid w:val="004E5169"/>
    <w:rsid w:val="004E5BCD"/>
    <w:rsid w:val="004E5D85"/>
    <w:rsid w:val="004E607C"/>
    <w:rsid w:val="004E6128"/>
    <w:rsid w:val="004E6A16"/>
    <w:rsid w:val="004E6C58"/>
    <w:rsid w:val="004E75D1"/>
    <w:rsid w:val="004E77E6"/>
    <w:rsid w:val="004E7A83"/>
    <w:rsid w:val="004E7AF2"/>
    <w:rsid w:val="004E7C32"/>
    <w:rsid w:val="004E7FFC"/>
    <w:rsid w:val="004F09AF"/>
    <w:rsid w:val="004F0F0B"/>
    <w:rsid w:val="004F1378"/>
    <w:rsid w:val="004F189F"/>
    <w:rsid w:val="004F276D"/>
    <w:rsid w:val="004F29F3"/>
    <w:rsid w:val="004F2DBB"/>
    <w:rsid w:val="004F3519"/>
    <w:rsid w:val="004F359C"/>
    <w:rsid w:val="004F389B"/>
    <w:rsid w:val="004F38A1"/>
    <w:rsid w:val="004F39C4"/>
    <w:rsid w:val="004F43C2"/>
    <w:rsid w:val="004F4876"/>
    <w:rsid w:val="004F51B5"/>
    <w:rsid w:val="004F52B0"/>
    <w:rsid w:val="004F5766"/>
    <w:rsid w:val="004F65A8"/>
    <w:rsid w:val="004F68C5"/>
    <w:rsid w:val="004F7098"/>
    <w:rsid w:val="004F70E8"/>
    <w:rsid w:val="004F7631"/>
    <w:rsid w:val="004F7758"/>
    <w:rsid w:val="004F7AB1"/>
    <w:rsid w:val="005012D0"/>
    <w:rsid w:val="0050133A"/>
    <w:rsid w:val="00502782"/>
    <w:rsid w:val="00502C56"/>
    <w:rsid w:val="00502C98"/>
    <w:rsid w:val="00503357"/>
    <w:rsid w:val="00503360"/>
    <w:rsid w:val="005033D7"/>
    <w:rsid w:val="00503B07"/>
    <w:rsid w:val="0050457D"/>
    <w:rsid w:val="0050650A"/>
    <w:rsid w:val="005067DA"/>
    <w:rsid w:val="0050680D"/>
    <w:rsid w:val="005072D7"/>
    <w:rsid w:val="00507609"/>
    <w:rsid w:val="00510207"/>
    <w:rsid w:val="005102A6"/>
    <w:rsid w:val="00510481"/>
    <w:rsid w:val="00510B8B"/>
    <w:rsid w:val="00510C26"/>
    <w:rsid w:val="0051180E"/>
    <w:rsid w:val="00511A9F"/>
    <w:rsid w:val="00512937"/>
    <w:rsid w:val="00512A24"/>
    <w:rsid w:val="00512D53"/>
    <w:rsid w:val="00513AC3"/>
    <w:rsid w:val="0051459A"/>
    <w:rsid w:val="00514E0D"/>
    <w:rsid w:val="005156CE"/>
    <w:rsid w:val="00515724"/>
    <w:rsid w:val="005164E5"/>
    <w:rsid w:val="00516561"/>
    <w:rsid w:val="0051741A"/>
    <w:rsid w:val="00517CCD"/>
    <w:rsid w:val="00520174"/>
    <w:rsid w:val="0052097D"/>
    <w:rsid w:val="00520D90"/>
    <w:rsid w:val="00521048"/>
    <w:rsid w:val="0052110D"/>
    <w:rsid w:val="005211BC"/>
    <w:rsid w:val="00521346"/>
    <w:rsid w:val="005217DF"/>
    <w:rsid w:val="005221D0"/>
    <w:rsid w:val="0052252C"/>
    <w:rsid w:val="00522573"/>
    <w:rsid w:val="00522DD6"/>
    <w:rsid w:val="00522F66"/>
    <w:rsid w:val="00523162"/>
    <w:rsid w:val="00523386"/>
    <w:rsid w:val="00523568"/>
    <w:rsid w:val="00523AF6"/>
    <w:rsid w:val="00524306"/>
    <w:rsid w:val="005246C8"/>
    <w:rsid w:val="00524924"/>
    <w:rsid w:val="00524B71"/>
    <w:rsid w:val="00524F28"/>
    <w:rsid w:val="00525905"/>
    <w:rsid w:val="00525997"/>
    <w:rsid w:val="00526408"/>
    <w:rsid w:val="0052673F"/>
    <w:rsid w:val="00526E4E"/>
    <w:rsid w:val="005272B8"/>
    <w:rsid w:val="005279B5"/>
    <w:rsid w:val="00527C97"/>
    <w:rsid w:val="00530008"/>
    <w:rsid w:val="005303DF"/>
    <w:rsid w:val="005305F1"/>
    <w:rsid w:val="005306C8"/>
    <w:rsid w:val="005307D8"/>
    <w:rsid w:val="00530A1A"/>
    <w:rsid w:val="005310D9"/>
    <w:rsid w:val="0053140D"/>
    <w:rsid w:val="005319B0"/>
    <w:rsid w:val="005324A8"/>
    <w:rsid w:val="005325E7"/>
    <w:rsid w:val="00532B2F"/>
    <w:rsid w:val="00532CCA"/>
    <w:rsid w:val="0053319B"/>
    <w:rsid w:val="005334E5"/>
    <w:rsid w:val="005336CD"/>
    <w:rsid w:val="00533855"/>
    <w:rsid w:val="00533C66"/>
    <w:rsid w:val="00535599"/>
    <w:rsid w:val="00535A5A"/>
    <w:rsid w:val="00535FCD"/>
    <w:rsid w:val="005370B7"/>
    <w:rsid w:val="005371F3"/>
    <w:rsid w:val="00537318"/>
    <w:rsid w:val="0053744F"/>
    <w:rsid w:val="00537835"/>
    <w:rsid w:val="0053790E"/>
    <w:rsid w:val="00537A2C"/>
    <w:rsid w:val="00540086"/>
    <w:rsid w:val="005401A2"/>
    <w:rsid w:val="00540961"/>
    <w:rsid w:val="00541830"/>
    <w:rsid w:val="005421F8"/>
    <w:rsid w:val="0054227A"/>
    <w:rsid w:val="00542418"/>
    <w:rsid w:val="005424C8"/>
    <w:rsid w:val="005427D5"/>
    <w:rsid w:val="00542A8D"/>
    <w:rsid w:val="00542E3A"/>
    <w:rsid w:val="00543144"/>
    <w:rsid w:val="005435AC"/>
    <w:rsid w:val="005439BF"/>
    <w:rsid w:val="0054445D"/>
    <w:rsid w:val="00544FC8"/>
    <w:rsid w:val="005450CA"/>
    <w:rsid w:val="005462C9"/>
    <w:rsid w:val="0054637A"/>
    <w:rsid w:val="00546DBA"/>
    <w:rsid w:val="00547129"/>
    <w:rsid w:val="005473A9"/>
    <w:rsid w:val="00547539"/>
    <w:rsid w:val="00547986"/>
    <w:rsid w:val="00547BA8"/>
    <w:rsid w:val="005502CF"/>
    <w:rsid w:val="005507B5"/>
    <w:rsid w:val="00550B5B"/>
    <w:rsid w:val="00550FDA"/>
    <w:rsid w:val="00551344"/>
    <w:rsid w:val="00551706"/>
    <w:rsid w:val="00551A70"/>
    <w:rsid w:val="00551CF0"/>
    <w:rsid w:val="005525A0"/>
    <w:rsid w:val="00552DFA"/>
    <w:rsid w:val="00552E83"/>
    <w:rsid w:val="00553122"/>
    <w:rsid w:val="0055312E"/>
    <w:rsid w:val="00553BA4"/>
    <w:rsid w:val="00553CA2"/>
    <w:rsid w:val="00554110"/>
    <w:rsid w:val="005548E9"/>
    <w:rsid w:val="00554E0F"/>
    <w:rsid w:val="00555976"/>
    <w:rsid w:val="00555C17"/>
    <w:rsid w:val="00556312"/>
    <w:rsid w:val="00556638"/>
    <w:rsid w:val="005566AF"/>
    <w:rsid w:val="005570F5"/>
    <w:rsid w:val="005572C5"/>
    <w:rsid w:val="00557DBE"/>
    <w:rsid w:val="005603CE"/>
    <w:rsid w:val="00560934"/>
    <w:rsid w:val="00560C67"/>
    <w:rsid w:val="00560FBA"/>
    <w:rsid w:val="005613A0"/>
    <w:rsid w:val="005613AA"/>
    <w:rsid w:val="005615A9"/>
    <w:rsid w:val="005617E6"/>
    <w:rsid w:val="0056240A"/>
    <w:rsid w:val="00562C30"/>
    <w:rsid w:val="00562E2F"/>
    <w:rsid w:val="00562FF7"/>
    <w:rsid w:val="005633DB"/>
    <w:rsid w:val="005634AB"/>
    <w:rsid w:val="0056359F"/>
    <w:rsid w:val="00564963"/>
    <w:rsid w:val="00564ECA"/>
    <w:rsid w:val="0056564E"/>
    <w:rsid w:val="00565934"/>
    <w:rsid w:val="00565AFE"/>
    <w:rsid w:val="00565DB2"/>
    <w:rsid w:val="00566237"/>
    <w:rsid w:val="005666A8"/>
    <w:rsid w:val="00566DB0"/>
    <w:rsid w:val="00566FED"/>
    <w:rsid w:val="00567020"/>
    <w:rsid w:val="00567DAD"/>
    <w:rsid w:val="00567F43"/>
    <w:rsid w:val="0057035B"/>
    <w:rsid w:val="00570708"/>
    <w:rsid w:val="00570B09"/>
    <w:rsid w:val="00570CF1"/>
    <w:rsid w:val="00570E0B"/>
    <w:rsid w:val="005716A4"/>
    <w:rsid w:val="005721CD"/>
    <w:rsid w:val="00572400"/>
    <w:rsid w:val="00572520"/>
    <w:rsid w:val="005726BC"/>
    <w:rsid w:val="00572840"/>
    <w:rsid w:val="00572ECF"/>
    <w:rsid w:val="005735E6"/>
    <w:rsid w:val="00573737"/>
    <w:rsid w:val="005739DF"/>
    <w:rsid w:val="005739E8"/>
    <w:rsid w:val="00573D02"/>
    <w:rsid w:val="00573F49"/>
    <w:rsid w:val="00574631"/>
    <w:rsid w:val="00574730"/>
    <w:rsid w:val="00574AAA"/>
    <w:rsid w:val="00574CE5"/>
    <w:rsid w:val="00575233"/>
    <w:rsid w:val="005754EB"/>
    <w:rsid w:val="0057584B"/>
    <w:rsid w:val="0057629C"/>
    <w:rsid w:val="00576C24"/>
    <w:rsid w:val="005775E6"/>
    <w:rsid w:val="00577B2E"/>
    <w:rsid w:val="00580E35"/>
    <w:rsid w:val="00581093"/>
    <w:rsid w:val="00581663"/>
    <w:rsid w:val="005816EE"/>
    <w:rsid w:val="00581AF3"/>
    <w:rsid w:val="00581D2A"/>
    <w:rsid w:val="005821EE"/>
    <w:rsid w:val="00582736"/>
    <w:rsid w:val="00582859"/>
    <w:rsid w:val="00582888"/>
    <w:rsid w:val="00582AC9"/>
    <w:rsid w:val="00582BF1"/>
    <w:rsid w:val="005832FE"/>
    <w:rsid w:val="005838A1"/>
    <w:rsid w:val="00583A95"/>
    <w:rsid w:val="00583CB4"/>
    <w:rsid w:val="00583CE3"/>
    <w:rsid w:val="00584410"/>
    <w:rsid w:val="00584B0B"/>
    <w:rsid w:val="00584D18"/>
    <w:rsid w:val="005854FB"/>
    <w:rsid w:val="005857B9"/>
    <w:rsid w:val="00585D96"/>
    <w:rsid w:val="00585EAC"/>
    <w:rsid w:val="005867A7"/>
    <w:rsid w:val="00586880"/>
    <w:rsid w:val="00587496"/>
    <w:rsid w:val="00587C52"/>
    <w:rsid w:val="00587F62"/>
    <w:rsid w:val="005901DB"/>
    <w:rsid w:val="005903AD"/>
    <w:rsid w:val="00590B0B"/>
    <w:rsid w:val="00590B6B"/>
    <w:rsid w:val="00590F09"/>
    <w:rsid w:val="00591DD4"/>
    <w:rsid w:val="00591E2B"/>
    <w:rsid w:val="005925B3"/>
    <w:rsid w:val="00592E8B"/>
    <w:rsid w:val="0059342F"/>
    <w:rsid w:val="0059373B"/>
    <w:rsid w:val="00593C0E"/>
    <w:rsid w:val="00593C9E"/>
    <w:rsid w:val="00593D9A"/>
    <w:rsid w:val="00593EA0"/>
    <w:rsid w:val="00593EEA"/>
    <w:rsid w:val="0059436F"/>
    <w:rsid w:val="0059451C"/>
    <w:rsid w:val="00594DD3"/>
    <w:rsid w:val="00594F61"/>
    <w:rsid w:val="00595AE5"/>
    <w:rsid w:val="005964A5"/>
    <w:rsid w:val="00596957"/>
    <w:rsid w:val="00596AB9"/>
    <w:rsid w:val="00597775"/>
    <w:rsid w:val="0059785D"/>
    <w:rsid w:val="0059797C"/>
    <w:rsid w:val="005A047D"/>
    <w:rsid w:val="005A0483"/>
    <w:rsid w:val="005A04EB"/>
    <w:rsid w:val="005A05F4"/>
    <w:rsid w:val="005A07AF"/>
    <w:rsid w:val="005A0E84"/>
    <w:rsid w:val="005A11AB"/>
    <w:rsid w:val="005A1360"/>
    <w:rsid w:val="005A17E2"/>
    <w:rsid w:val="005A1BD6"/>
    <w:rsid w:val="005A1C3F"/>
    <w:rsid w:val="005A1E14"/>
    <w:rsid w:val="005A2125"/>
    <w:rsid w:val="005A2233"/>
    <w:rsid w:val="005A260C"/>
    <w:rsid w:val="005A2ACF"/>
    <w:rsid w:val="005A2C91"/>
    <w:rsid w:val="005A3716"/>
    <w:rsid w:val="005A387D"/>
    <w:rsid w:val="005A38F3"/>
    <w:rsid w:val="005A39C9"/>
    <w:rsid w:val="005A3DA0"/>
    <w:rsid w:val="005A416E"/>
    <w:rsid w:val="005A4799"/>
    <w:rsid w:val="005A4B86"/>
    <w:rsid w:val="005A4BA6"/>
    <w:rsid w:val="005A4C19"/>
    <w:rsid w:val="005A5ABF"/>
    <w:rsid w:val="005A5EC9"/>
    <w:rsid w:val="005A68BB"/>
    <w:rsid w:val="005A6F61"/>
    <w:rsid w:val="005B040E"/>
    <w:rsid w:val="005B0716"/>
    <w:rsid w:val="005B0738"/>
    <w:rsid w:val="005B0AD0"/>
    <w:rsid w:val="005B158A"/>
    <w:rsid w:val="005B2ACB"/>
    <w:rsid w:val="005B2B12"/>
    <w:rsid w:val="005B2C1A"/>
    <w:rsid w:val="005B3019"/>
    <w:rsid w:val="005B3898"/>
    <w:rsid w:val="005B3935"/>
    <w:rsid w:val="005B3B4C"/>
    <w:rsid w:val="005B3BFD"/>
    <w:rsid w:val="005B3C36"/>
    <w:rsid w:val="005B4072"/>
    <w:rsid w:val="005B4093"/>
    <w:rsid w:val="005B423E"/>
    <w:rsid w:val="005B456E"/>
    <w:rsid w:val="005B4911"/>
    <w:rsid w:val="005B49C3"/>
    <w:rsid w:val="005B4BAE"/>
    <w:rsid w:val="005B4D26"/>
    <w:rsid w:val="005B5479"/>
    <w:rsid w:val="005B596F"/>
    <w:rsid w:val="005B5B5A"/>
    <w:rsid w:val="005B5B97"/>
    <w:rsid w:val="005B5DE5"/>
    <w:rsid w:val="005B6497"/>
    <w:rsid w:val="005B6534"/>
    <w:rsid w:val="005B65DC"/>
    <w:rsid w:val="005B7599"/>
    <w:rsid w:val="005B77D9"/>
    <w:rsid w:val="005B7D99"/>
    <w:rsid w:val="005C03AC"/>
    <w:rsid w:val="005C0401"/>
    <w:rsid w:val="005C04BB"/>
    <w:rsid w:val="005C04CA"/>
    <w:rsid w:val="005C0634"/>
    <w:rsid w:val="005C068C"/>
    <w:rsid w:val="005C06B0"/>
    <w:rsid w:val="005C15A5"/>
    <w:rsid w:val="005C1E05"/>
    <w:rsid w:val="005C1FAC"/>
    <w:rsid w:val="005C257E"/>
    <w:rsid w:val="005C288D"/>
    <w:rsid w:val="005C2F73"/>
    <w:rsid w:val="005C38F0"/>
    <w:rsid w:val="005C46A3"/>
    <w:rsid w:val="005C4C4B"/>
    <w:rsid w:val="005C4FFB"/>
    <w:rsid w:val="005C59F0"/>
    <w:rsid w:val="005C5DC3"/>
    <w:rsid w:val="005C6208"/>
    <w:rsid w:val="005C6380"/>
    <w:rsid w:val="005C6675"/>
    <w:rsid w:val="005C67FC"/>
    <w:rsid w:val="005C68DF"/>
    <w:rsid w:val="005C6979"/>
    <w:rsid w:val="005C69ED"/>
    <w:rsid w:val="005C71C6"/>
    <w:rsid w:val="005C77E9"/>
    <w:rsid w:val="005D019D"/>
    <w:rsid w:val="005D0308"/>
    <w:rsid w:val="005D032E"/>
    <w:rsid w:val="005D0388"/>
    <w:rsid w:val="005D0525"/>
    <w:rsid w:val="005D073C"/>
    <w:rsid w:val="005D0EC4"/>
    <w:rsid w:val="005D11E6"/>
    <w:rsid w:val="005D1514"/>
    <w:rsid w:val="005D21CA"/>
    <w:rsid w:val="005D2334"/>
    <w:rsid w:val="005D2545"/>
    <w:rsid w:val="005D28AB"/>
    <w:rsid w:val="005D3A48"/>
    <w:rsid w:val="005D3A61"/>
    <w:rsid w:val="005D4678"/>
    <w:rsid w:val="005D480F"/>
    <w:rsid w:val="005D4C39"/>
    <w:rsid w:val="005D52D7"/>
    <w:rsid w:val="005D587B"/>
    <w:rsid w:val="005D5B6B"/>
    <w:rsid w:val="005D5CE3"/>
    <w:rsid w:val="005D60BE"/>
    <w:rsid w:val="005D6694"/>
    <w:rsid w:val="005D72C4"/>
    <w:rsid w:val="005D77C0"/>
    <w:rsid w:val="005D7BAA"/>
    <w:rsid w:val="005D7F9F"/>
    <w:rsid w:val="005E0310"/>
    <w:rsid w:val="005E0738"/>
    <w:rsid w:val="005E0B93"/>
    <w:rsid w:val="005E0C0E"/>
    <w:rsid w:val="005E1652"/>
    <w:rsid w:val="005E19C8"/>
    <w:rsid w:val="005E1C3C"/>
    <w:rsid w:val="005E2017"/>
    <w:rsid w:val="005E301D"/>
    <w:rsid w:val="005E322C"/>
    <w:rsid w:val="005E34FA"/>
    <w:rsid w:val="005E5685"/>
    <w:rsid w:val="005E5EEA"/>
    <w:rsid w:val="005E604C"/>
    <w:rsid w:val="005E6549"/>
    <w:rsid w:val="005E6CC9"/>
    <w:rsid w:val="005E720E"/>
    <w:rsid w:val="005E7946"/>
    <w:rsid w:val="005E7B21"/>
    <w:rsid w:val="005E7CAF"/>
    <w:rsid w:val="005E7DF1"/>
    <w:rsid w:val="005F09F5"/>
    <w:rsid w:val="005F1142"/>
    <w:rsid w:val="005F12BF"/>
    <w:rsid w:val="005F159C"/>
    <w:rsid w:val="005F1A1C"/>
    <w:rsid w:val="005F2551"/>
    <w:rsid w:val="005F28E4"/>
    <w:rsid w:val="005F2ACD"/>
    <w:rsid w:val="005F2CF5"/>
    <w:rsid w:val="005F2F96"/>
    <w:rsid w:val="005F2FD9"/>
    <w:rsid w:val="005F32B5"/>
    <w:rsid w:val="005F465C"/>
    <w:rsid w:val="005F48E8"/>
    <w:rsid w:val="005F493A"/>
    <w:rsid w:val="005F4D03"/>
    <w:rsid w:val="005F4D80"/>
    <w:rsid w:val="005F4E13"/>
    <w:rsid w:val="005F4ECD"/>
    <w:rsid w:val="005F4F1A"/>
    <w:rsid w:val="005F51F3"/>
    <w:rsid w:val="005F53C3"/>
    <w:rsid w:val="005F59C3"/>
    <w:rsid w:val="005F5A63"/>
    <w:rsid w:val="005F6175"/>
    <w:rsid w:val="005F655D"/>
    <w:rsid w:val="005F6DF1"/>
    <w:rsid w:val="005F6F1C"/>
    <w:rsid w:val="006001C1"/>
    <w:rsid w:val="00600BD5"/>
    <w:rsid w:val="00601470"/>
    <w:rsid w:val="00602543"/>
    <w:rsid w:val="0060258C"/>
    <w:rsid w:val="00602D81"/>
    <w:rsid w:val="006031B4"/>
    <w:rsid w:val="0060379E"/>
    <w:rsid w:val="006038D5"/>
    <w:rsid w:val="00603C7D"/>
    <w:rsid w:val="00604678"/>
    <w:rsid w:val="006047B3"/>
    <w:rsid w:val="00604BDA"/>
    <w:rsid w:val="00604F6F"/>
    <w:rsid w:val="00605B41"/>
    <w:rsid w:val="00605D54"/>
    <w:rsid w:val="006064D0"/>
    <w:rsid w:val="006068E3"/>
    <w:rsid w:val="00606E70"/>
    <w:rsid w:val="00607305"/>
    <w:rsid w:val="006077F8"/>
    <w:rsid w:val="00607F54"/>
    <w:rsid w:val="0061010C"/>
    <w:rsid w:val="006103E7"/>
    <w:rsid w:val="0061097C"/>
    <w:rsid w:val="00610AC3"/>
    <w:rsid w:val="00610AE6"/>
    <w:rsid w:val="00610EF1"/>
    <w:rsid w:val="00611701"/>
    <w:rsid w:val="00611E24"/>
    <w:rsid w:val="00612ED0"/>
    <w:rsid w:val="0061311A"/>
    <w:rsid w:val="00613C1B"/>
    <w:rsid w:val="00613C5C"/>
    <w:rsid w:val="006140B9"/>
    <w:rsid w:val="006141D2"/>
    <w:rsid w:val="0061468C"/>
    <w:rsid w:val="00614B26"/>
    <w:rsid w:val="00614CD8"/>
    <w:rsid w:val="00614FB8"/>
    <w:rsid w:val="0061512E"/>
    <w:rsid w:val="0061537D"/>
    <w:rsid w:val="00615E00"/>
    <w:rsid w:val="00615ECB"/>
    <w:rsid w:val="0061676B"/>
    <w:rsid w:val="006168B8"/>
    <w:rsid w:val="00617A02"/>
    <w:rsid w:val="0062006C"/>
    <w:rsid w:val="00620213"/>
    <w:rsid w:val="006205F6"/>
    <w:rsid w:val="0062093A"/>
    <w:rsid w:val="00620BE7"/>
    <w:rsid w:val="00621965"/>
    <w:rsid w:val="006219F6"/>
    <w:rsid w:val="00621E15"/>
    <w:rsid w:val="006222DE"/>
    <w:rsid w:val="006225B8"/>
    <w:rsid w:val="00622D72"/>
    <w:rsid w:val="00623428"/>
    <w:rsid w:val="006236A0"/>
    <w:rsid w:val="00623B09"/>
    <w:rsid w:val="00623F7A"/>
    <w:rsid w:val="0062415E"/>
    <w:rsid w:val="00624815"/>
    <w:rsid w:val="00625267"/>
    <w:rsid w:val="00625891"/>
    <w:rsid w:val="006258BF"/>
    <w:rsid w:val="00625A8B"/>
    <w:rsid w:val="00625D29"/>
    <w:rsid w:val="00626612"/>
    <w:rsid w:val="00626D9A"/>
    <w:rsid w:val="00627055"/>
    <w:rsid w:val="0062706A"/>
    <w:rsid w:val="006271E0"/>
    <w:rsid w:val="006273AC"/>
    <w:rsid w:val="00630A51"/>
    <w:rsid w:val="00631652"/>
    <w:rsid w:val="006316C0"/>
    <w:rsid w:val="006318E4"/>
    <w:rsid w:val="006319AF"/>
    <w:rsid w:val="0063202C"/>
    <w:rsid w:val="006320A5"/>
    <w:rsid w:val="006320EB"/>
    <w:rsid w:val="00632679"/>
    <w:rsid w:val="006330EB"/>
    <w:rsid w:val="00633731"/>
    <w:rsid w:val="00633774"/>
    <w:rsid w:val="00633A28"/>
    <w:rsid w:val="006342BC"/>
    <w:rsid w:val="0063472E"/>
    <w:rsid w:val="006348C2"/>
    <w:rsid w:val="00635123"/>
    <w:rsid w:val="0063581E"/>
    <w:rsid w:val="00635D55"/>
    <w:rsid w:val="00635F75"/>
    <w:rsid w:val="006367F8"/>
    <w:rsid w:val="006368F6"/>
    <w:rsid w:val="00636BF5"/>
    <w:rsid w:val="00637170"/>
    <w:rsid w:val="00637340"/>
    <w:rsid w:val="00637542"/>
    <w:rsid w:val="006405F9"/>
    <w:rsid w:val="006406B9"/>
    <w:rsid w:val="006406CF"/>
    <w:rsid w:val="006422B6"/>
    <w:rsid w:val="0064264A"/>
    <w:rsid w:val="00642764"/>
    <w:rsid w:val="006430C9"/>
    <w:rsid w:val="00643149"/>
    <w:rsid w:val="006431B6"/>
    <w:rsid w:val="006433F4"/>
    <w:rsid w:val="00644281"/>
    <w:rsid w:val="0064438F"/>
    <w:rsid w:val="00644761"/>
    <w:rsid w:val="00644807"/>
    <w:rsid w:val="00644855"/>
    <w:rsid w:val="006449D0"/>
    <w:rsid w:val="0064524A"/>
    <w:rsid w:val="006453F0"/>
    <w:rsid w:val="00645C4A"/>
    <w:rsid w:val="0064689D"/>
    <w:rsid w:val="00646ADE"/>
    <w:rsid w:val="00646EBA"/>
    <w:rsid w:val="00646FB3"/>
    <w:rsid w:val="006500A5"/>
    <w:rsid w:val="00650643"/>
    <w:rsid w:val="006508E8"/>
    <w:rsid w:val="00650D6C"/>
    <w:rsid w:val="0065101B"/>
    <w:rsid w:val="006512F8"/>
    <w:rsid w:val="00651903"/>
    <w:rsid w:val="00652059"/>
    <w:rsid w:val="006520FA"/>
    <w:rsid w:val="00652195"/>
    <w:rsid w:val="00652233"/>
    <w:rsid w:val="006522A9"/>
    <w:rsid w:val="0065248D"/>
    <w:rsid w:val="006526B7"/>
    <w:rsid w:val="00652F82"/>
    <w:rsid w:val="0065329E"/>
    <w:rsid w:val="00653744"/>
    <w:rsid w:val="00653B85"/>
    <w:rsid w:val="00653D04"/>
    <w:rsid w:val="00653D66"/>
    <w:rsid w:val="00653D67"/>
    <w:rsid w:val="0065403D"/>
    <w:rsid w:val="0065417E"/>
    <w:rsid w:val="0065472E"/>
    <w:rsid w:val="00654AC4"/>
    <w:rsid w:val="00654DB5"/>
    <w:rsid w:val="0065569C"/>
    <w:rsid w:val="0065586D"/>
    <w:rsid w:val="006559CE"/>
    <w:rsid w:val="00655A66"/>
    <w:rsid w:val="0065685E"/>
    <w:rsid w:val="00656A92"/>
    <w:rsid w:val="00656AC2"/>
    <w:rsid w:val="00656DB7"/>
    <w:rsid w:val="006576F2"/>
    <w:rsid w:val="0065772B"/>
    <w:rsid w:val="00657B43"/>
    <w:rsid w:val="00657ED9"/>
    <w:rsid w:val="006601DF"/>
    <w:rsid w:val="0066077E"/>
    <w:rsid w:val="00661415"/>
    <w:rsid w:val="0066184D"/>
    <w:rsid w:val="00661E55"/>
    <w:rsid w:val="00662174"/>
    <w:rsid w:val="00662CAA"/>
    <w:rsid w:val="00662DAC"/>
    <w:rsid w:val="00662F18"/>
    <w:rsid w:val="006636EA"/>
    <w:rsid w:val="00663A48"/>
    <w:rsid w:val="00663B0E"/>
    <w:rsid w:val="00663BDC"/>
    <w:rsid w:val="00663D4F"/>
    <w:rsid w:val="0066448F"/>
    <w:rsid w:val="0066475F"/>
    <w:rsid w:val="0066499B"/>
    <w:rsid w:val="0066528E"/>
    <w:rsid w:val="006658B8"/>
    <w:rsid w:val="00665EB7"/>
    <w:rsid w:val="00666154"/>
    <w:rsid w:val="006667C4"/>
    <w:rsid w:val="00666F51"/>
    <w:rsid w:val="006670F6"/>
    <w:rsid w:val="006671E4"/>
    <w:rsid w:val="0066756E"/>
    <w:rsid w:val="00667FF7"/>
    <w:rsid w:val="00670336"/>
    <w:rsid w:val="00670B40"/>
    <w:rsid w:val="00671933"/>
    <w:rsid w:val="00671C64"/>
    <w:rsid w:val="00671D60"/>
    <w:rsid w:val="006723CB"/>
    <w:rsid w:val="00672E84"/>
    <w:rsid w:val="00672F40"/>
    <w:rsid w:val="00673029"/>
    <w:rsid w:val="00673053"/>
    <w:rsid w:val="00673BE6"/>
    <w:rsid w:val="006741D6"/>
    <w:rsid w:val="0067492D"/>
    <w:rsid w:val="00674B96"/>
    <w:rsid w:val="0067538B"/>
    <w:rsid w:val="0067543E"/>
    <w:rsid w:val="006754F2"/>
    <w:rsid w:val="00675952"/>
    <w:rsid w:val="00675EDB"/>
    <w:rsid w:val="006767CD"/>
    <w:rsid w:val="00676C5F"/>
    <w:rsid w:val="00676F15"/>
    <w:rsid w:val="00677493"/>
    <w:rsid w:val="006777CB"/>
    <w:rsid w:val="006807DD"/>
    <w:rsid w:val="00681065"/>
    <w:rsid w:val="0068133A"/>
    <w:rsid w:val="00681458"/>
    <w:rsid w:val="0068196D"/>
    <w:rsid w:val="006826A1"/>
    <w:rsid w:val="0068293B"/>
    <w:rsid w:val="00682D50"/>
    <w:rsid w:val="00682D54"/>
    <w:rsid w:val="00683580"/>
    <w:rsid w:val="00683927"/>
    <w:rsid w:val="00683B95"/>
    <w:rsid w:val="00683BCE"/>
    <w:rsid w:val="00683CAC"/>
    <w:rsid w:val="00683E22"/>
    <w:rsid w:val="0068437B"/>
    <w:rsid w:val="00684A51"/>
    <w:rsid w:val="0068554A"/>
    <w:rsid w:val="006859B2"/>
    <w:rsid w:val="00685D2F"/>
    <w:rsid w:val="00686EE9"/>
    <w:rsid w:val="0068705C"/>
    <w:rsid w:val="006870F8"/>
    <w:rsid w:val="0068734A"/>
    <w:rsid w:val="006873F9"/>
    <w:rsid w:val="00687618"/>
    <w:rsid w:val="00687F5A"/>
    <w:rsid w:val="00690041"/>
    <w:rsid w:val="006900C0"/>
    <w:rsid w:val="00690378"/>
    <w:rsid w:val="006903DE"/>
    <w:rsid w:val="0069043A"/>
    <w:rsid w:val="00690701"/>
    <w:rsid w:val="00690816"/>
    <w:rsid w:val="00690F0C"/>
    <w:rsid w:val="00691101"/>
    <w:rsid w:val="00691CB0"/>
    <w:rsid w:val="006922A2"/>
    <w:rsid w:val="00692847"/>
    <w:rsid w:val="00692B59"/>
    <w:rsid w:val="00693039"/>
    <w:rsid w:val="006932AF"/>
    <w:rsid w:val="00693918"/>
    <w:rsid w:val="00693AF2"/>
    <w:rsid w:val="00693D62"/>
    <w:rsid w:val="0069427E"/>
    <w:rsid w:val="00694914"/>
    <w:rsid w:val="0069570E"/>
    <w:rsid w:val="00696237"/>
    <w:rsid w:val="00696B94"/>
    <w:rsid w:val="00696D96"/>
    <w:rsid w:val="00696F49"/>
    <w:rsid w:val="0069716C"/>
    <w:rsid w:val="00697325"/>
    <w:rsid w:val="006979F0"/>
    <w:rsid w:val="00697B6F"/>
    <w:rsid w:val="006A04C1"/>
    <w:rsid w:val="006A0A70"/>
    <w:rsid w:val="006A0CE4"/>
    <w:rsid w:val="006A1080"/>
    <w:rsid w:val="006A1AA3"/>
    <w:rsid w:val="006A1B85"/>
    <w:rsid w:val="006A235F"/>
    <w:rsid w:val="006A34B3"/>
    <w:rsid w:val="006A3B25"/>
    <w:rsid w:val="006A40DD"/>
    <w:rsid w:val="006A40F0"/>
    <w:rsid w:val="006A416A"/>
    <w:rsid w:val="006A4289"/>
    <w:rsid w:val="006A45EF"/>
    <w:rsid w:val="006A4857"/>
    <w:rsid w:val="006A49F8"/>
    <w:rsid w:val="006A5541"/>
    <w:rsid w:val="006A556D"/>
    <w:rsid w:val="006A577E"/>
    <w:rsid w:val="006A604F"/>
    <w:rsid w:val="006A64C9"/>
    <w:rsid w:val="006A67AA"/>
    <w:rsid w:val="006A68A4"/>
    <w:rsid w:val="006A705C"/>
    <w:rsid w:val="006A729F"/>
    <w:rsid w:val="006A734D"/>
    <w:rsid w:val="006A7990"/>
    <w:rsid w:val="006A7A07"/>
    <w:rsid w:val="006A7BBC"/>
    <w:rsid w:val="006B0400"/>
    <w:rsid w:val="006B0AE9"/>
    <w:rsid w:val="006B213C"/>
    <w:rsid w:val="006B2570"/>
    <w:rsid w:val="006B2820"/>
    <w:rsid w:val="006B298A"/>
    <w:rsid w:val="006B3008"/>
    <w:rsid w:val="006B32C2"/>
    <w:rsid w:val="006B32CA"/>
    <w:rsid w:val="006B3D52"/>
    <w:rsid w:val="006B44E3"/>
    <w:rsid w:val="006B4738"/>
    <w:rsid w:val="006B4791"/>
    <w:rsid w:val="006B4E6B"/>
    <w:rsid w:val="006B510C"/>
    <w:rsid w:val="006B5C0B"/>
    <w:rsid w:val="006B6111"/>
    <w:rsid w:val="006B67B5"/>
    <w:rsid w:val="006B6BD3"/>
    <w:rsid w:val="006B6CED"/>
    <w:rsid w:val="006B6FA7"/>
    <w:rsid w:val="006B6FC7"/>
    <w:rsid w:val="006B71FE"/>
    <w:rsid w:val="006B720B"/>
    <w:rsid w:val="006B75C2"/>
    <w:rsid w:val="006B7C78"/>
    <w:rsid w:val="006C03DE"/>
    <w:rsid w:val="006C0DA3"/>
    <w:rsid w:val="006C1864"/>
    <w:rsid w:val="006C2030"/>
    <w:rsid w:val="006C21C5"/>
    <w:rsid w:val="006C24C4"/>
    <w:rsid w:val="006C26AA"/>
    <w:rsid w:val="006C2E03"/>
    <w:rsid w:val="006C3139"/>
    <w:rsid w:val="006C3203"/>
    <w:rsid w:val="006C4D7A"/>
    <w:rsid w:val="006C4FFC"/>
    <w:rsid w:val="006C5782"/>
    <w:rsid w:val="006C588F"/>
    <w:rsid w:val="006C5D2B"/>
    <w:rsid w:val="006C6845"/>
    <w:rsid w:val="006C77A0"/>
    <w:rsid w:val="006C7B26"/>
    <w:rsid w:val="006C7BDE"/>
    <w:rsid w:val="006D02A4"/>
    <w:rsid w:val="006D03FF"/>
    <w:rsid w:val="006D09D4"/>
    <w:rsid w:val="006D0BB0"/>
    <w:rsid w:val="006D0DEC"/>
    <w:rsid w:val="006D1421"/>
    <w:rsid w:val="006D25D9"/>
    <w:rsid w:val="006D2781"/>
    <w:rsid w:val="006D2DB7"/>
    <w:rsid w:val="006D2DD5"/>
    <w:rsid w:val="006D2DFE"/>
    <w:rsid w:val="006D2F95"/>
    <w:rsid w:val="006D3542"/>
    <w:rsid w:val="006D3688"/>
    <w:rsid w:val="006D3989"/>
    <w:rsid w:val="006D40B2"/>
    <w:rsid w:val="006D4517"/>
    <w:rsid w:val="006D46EC"/>
    <w:rsid w:val="006D4715"/>
    <w:rsid w:val="006D47FF"/>
    <w:rsid w:val="006D480C"/>
    <w:rsid w:val="006D4D55"/>
    <w:rsid w:val="006D4DC8"/>
    <w:rsid w:val="006D5AF7"/>
    <w:rsid w:val="006D5FBC"/>
    <w:rsid w:val="006D6046"/>
    <w:rsid w:val="006D6149"/>
    <w:rsid w:val="006D6BD5"/>
    <w:rsid w:val="006D7593"/>
    <w:rsid w:val="006D7A9C"/>
    <w:rsid w:val="006D7E16"/>
    <w:rsid w:val="006E051A"/>
    <w:rsid w:val="006E0A74"/>
    <w:rsid w:val="006E0DEE"/>
    <w:rsid w:val="006E1198"/>
    <w:rsid w:val="006E1923"/>
    <w:rsid w:val="006E1BFF"/>
    <w:rsid w:val="006E2ACD"/>
    <w:rsid w:val="006E3055"/>
    <w:rsid w:val="006E3084"/>
    <w:rsid w:val="006E308F"/>
    <w:rsid w:val="006E38A7"/>
    <w:rsid w:val="006E3A2B"/>
    <w:rsid w:val="006E3EF7"/>
    <w:rsid w:val="006E4034"/>
    <w:rsid w:val="006E41DB"/>
    <w:rsid w:val="006E42D6"/>
    <w:rsid w:val="006E4AF9"/>
    <w:rsid w:val="006E4BC6"/>
    <w:rsid w:val="006E4DEF"/>
    <w:rsid w:val="006E5134"/>
    <w:rsid w:val="006E5473"/>
    <w:rsid w:val="006E5553"/>
    <w:rsid w:val="006E5643"/>
    <w:rsid w:val="006E5FD2"/>
    <w:rsid w:val="006E60D6"/>
    <w:rsid w:val="006E616C"/>
    <w:rsid w:val="006E6585"/>
    <w:rsid w:val="006E6E2C"/>
    <w:rsid w:val="006E6F90"/>
    <w:rsid w:val="006E719F"/>
    <w:rsid w:val="006E7381"/>
    <w:rsid w:val="006E7A47"/>
    <w:rsid w:val="006E7D6B"/>
    <w:rsid w:val="006E7DEB"/>
    <w:rsid w:val="006F0328"/>
    <w:rsid w:val="006F04C7"/>
    <w:rsid w:val="006F1267"/>
    <w:rsid w:val="006F137D"/>
    <w:rsid w:val="006F18C6"/>
    <w:rsid w:val="006F1E3A"/>
    <w:rsid w:val="006F2034"/>
    <w:rsid w:val="006F2061"/>
    <w:rsid w:val="006F22E4"/>
    <w:rsid w:val="006F23B9"/>
    <w:rsid w:val="006F292E"/>
    <w:rsid w:val="006F2DD9"/>
    <w:rsid w:val="006F2FDC"/>
    <w:rsid w:val="006F37D7"/>
    <w:rsid w:val="006F3C65"/>
    <w:rsid w:val="006F4024"/>
    <w:rsid w:val="006F4427"/>
    <w:rsid w:val="006F44AE"/>
    <w:rsid w:val="006F4834"/>
    <w:rsid w:val="006F4C2F"/>
    <w:rsid w:val="006F5658"/>
    <w:rsid w:val="006F5887"/>
    <w:rsid w:val="006F5A6F"/>
    <w:rsid w:val="006F5AB9"/>
    <w:rsid w:val="006F5B2D"/>
    <w:rsid w:val="006F65F7"/>
    <w:rsid w:val="006F6A6A"/>
    <w:rsid w:val="006F6C42"/>
    <w:rsid w:val="006F6F1D"/>
    <w:rsid w:val="006F720E"/>
    <w:rsid w:val="006F7487"/>
    <w:rsid w:val="006F75C8"/>
    <w:rsid w:val="006F7731"/>
    <w:rsid w:val="006F7A5D"/>
    <w:rsid w:val="006F7CEF"/>
    <w:rsid w:val="006F7E55"/>
    <w:rsid w:val="006F7EC6"/>
    <w:rsid w:val="0070054C"/>
    <w:rsid w:val="00700787"/>
    <w:rsid w:val="00700858"/>
    <w:rsid w:val="00700901"/>
    <w:rsid w:val="00701319"/>
    <w:rsid w:val="00701699"/>
    <w:rsid w:val="007033F9"/>
    <w:rsid w:val="00703B03"/>
    <w:rsid w:val="00704147"/>
    <w:rsid w:val="0070460B"/>
    <w:rsid w:val="00704E85"/>
    <w:rsid w:val="0070514C"/>
    <w:rsid w:val="0070532C"/>
    <w:rsid w:val="007054DF"/>
    <w:rsid w:val="007059FD"/>
    <w:rsid w:val="00705A00"/>
    <w:rsid w:val="00705E2E"/>
    <w:rsid w:val="00706E5D"/>
    <w:rsid w:val="00706FB6"/>
    <w:rsid w:val="00707119"/>
    <w:rsid w:val="007075E1"/>
    <w:rsid w:val="007078EA"/>
    <w:rsid w:val="00707DEE"/>
    <w:rsid w:val="007101A5"/>
    <w:rsid w:val="007103DA"/>
    <w:rsid w:val="00710C31"/>
    <w:rsid w:val="00711320"/>
    <w:rsid w:val="0071135D"/>
    <w:rsid w:val="0071144F"/>
    <w:rsid w:val="007114D6"/>
    <w:rsid w:val="0071269F"/>
    <w:rsid w:val="0071309D"/>
    <w:rsid w:val="00713610"/>
    <w:rsid w:val="0071385C"/>
    <w:rsid w:val="0071392D"/>
    <w:rsid w:val="0071420D"/>
    <w:rsid w:val="00714369"/>
    <w:rsid w:val="0071457A"/>
    <w:rsid w:val="00714702"/>
    <w:rsid w:val="00714B46"/>
    <w:rsid w:val="00714FB5"/>
    <w:rsid w:val="007160E8"/>
    <w:rsid w:val="007162F5"/>
    <w:rsid w:val="00717980"/>
    <w:rsid w:val="00717DB8"/>
    <w:rsid w:val="00717E7E"/>
    <w:rsid w:val="0072016F"/>
    <w:rsid w:val="0072022D"/>
    <w:rsid w:val="0072063B"/>
    <w:rsid w:val="0072069D"/>
    <w:rsid w:val="007209F3"/>
    <w:rsid w:val="00720A8C"/>
    <w:rsid w:val="00720C89"/>
    <w:rsid w:val="00721071"/>
    <w:rsid w:val="00721A4E"/>
    <w:rsid w:val="00722B0A"/>
    <w:rsid w:val="00722B7B"/>
    <w:rsid w:val="00722BE0"/>
    <w:rsid w:val="00722ECB"/>
    <w:rsid w:val="00722EFB"/>
    <w:rsid w:val="00723139"/>
    <w:rsid w:val="00723420"/>
    <w:rsid w:val="007237BF"/>
    <w:rsid w:val="00723876"/>
    <w:rsid w:val="00723BE7"/>
    <w:rsid w:val="00723D03"/>
    <w:rsid w:val="00723F2B"/>
    <w:rsid w:val="00724885"/>
    <w:rsid w:val="00724A78"/>
    <w:rsid w:val="007253E3"/>
    <w:rsid w:val="0072549A"/>
    <w:rsid w:val="00725D2F"/>
    <w:rsid w:val="00726024"/>
    <w:rsid w:val="0072606E"/>
    <w:rsid w:val="00726647"/>
    <w:rsid w:val="00726CBA"/>
    <w:rsid w:val="00726E9F"/>
    <w:rsid w:val="007273B2"/>
    <w:rsid w:val="007273EA"/>
    <w:rsid w:val="0072743B"/>
    <w:rsid w:val="007274BB"/>
    <w:rsid w:val="007275EB"/>
    <w:rsid w:val="007276C5"/>
    <w:rsid w:val="007303C0"/>
    <w:rsid w:val="007313B3"/>
    <w:rsid w:val="00731432"/>
    <w:rsid w:val="00731483"/>
    <w:rsid w:val="00731DE8"/>
    <w:rsid w:val="00731F14"/>
    <w:rsid w:val="007326ED"/>
    <w:rsid w:val="00732A11"/>
    <w:rsid w:val="00732BC2"/>
    <w:rsid w:val="00732C0A"/>
    <w:rsid w:val="00732D47"/>
    <w:rsid w:val="00732E15"/>
    <w:rsid w:val="00733020"/>
    <w:rsid w:val="007334F3"/>
    <w:rsid w:val="00733564"/>
    <w:rsid w:val="007338FB"/>
    <w:rsid w:val="00733C61"/>
    <w:rsid w:val="00733EAD"/>
    <w:rsid w:val="00734265"/>
    <w:rsid w:val="007342AA"/>
    <w:rsid w:val="007349F1"/>
    <w:rsid w:val="007368FE"/>
    <w:rsid w:val="0073732C"/>
    <w:rsid w:val="00737436"/>
    <w:rsid w:val="007374AF"/>
    <w:rsid w:val="007374FD"/>
    <w:rsid w:val="007400BE"/>
    <w:rsid w:val="00740270"/>
    <w:rsid w:val="00740A28"/>
    <w:rsid w:val="00740E21"/>
    <w:rsid w:val="00741BD8"/>
    <w:rsid w:val="00741DBE"/>
    <w:rsid w:val="0074236E"/>
    <w:rsid w:val="00742C14"/>
    <w:rsid w:val="00742CB4"/>
    <w:rsid w:val="007430F6"/>
    <w:rsid w:val="00743EA7"/>
    <w:rsid w:val="00744028"/>
    <w:rsid w:val="0074458E"/>
    <w:rsid w:val="00744973"/>
    <w:rsid w:val="00744B30"/>
    <w:rsid w:val="00744D5D"/>
    <w:rsid w:val="00744F86"/>
    <w:rsid w:val="0074517D"/>
    <w:rsid w:val="007454C4"/>
    <w:rsid w:val="00745914"/>
    <w:rsid w:val="00746129"/>
    <w:rsid w:val="007461CA"/>
    <w:rsid w:val="00746427"/>
    <w:rsid w:val="007472B8"/>
    <w:rsid w:val="00747961"/>
    <w:rsid w:val="00747CC2"/>
    <w:rsid w:val="00750B99"/>
    <w:rsid w:val="00751235"/>
    <w:rsid w:val="0075173B"/>
    <w:rsid w:val="007519E0"/>
    <w:rsid w:val="00752112"/>
    <w:rsid w:val="00752199"/>
    <w:rsid w:val="007521E6"/>
    <w:rsid w:val="00752D86"/>
    <w:rsid w:val="00752EB8"/>
    <w:rsid w:val="0075348C"/>
    <w:rsid w:val="007536B4"/>
    <w:rsid w:val="00754651"/>
    <w:rsid w:val="00754970"/>
    <w:rsid w:val="00754BA4"/>
    <w:rsid w:val="00755734"/>
    <w:rsid w:val="00755CCA"/>
    <w:rsid w:val="007561EB"/>
    <w:rsid w:val="0075634A"/>
    <w:rsid w:val="00756C55"/>
    <w:rsid w:val="00756F39"/>
    <w:rsid w:val="0075712F"/>
    <w:rsid w:val="007575C8"/>
    <w:rsid w:val="007576D1"/>
    <w:rsid w:val="007577CD"/>
    <w:rsid w:val="00757D8A"/>
    <w:rsid w:val="00760C6C"/>
    <w:rsid w:val="00760E00"/>
    <w:rsid w:val="00760EEC"/>
    <w:rsid w:val="00761145"/>
    <w:rsid w:val="00761196"/>
    <w:rsid w:val="00762152"/>
    <w:rsid w:val="0076249F"/>
    <w:rsid w:val="00762BA0"/>
    <w:rsid w:val="007634F2"/>
    <w:rsid w:val="007637F6"/>
    <w:rsid w:val="007639D5"/>
    <w:rsid w:val="00763B31"/>
    <w:rsid w:val="00764465"/>
    <w:rsid w:val="00764A49"/>
    <w:rsid w:val="00764BBE"/>
    <w:rsid w:val="00764D42"/>
    <w:rsid w:val="00765026"/>
    <w:rsid w:val="0076544F"/>
    <w:rsid w:val="007655F8"/>
    <w:rsid w:val="0076634A"/>
    <w:rsid w:val="00766531"/>
    <w:rsid w:val="00766680"/>
    <w:rsid w:val="007669E2"/>
    <w:rsid w:val="007671BA"/>
    <w:rsid w:val="007677F1"/>
    <w:rsid w:val="00770065"/>
    <w:rsid w:val="00770184"/>
    <w:rsid w:val="0077019F"/>
    <w:rsid w:val="00770BE5"/>
    <w:rsid w:val="00770F6C"/>
    <w:rsid w:val="00770FF2"/>
    <w:rsid w:val="00771381"/>
    <w:rsid w:val="00771B49"/>
    <w:rsid w:val="00771CBA"/>
    <w:rsid w:val="00771F70"/>
    <w:rsid w:val="007723D5"/>
    <w:rsid w:val="00772BF0"/>
    <w:rsid w:val="00772DE5"/>
    <w:rsid w:val="007730F1"/>
    <w:rsid w:val="00773197"/>
    <w:rsid w:val="00773C73"/>
    <w:rsid w:val="007741C4"/>
    <w:rsid w:val="00774462"/>
    <w:rsid w:val="007746A2"/>
    <w:rsid w:val="007746B3"/>
    <w:rsid w:val="007749ED"/>
    <w:rsid w:val="00774E4F"/>
    <w:rsid w:val="00774F0A"/>
    <w:rsid w:val="007750E1"/>
    <w:rsid w:val="007757A3"/>
    <w:rsid w:val="00775CD1"/>
    <w:rsid w:val="00776B39"/>
    <w:rsid w:val="00776F00"/>
    <w:rsid w:val="00776FD7"/>
    <w:rsid w:val="0077705B"/>
    <w:rsid w:val="0077768A"/>
    <w:rsid w:val="00777DDD"/>
    <w:rsid w:val="00777FE2"/>
    <w:rsid w:val="00780003"/>
    <w:rsid w:val="00780065"/>
    <w:rsid w:val="007800A6"/>
    <w:rsid w:val="00780A17"/>
    <w:rsid w:val="00780DD2"/>
    <w:rsid w:val="007810E9"/>
    <w:rsid w:val="00781488"/>
    <w:rsid w:val="007816F2"/>
    <w:rsid w:val="00781F99"/>
    <w:rsid w:val="007820E3"/>
    <w:rsid w:val="007821C5"/>
    <w:rsid w:val="0078261F"/>
    <w:rsid w:val="00782937"/>
    <w:rsid w:val="00782DBA"/>
    <w:rsid w:val="007833AC"/>
    <w:rsid w:val="00783772"/>
    <w:rsid w:val="00783C90"/>
    <w:rsid w:val="007842F8"/>
    <w:rsid w:val="007844FE"/>
    <w:rsid w:val="00784884"/>
    <w:rsid w:val="00785139"/>
    <w:rsid w:val="007858CB"/>
    <w:rsid w:val="00785AC8"/>
    <w:rsid w:val="00786092"/>
    <w:rsid w:val="00786431"/>
    <w:rsid w:val="0078643E"/>
    <w:rsid w:val="0078654D"/>
    <w:rsid w:val="00786953"/>
    <w:rsid w:val="007877B4"/>
    <w:rsid w:val="0078798A"/>
    <w:rsid w:val="007879F0"/>
    <w:rsid w:val="00790A16"/>
    <w:rsid w:val="00791079"/>
    <w:rsid w:val="00791F99"/>
    <w:rsid w:val="00792751"/>
    <w:rsid w:val="00792BFE"/>
    <w:rsid w:val="00792D89"/>
    <w:rsid w:val="00792E61"/>
    <w:rsid w:val="00792F50"/>
    <w:rsid w:val="00792FB4"/>
    <w:rsid w:val="00793781"/>
    <w:rsid w:val="007939A1"/>
    <w:rsid w:val="00793CC3"/>
    <w:rsid w:val="00793D79"/>
    <w:rsid w:val="007941B7"/>
    <w:rsid w:val="00794281"/>
    <w:rsid w:val="00794B92"/>
    <w:rsid w:val="00794E1B"/>
    <w:rsid w:val="00795158"/>
    <w:rsid w:val="0079549C"/>
    <w:rsid w:val="00795B49"/>
    <w:rsid w:val="00795D0F"/>
    <w:rsid w:val="007961E3"/>
    <w:rsid w:val="00797010"/>
    <w:rsid w:val="00797717"/>
    <w:rsid w:val="0079791A"/>
    <w:rsid w:val="00797F0D"/>
    <w:rsid w:val="007A034E"/>
    <w:rsid w:val="007A05C8"/>
    <w:rsid w:val="007A1332"/>
    <w:rsid w:val="007A18C5"/>
    <w:rsid w:val="007A2014"/>
    <w:rsid w:val="007A20F6"/>
    <w:rsid w:val="007A2A34"/>
    <w:rsid w:val="007A30BD"/>
    <w:rsid w:val="007A3423"/>
    <w:rsid w:val="007A3712"/>
    <w:rsid w:val="007A3FA3"/>
    <w:rsid w:val="007A4202"/>
    <w:rsid w:val="007A4BEA"/>
    <w:rsid w:val="007A4CD1"/>
    <w:rsid w:val="007A5226"/>
    <w:rsid w:val="007A5458"/>
    <w:rsid w:val="007A5474"/>
    <w:rsid w:val="007A5661"/>
    <w:rsid w:val="007A572D"/>
    <w:rsid w:val="007A586E"/>
    <w:rsid w:val="007A5BA7"/>
    <w:rsid w:val="007A5DCC"/>
    <w:rsid w:val="007A653E"/>
    <w:rsid w:val="007A6A86"/>
    <w:rsid w:val="007A6B07"/>
    <w:rsid w:val="007A75E0"/>
    <w:rsid w:val="007A78A8"/>
    <w:rsid w:val="007B066A"/>
    <w:rsid w:val="007B08E2"/>
    <w:rsid w:val="007B10A2"/>
    <w:rsid w:val="007B12F6"/>
    <w:rsid w:val="007B1329"/>
    <w:rsid w:val="007B1CA3"/>
    <w:rsid w:val="007B2368"/>
    <w:rsid w:val="007B2A98"/>
    <w:rsid w:val="007B32A7"/>
    <w:rsid w:val="007B3699"/>
    <w:rsid w:val="007B3979"/>
    <w:rsid w:val="007B3B7C"/>
    <w:rsid w:val="007B3BDE"/>
    <w:rsid w:val="007B3D86"/>
    <w:rsid w:val="007B438D"/>
    <w:rsid w:val="007B45C9"/>
    <w:rsid w:val="007B5618"/>
    <w:rsid w:val="007B57C5"/>
    <w:rsid w:val="007B5BC0"/>
    <w:rsid w:val="007B5C94"/>
    <w:rsid w:val="007B5CAA"/>
    <w:rsid w:val="007B5FF5"/>
    <w:rsid w:val="007B72B7"/>
    <w:rsid w:val="007B7BD7"/>
    <w:rsid w:val="007C0236"/>
    <w:rsid w:val="007C0512"/>
    <w:rsid w:val="007C052E"/>
    <w:rsid w:val="007C0619"/>
    <w:rsid w:val="007C085C"/>
    <w:rsid w:val="007C0E96"/>
    <w:rsid w:val="007C106F"/>
    <w:rsid w:val="007C175A"/>
    <w:rsid w:val="007C195D"/>
    <w:rsid w:val="007C1C23"/>
    <w:rsid w:val="007C2DE5"/>
    <w:rsid w:val="007C3C30"/>
    <w:rsid w:val="007C4620"/>
    <w:rsid w:val="007C4E49"/>
    <w:rsid w:val="007C5326"/>
    <w:rsid w:val="007C621A"/>
    <w:rsid w:val="007C645C"/>
    <w:rsid w:val="007C67EF"/>
    <w:rsid w:val="007C6AE3"/>
    <w:rsid w:val="007C72E6"/>
    <w:rsid w:val="007C76CB"/>
    <w:rsid w:val="007D023A"/>
    <w:rsid w:val="007D026E"/>
    <w:rsid w:val="007D0767"/>
    <w:rsid w:val="007D0D1D"/>
    <w:rsid w:val="007D1641"/>
    <w:rsid w:val="007D17CE"/>
    <w:rsid w:val="007D1822"/>
    <w:rsid w:val="007D1BF5"/>
    <w:rsid w:val="007D1BF9"/>
    <w:rsid w:val="007D2439"/>
    <w:rsid w:val="007D25D9"/>
    <w:rsid w:val="007D2B20"/>
    <w:rsid w:val="007D2F23"/>
    <w:rsid w:val="007D3458"/>
    <w:rsid w:val="007D3830"/>
    <w:rsid w:val="007D3D55"/>
    <w:rsid w:val="007D46F9"/>
    <w:rsid w:val="007D4A22"/>
    <w:rsid w:val="007D4ACE"/>
    <w:rsid w:val="007D4FD0"/>
    <w:rsid w:val="007D5385"/>
    <w:rsid w:val="007D5780"/>
    <w:rsid w:val="007D5FD6"/>
    <w:rsid w:val="007D6165"/>
    <w:rsid w:val="007D640B"/>
    <w:rsid w:val="007D6585"/>
    <w:rsid w:val="007D7FB9"/>
    <w:rsid w:val="007E0223"/>
    <w:rsid w:val="007E02C5"/>
    <w:rsid w:val="007E02DE"/>
    <w:rsid w:val="007E0303"/>
    <w:rsid w:val="007E058B"/>
    <w:rsid w:val="007E06D4"/>
    <w:rsid w:val="007E06D7"/>
    <w:rsid w:val="007E0EE4"/>
    <w:rsid w:val="007E100B"/>
    <w:rsid w:val="007E1096"/>
    <w:rsid w:val="007E1479"/>
    <w:rsid w:val="007E1A9B"/>
    <w:rsid w:val="007E1F27"/>
    <w:rsid w:val="007E1FF4"/>
    <w:rsid w:val="007E24C1"/>
    <w:rsid w:val="007E2BA2"/>
    <w:rsid w:val="007E2FC4"/>
    <w:rsid w:val="007E3025"/>
    <w:rsid w:val="007E3412"/>
    <w:rsid w:val="007E37C3"/>
    <w:rsid w:val="007E406D"/>
    <w:rsid w:val="007E4140"/>
    <w:rsid w:val="007E44FD"/>
    <w:rsid w:val="007E4C4C"/>
    <w:rsid w:val="007E4FC2"/>
    <w:rsid w:val="007E50B3"/>
    <w:rsid w:val="007E5377"/>
    <w:rsid w:val="007E6212"/>
    <w:rsid w:val="007E6363"/>
    <w:rsid w:val="007E68AA"/>
    <w:rsid w:val="007E6A06"/>
    <w:rsid w:val="007E7379"/>
    <w:rsid w:val="007E7D2F"/>
    <w:rsid w:val="007F0129"/>
    <w:rsid w:val="007F0974"/>
    <w:rsid w:val="007F0EA0"/>
    <w:rsid w:val="007F14CB"/>
    <w:rsid w:val="007F17F7"/>
    <w:rsid w:val="007F1DC5"/>
    <w:rsid w:val="007F2153"/>
    <w:rsid w:val="007F24A6"/>
    <w:rsid w:val="007F25C9"/>
    <w:rsid w:val="007F2C49"/>
    <w:rsid w:val="007F2D56"/>
    <w:rsid w:val="007F313E"/>
    <w:rsid w:val="007F31A1"/>
    <w:rsid w:val="007F33AF"/>
    <w:rsid w:val="007F346F"/>
    <w:rsid w:val="007F3C34"/>
    <w:rsid w:val="007F3E10"/>
    <w:rsid w:val="007F3E42"/>
    <w:rsid w:val="007F42AF"/>
    <w:rsid w:val="007F4C3D"/>
    <w:rsid w:val="007F4CC7"/>
    <w:rsid w:val="007F54F7"/>
    <w:rsid w:val="007F5B9E"/>
    <w:rsid w:val="007F6143"/>
    <w:rsid w:val="007F7152"/>
    <w:rsid w:val="007F7234"/>
    <w:rsid w:val="007F74B9"/>
    <w:rsid w:val="007F7E8F"/>
    <w:rsid w:val="008007B0"/>
    <w:rsid w:val="008007DD"/>
    <w:rsid w:val="00800817"/>
    <w:rsid w:val="00800B04"/>
    <w:rsid w:val="00800F78"/>
    <w:rsid w:val="0080102D"/>
    <w:rsid w:val="00801199"/>
    <w:rsid w:val="0080184A"/>
    <w:rsid w:val="00802B24"/>
    <w:rsid w:val="008032A7"/>
    <w:rsid w:val="00803575"/>
    <w:rsid w:val="008040DC"/>
    <w:rsid w:val="008046C7"/>
    <w:rsid w:val="00804721"/>
    <w:rsid w:val="00804DF1"/>
    <w:rsid w:val="00804E6A"/>
    <w:rsid w:val="00804FD9"/>
    <w:rsid w:val="00805319"/>
    <w:rsid w:val="00805350"/>
    <w:rsid w:val="00805D43"/>
    <w:rsid w:val="00805FA1"/>
    <w:rsid w:val="008067C0"/>
    <w:rsid w:val="00806AD0"/>
    <w:rsid w:val="00806B10"/>
    <w:rsid w:val="0080745C"/>
    <w:rsid w:val="00807497"/>
    <w:rsid w:val="00807EE6"/>
    <w:rsid w:val="00810180"/>
    <w:rsid w:val="008101E3"/>
    <w:rsid w:val="008102F7"/>
    <w:rsid w:val="00810A56"/>
    <w:rsid w:val="00810A83"/>
    <w:rsid w:val="00810AE0"/>
    <w:rsid w:val="00810EBB"/>
    <w:rsid w:val="00811461"/>
    <w:rsid w:val="00811543"/>
    <w:rsid w:val="008119C6"/>
    <w:rsid w:val="00811A6E"/>
    <w:rsid w:val="008120CD"/>
    <w:rsid w:val="0081236B"/>
    <w:rsid w:val="00812551"/>
    <w:rsid w:val="008127AB"/>
    <w:rsid w:val="00812D50"/>
    <w:rsid w:val="00812E30"/>
    <w:rsid w:val="0081307C"/>
    <w:rsid w:val="00813251"/>
    <w:rsid w:val="0081353D"/>
    <w:rsid w:val="008135DD"/>
    <w:rsid w:val="00813A0B"/>
    <w:rsid w:val="00813D31"/>
    <w:rsid w:val="00813D40"/>
    <w:rsid w:val="008141FE"/>
    <w:rsid w:val="00814443"/>
    <w:rsid w:val="00814470"/>
    <w:rsid w:val="00814C25"/>
    <w:rsid w:val="00814E58"/>
    <w:rsid w:val="008152BA"/>
    <w:rsid w:val="00815682"/>
    <w:rsid w:val="0081598B"/>
    <w:rsid w:val="00815BD1"/>
    <w:rsid w:val="00816044"/>
    <w:rsid w:val="00816521"/>
    <w:rsid w:val="008166CC"/>
    <w:rsid w:val="008166E0"/>
    <w:rsid w:val="00816F91"/>
    <w:rsid w:val="0081710B"/>
    <w:rsid w:val="00817553"/>
    <w:rsid w:val="008176E6"/>
    <w:rsid w:val="0081775E"/>
    <w:rsid w:val="00817A47"/>
    <w:rsid w:val="00817DC9"/>
    <w:rsid w:val="008203D9"/>
    <w:rsid w:val="008206E9"/>
    <w:rsid w:val="00820850"/>
    <w:rsid w:val="00821010"/>
    <w:rsid w:val="008210D8"/>
    <w:rsid w:val="008212AA"/>
    <w:rsid w:val="00821943"/>
    <w:rsid w:val="00821990"/>
    <w:rsid w:val="008219F3"/>
    <w:rsid w:val="00821A75"/>
    <w:rsid w:val="00821B67"/>
    <w:rsid w:val="0082215F"/>
    <w:rsid w:val="0082280B"/>
    <w:rsid w:val="008228E3"/>
    <w:rsid w:val="00822EB2"/>
    <w:rsid w:val="008232EB"/>
    <w:rsid w:val="0082399D"/>
    <w:rsid w:val="00823FA4"/>
    <w:rsid w:val="008242C3"/>
    <w:rsid w:val="0082454F"/>
    <w:rsid w:val="008246CF"/>
    <w:rsid w:val="008247DE"/>
    <w:rsid w:val="00824F44"/>
    <w:rsid w:val="00824FCF"/>
    <w:rsid w:val="008257CD"/>
    <w:rsid w:val="00825E58"/>
    <w:rsid w:val="008268F2"/>
    <w:rsid w:val="00826C44"/>
    <w:rsid w:val="008273F0"/>
    <w:rsid w:val="008277F6"/>
    <w:rsid w:val="00827835"/>
    <w:rsid w:val="00827C5A"/>
    <w:rsid w:val="00830086"/>
    <w:rsid w:val="00830307"/>
    <w:rsid w:val="00830338"/>
    <w:rsid w:val="00831526"/>
    <w:rsid w:val="008319BB"/>
    <w:rsid w:val="00831B19"/>
    <w:rsid w:val="00831F3C"/>
    <w:rsid w:val="00832413"/>
    <w:rsid w:val="0083241E"/>
    <w:rsid w:val="0083318E"/>
    <w:rsid w:val="00833A80"/>
    <w:rsid w:val="008346B9"/>
    <w:rsid w:val="008346F8"/>
    <w:rsid w:val="00834B9D"/>
    <w:rsid w:val="00834D83"/>
    <w:rsid w:val="0083515A"/>
    <w:rsid w:val="008354C8"/>
    <w:rsid w:val="008356C0"/>
    <w:rsid w:val="008358C4"/>
    <w:rsid w:val="00836D31"/>
    <w:rsid w:val="00836FDE"/>
    <w:rsid w:val="0083753B"/>
    <w:rsid w:val="008375C4"/>
    <w:rsid w:val="00837965"/>
    <w:rsid w:val="00837C86"/>
    <w:rsid w:val="00837D4F"/>
    <w:rsid w:val="00837EA7"/>
    <w:rsid w:val="008400CF"/>
    <w:rsid w:val="008405AE"/>
    <w:rsid w:val="00840847"/>
    <w:rsid w:val="00840A20"/>
    <w:rsid w:val="00840AE0"/>
    <w:rsid w:val="00841364"/>
    <w:rsid w:val="0084148C"/>
    <w:rsid w:val="00841708"/>
    <w:rsid w:val="00841C6E"/>
    <w:rsid w:val="00841F29"/>
    <w:rsid w:val="00842247"/>
    <w:rsid w:val="008428BD"/>
    <w:rsid w:val="00842BBE"/>
    <w:rsid w:val="00842C3F"/>
    <w:rsid w:val="00842F76"/>
    <w:rsid w:val="00843447"/>
    <w:rsid w:val="0084374C"/>
    <w:rsid w:val="00843A2B"/>
    <w:rsid w:val="00843E3B"/>
    <w:rsid w:val="008443CF"/>
    <w:rsid w:val="00845014"/>
    <w:rsid w:val="0084530B"/>
    <w:rsid w:val="008454E8"/>
    <w:rsid w:val="00846380"/>
    <w:rsid w:val="00846794"/>
    <w:rsid w:val="0084682A"/>
    <w:rsid w:val="00846989"/>
    <w:rsid w:val="00847088"/>
    <w:rsid w:val="008472A8"/>
    <w:rsid w:val="008479AC"/>
    <w:rsid w:val="00847C7F"/>
    <w:rsid w:val="00850162"/>
    <w:rsid w:val="0085034F"/>
    <w:rsid w:val="0085205B"/>
    <w:rsid w:val="0085258E"/>
    <w:rsid w:val="00852BC4"/>
    <w:rsid w:val="008537E7"/>
    <w:rsid w:val="00853C9E"/>
    <w:rsid w:val="00853E2B"/>
    <w:rsid w:val="00853E77"/>
    <w:rsid w:val="0085420A"/>
    <w:rsid w:val="0085579F"/>
    <w:rsid w:val="00855974"/>
    <w:rsid w:val="00855A86"/>
    <w:rsid w:val="00855EBF"/>
    <w:rsid w:val="00856579"/>
    <w:rsid w:val="008565A1"/>
    <w:rsid w:val="008568DE"/>
    <w:rsid w:val="0085739C"/>
    <w:rsid w:val="0085748A"/>
    <w:rsid w:val="00857719"/>
    <w:rsid w:val="0085792F"/>
    <w:rsid w:val="00857AF6"/>
    <w:rsid w:val="00857C4F"/>
    <w:rsid w:val="00857EE7"/>
    <w:rsid w:val="00860318"/>
    <w:rsid w:val="00860874"/>
    <w:rsid w:val="00860F80"/>
    <w:rsid w:val="008617EA"/>
    <w:rsid w:val="008619A8"/>
    <w:rsid w:val="008624D1"/>
    <w:rsid w:val="00862850"/>
    <w:rsid w:val="00862950"/>
    <w:rsid w:val="00862C67"/>
    <w:rsid w:val="00862E86"/>
    <w:rsid w:val="0086315D"/>
    <w:rsid w:val="008639E5"/>
    <w:rsid w:val="00863EAB"/>
    <w:rsid w:val="008651F4"/>
    <w:rsid w:val="00865638"/>
    <w:rsid w:val="008674D9"/>
    <w:rsid w:val="0086764B"/>
    <w:rsid w:val="00867840"/>
    <w:rsid w:val="0086790C"/>
    <w:rsid w:val="00867BD5"/>
    <w:rsid w:val="00867E35"/>
    <w:rsid w:val="00867FDF"/>
    <w:rsid w:val="008702D6"/>
    <w:rsid w:val="00870445"/>
    <w:rsid w:val="0087110B"/>
    <w:rsid w:val="008715E3"/>
    <w:rsid w:val="0087186C"/>
    <w:rsid w:val="00872301"/>
    <w:rsid w:val="00873443"/>
    <w:rsid w:val="008737B5"/>
    <w:rsid w:val="008738AA"/>
    <w:rsid w:val="008743B2"/>
    <w:rsid w:val="00874403"/>
    <w:rsid w:val="0087458A"/>
    <w:rsid w:val="008749F0"/>
    <w:rsid w:val="00874EEB"/>
    <w:rsid w:val="0087513A"/>
    <w:rsid w:val="008753B8"/>
    <w:rsid w:val="00875692"/>
    <w:rsid w:val="008759E4"/>
    <w:rsid w:val="00875D95"/>
    <w:rsid w:val="00876069"/>
    <w:rsid w:val="00876931"/>
    <w:rsid w:val="008777AC"/>
    <w:rsid w:val="00877E9A"/>
    <w:rsid w:val="008802C8"/>
    <w:rsid w:val="0088074C"/>
    <w:rsid w:val="008807B2"/>
    <w:rsid w:val="00880BCB"/>
    <w:rsid w:val="008819D2"/>
    <w:rsid w:val="00881AA4"/>
    <w:rsid w:val="00881D26"/>
    <w:rsid w:val="008823B2"/>
    <w:rsid w:val="008825A2"/>
    <w:rsid w:val="008829B5"/>
    <w:rsid w:val="00883526"/>
    <w:rsid w:val="00883BDF"/>
    <w:rsid w:val="00883C9B"/>
    <w:rsid w:val="00884545"/>
    <w:rsid w:val="00884863"/>
    <w:rsid w:val="00884C7E"/>
    <w:rsid w:val="00884E93"/>
    <w:rsid w:val="00885A4F"/>
    <w:rsid w:val="00885D48"/>
    <w:rsid w:val="00886017"/>
    <w:rsid w:val="00886575"/>
    <w:rsid w:val="008868B5"/>
    <w:rsid w:val="00886A39"/>
    <w:rsid w:val="00886BCE"/>
    <w:rsid w:val="00887264"/>
    <w:rsid w:val="0088739D"/>
    <w:rsid w:val="00887BC9"/>
    <w:rsid w:val="00887FAC"/>
    <w:rsid w:val="00890445"/>
    <w:rsid w:val="008911EE"/>
    <w:rsid w:val="0089139F"/>
    <w:rsid w:val="00891590"/>
    <w:rsid w:val="00891A2C"/>
    <w:rsid w:val="00891B8A"/>
    <w:rsid w:val="00891BF7"/>
    <w:rsid w:val="00892544"/>
    <w:rsid w:val="0089307E"/>
    <w:rsid w:val="00893166"/>
    <w:rsid w:val="00893343"/>
    <w:rsid w:val="00893A91"/>
    <w:rsid w:val="00893C8C"/>
    <w:rsid w:val="00893DF4"/>
    <w:rsid w:val="00893E50"/>
    <w:rsid w:val="008943F0"/>
    <w:rsid w:val="0089489C"/>
    <w:rsid w:val="00895110"/>
    <w:rsid w:val="00896734"/>
    <w:rsid w:val="00896744"/>
    <w:rsid w:val="00896DD2"/>
    <w:rsid w:val="00896F50"/>
    <w:rsid w:val="008A01CE"/>
    <w:rsid w:val="008A046F"/>
    <w:rsid w:val="008A0B6A"/>
    <w:rsid w:val="008A0C6D"/>
    <w:rsid w:val="008A1084"/>
    <w:rsid w:val="008A12D0"/>
    <w:rsid w:val="008A12ED"/>
    <w:rsid w:val="008A1885"/>
    <w:rsid w:val="008A1E19"/>
    <w:rsid w:val="008A26F8"/>
    <w:rsid w:val="008A2A8A"/>
    <w:rsid w:val="008A2B42"/>
    <w:rsid w:val="008A2C4C"/>
    <w:rsid w:val="008A3730"/>
    <w:rsid w:val="008A37D4"/>
    <w:rsid w:val="008A393F"/>
    <w:rsid w:val="008A3A30"/>
    <w:rsid w:val="008A3BC1"/>
    <w:rsid w:val="008A3C4C"/>
    <w:rsid w:val="008A403E"/>
    <w:rsid w:val="008A40DC"/>
    <w:rsid w:val="008A4AB4"/>
    <w:rsid w:val="008A4D84"/>
    <w:rsid w:val="008A509E"/>
    <w:rsid w:val="008A5456"/>
    <w:rsid w:val="008A56DC"/>
    <w:rsid w:val="008A5D16"/>
    <w:rsid w:val="008A5E2A"/>
    <w:rsid w:val="008A6652"/>
    <w:rsid w:val="008B0521"/>
    <w:rsid w:val="008B06BF"/>
    <w:rsid w:val="008B085A"/>
    <w:rsid w:val="008B0D0B"/>
    <w:rsid w:val="008B1DB3"/>
    <w:rsid w:val="008B1E3E"/>
    <w:rsid w:val="008B23BD"/>
    <w:rsid w:val="008B259B"/>
    <w:rsid w:val="008B29DA"/>
    <w:rsid w:val="008B2BC5"/>
    <w:rsid w:val="008B2D92"/>
    <w:rsid w:val="008B31F4"/>
    <w:rsid w:val="008B3510"/>
    <w:rsid w:val="008B3F2C"/>
    <w:rsid w:val="008B4DAD"/>
    <w:rsid w:val="008B4F58"/>
    <w:rsid w:val="008B5516"/>
    <w:rsid w:val="008B6002"/>
    <w:rsid w:val="008B61E0"/>
    <w:rsid w:val="008B62C9"/>
    <w:rsid w:val="008B6416"/>
    <w:rsid w:val="008B64BB"/>
    <w:rsid w:val="008B730F"/>
    <w:rsid w:val="008C1076"/>
    <w:rsid w:val="008C13D0"/>
    <w:rsid w:val="008C1844"/>
    <w:rsid w:val="008C1FAA"/>
    <w:rsid w:val="008C2411"/>
    <w:rsid w:val="008C296A"/>
    <w:rsid w:val="008C2B85"/>
    <w:rsid w:val="008C2DD9"/>
    <w:rsid w:val="008C2F02"/>
    <w:rsid w:val="008C2F2E"/>
    <w:rsid w:val="008C331A"/>
    <w:rsid w:val="008C36AC"/>
    <w:rsid w:val="008C3745"/>
    <w:rsid w:val="008C3A39"/>
    <w:rsid w:val="008C3A9A"/>
    <w:rsid w:val="008C3D9C"/>
    <w:rsid w:val="008C4020"/>
    <w:rsid w:val="008C55D1"/>
    <w:rsid w:val="008C579B"/>
    <w:rsid w:val="008C58FB"/>
    <w:rsid w:val="008C6642"/>
    <w:rsid w:val="008C6A91"/>
    <w:rsid w:val="008C7254"/>
    <w:rsid w:val="008C7A42"/>
    <w:rsid w:val="008C7F03"/>
    <w:rsid w:val="008D08E8"/>
    <w:rsid w:val="008D0B5F"/>
    <w:rsid w:val="008D0CD1"/>
    <w:rsid w:val="008D0F03"/>
    <w:rsid w:val="008D17E8"/>
    <w:rsid w:val="008D1CC4"/>
    <w:rsid w:val="008D21ED"/>
    <w:rsid w:val="008D2577"/>
    <w:rsid w:val="008D277B"/>
    <w:rsid w:val="008D29F8"/>
    <w:rsid w:val="008D31E2"/>
    <w:rsid w:val="008D333C"/>
    <w:rsid w:val="008D3384"/>
    <w:rsid w:val="008D367E"/>
    <w:rsid w:val="008D3A4B"/>
    <w:rsid w:val="008D4E79"/>
    <w:rsid w:val="008D5528"/>
    <w:rsid w:val="008D5863"/>
    <w:rsid w:val="008D61E3"/>
    <w:rsid w:val="008D70F0"/>
    <w:rsid w:val="008D73CD"/>
    <w:rsid w:val="008D742A"/>
    <w:rsid w:val="008D7E2C"/>
    <w:rsid w:val="008D7E34"/>
    <w:rsid w:val="008E02B8"/>
    <w:rsid w:val="008E0750"/>
    <w:rsid w:val="008E0C88"/>
    <w:rsid w:val="008E242E"/>
    <w:rsid w:val="008E24B9"/>
    <w:rsid w:val="008E2713"/>
    <w:rsid w:val="008E2A18"/>
    <w:rsid w:val="008E2B36"/>
    <w:rsid w:val="008E2CEE"/>
    <w:rsid w:val="008E2D7A"/>
    <w:rsid w:val="008E385A"/>
    <w:rsid w:val="008E3972"/>
    <w:rsid w:val="008E4369"/>
    <w:rsid w:val="008E4388"/>
    <w:rsid w:val="008E4928"/>
    <w:rsid w:val="008E4C39"/>
    <w:rsid w:val="008E4DDE"/>
    <w:rsid w:val="008E54FD"/>
    <w:rsid w:val="008E577E"/>
    <w:rsid w:val="008E5966"/>
    <w:rsid w:val="008E5FD8"/>
    <w:rsid w:val="008E607F"/>
    <w:rsid w:val="008E6774"/>
    <w:rsid w:val="008E6D6C"/>
    <w:rsid w:val="008E72B3"/>
    <w:rsid w:val="008E7302"/>
    <w:rsid w:val="008E79B7"/>
    <w:rsid w:val="008E7BAD"/>
    <w:rsid w:val="008F0BAA"/>
    <w:rsid w:val="008F0EC4"/>
    <w:rsid w:val="008F0EFB"/>
    <w:rsid w:val="008F19FC"/>
    <w:rsid w:val="008F1AF8"/>
    <w:rsid w:val="008F1EF8"/>
    <w:rsid w:val="008F3294"/>
    <w:rsid w:val="008F34AE"/>
    <w:rsid w:val="008F3B08"/>
    <w:rsid w:val="008F3DE3"/>
    <w:rsid w:val="008F44F8"/>
    <w:rsid w:val="008F46AC"/>
    <w:rsid w:val="008F52AD"/>
    <w:rsid w:val="008F568D"/>
    <w:rsid w:val="008F5937"/>
    <w:rsid w:val="008F6215"/>
    <w:rsid w:val="008F6383"/>
    <w:rsid w:val="008F6C28"/>
    <w:rsid w:val="008F7225"/>
    <w:rsid w:val="008F7E18"/>
    <w:rsid w:val="009002C9"/>
    <w:rsid w:val="009003AB"/>
    <w:rsid w:val="00900421"/>
    <w:rsid w:val="0090073D"/>
    <w:rsid w:val="00900D2F"/>
    <w:rsid w:val="00900DB4"/>
    <w:rsid w:val="00901802"/>
    <w:rsid w:val="0090288A"/>
    <w:rsid w:val="00902AA3"/>
    <w:rsid w:val="00902C51"/>
    <w:rsid w:val="00903439"/>
    <w:rsid w:val="00903F71"/>
    <w:rsid w:val="009043D5"/>
    <w:rsid w:val="00904A2F"/>
    <w:rsid w:val="0090518A"/>
    <w:rsid w:val="00905B4A"/>
    <w:rsid w:val="00905EB9"/>
    <w:rsid w:val="009061F8"/>
    <w:rsid w:val="00906A7E"/>
    <w:rsid w:val="00906BFE"/>
    <w:rsid w:val="00906C13"/>
    <w:rsid w:val="009077D5"/>
    <w:rsid w:val="00907CF2"/>
    <w:rsid w:val="00910833"/>
    <w:rsid w:val="00910CEC"/>
    <w:rsid w:val="0091151F"/>
    <w:rsid w:val="00911B50"/>
    <w:rsid w:val="00911D11"/>
    <w:rsid w:val="00911F20"/>
    <w:rsid w:val="00912105"/>
    <w:rsid w:val="0091215C"/>
    <w:rsid w:val="009121BF"/>
    <w:rsid w:val="00913B5F"/>
    <w:rsid w:val="00913F15"/>
    <w:rsid w:val="0091404E"/>
    <w:rsid w:val="009140E8"/>
    <w:rsid w:val="0091448A"/>
    <w:rsid w:val="009145AB"/>
    <w:rsid w:val="009146F1"/>
    <w:rsid w:val="00914965"/>
    <w:rsid w:val="00914AFB"/>
    <w:rsid w:val="00914B0B"/>
    <w:rsid w:val="00914B5F"/>
    <w:rsid w:val="00915AA5"/>
    <w:rsid w:val="0091646F"/>
    <w:rsid w:val="009176B2"/>
    <w:rsid w:val="00917BC2"/>
    <w:rsid w:val="009206B4"/>
    <w:rsid w:val="009206BA"/>
    <w:rsid w:val="00920D83"/>
    <w:rsid w:val="00920EBE"/>
    <w:rsid w:val="00921127"/>
    <w:rsid w:val="00921352"/>
    <w:rsid w:val="009219F3"/>
    <w:rsid w:val="00921B3B"/>
    <w:rsid w:val="00921CB4"/>
    <w:rsid w:val="009223D5"/>
    <w:rsid w:val="009225ED"/>
    <w:rsid w:val="00922731"/>
    <w:rsid w:val="00922830"/>
    <w:rsid w:val="00922A5D"/>
    <w:rsid w:val="00922AA1"/>
    <w:rsid w:val="009230A6"/>
    <w:rsid w:val="00923457"/>
    <w:rsid w:val="00923B6E"/>
    <w:rsid w:val="00923BF3"/>
    <w:rsid w:val="00924CC7"/>
    <w:rsid w:val="0092505A"/>
    <w:rsid w:val="009251CD"/>
    <w:rsid w:val="0092533C"/>
    <w:rsid w:val="009256AD"/>
    <w:rsid w:val="00925815"/>
    <w:rsid w:val="00925B73"/>
    <w:rsid w:val="00926046"/>
    <w:rsid w:val="00926B0B"/>
    <w:rsid w:val="00927340"/>
    <w:rsid w:val="009307D8"/>
    <w:rsid w:val="0093093C"/>
    <w:rsid w:val="00930DCA"/>
    <w:rsid w:val="00932785"/>
    <w:rsid w:val="00932A69"/>
    <w:rsid w:val="00932ABD"/>
    <w:rsid w:val="00933018"/>
    <w:rsid w:val="00933143"/>
    <w:rsid w:val="009332C2"/>
    <w:rsid w:val="0093386B"/>
    <w:rsid w:val="00933AD6"/>
    <w:rsid w:val="00934502"/>
    <w:rsid w:val="00935145"/>
    <w:rsid w:val="00935B27"/>
    <w:rsid w:val="00936316"/>
    <w:rsid w:val="00936439"/>
    <w:rsid w:val="0093659C"/>
    <w:rsid w:val="00936E06"/>
    <w:rsid w:val="00940258"/>
    <w:rsid w:val="00940280"/>
    <w:rsid w:val="00940776"/>
    <w:rsid w:val="009407AA"/>
    <w:rsid w:val="009413DB"/>
    <w:rsid w:val="0094156E"/>
    <w:rsid w:val="009418DF"/>
    <w:rsid w:val="00941D7F"/>
    <w:rsid w:val="009427FD"/>
    <w:rsid w:val="0094353A"/>
    <w:rsid w:val="0094407D"/>
    <w:rsid w:val="0094525E"/>
    <w:rsid w:val="009457C8"/>
    <w:rsid w:val="009461D4"/>
    <w:rsid w:val="00946BAC"/>
    <w:rsid w:val="00946E6C"/>
    <w:rsid w:val="00947074"/>
    <w:rsid w:val="009471A5"/>
    <w:rsid w:val="009478E7"/>
    <w:rsid w:val="00947E7F"/>
    <w:rsid w:val="0095006B"/>
    <w:rsid w:val="009508E0"/>
    <w:rsid w:val="00950BEC"/>
    <w:rsid w:val="00951131"/>
    <w:rsid w:val="00951662"/>
    <w:rsid w:val="00951665"/>
    <w:rsid w:val="00951AED"/>
    <w:rsid w:val="0095244A"/>
    <w:rsid w:val="00952F30"/>
    <w:rsid w:val="00952F77"/>
    <w:rsid w:val="0095387C"/>
    <w:rsid w:val="00953DA7"/>
    <w:rsid w:val="00953FB1"/>
    <w:rsid w:val="009541CB"/>
    <w:rsid w:val="009546B8"/>
    <w:rsid w:val="00954C79"/>
    <w:rsid w:val="00954D3C"/>
    <w:rsid w:val="00955140"/>
    <w:rsid w:val="0095594A"/>
    <w:rsid w:val="00955ADA"/>
    <w:rsid w:val="00955BAD"/>
    <w:rsid w:val="00955BB2"/>
    <w:rsid w:val="009561E0"/>
    <w:rsid w:val="009562C1"/>
    <w:rsid w:val="00956A1D"/>
    <w:rsid w:val="00956B7D"/>
    <w:rsid w:val="00956B90"/>
    <w:rsid w:val="009572E6"/>
    <w:rsid w:val="009573C9"/>
    <w:rsid w:val="009574AD"/>
    <w:rsid w:val="009574B5"/>
    <w:rsid w:val="00957998"/>
    <w:rsid w:val="00957B7A"/>
    <w:rsid w:val="00960E8A"/>
    <w:rsid w:val="00960F37"/>
    <w:rsid w:val="00960F64"/>
    <w:rsid w:val="0096105A"/>
    <w:rsid w:val="00961C08"/>
    <w:rsid w:val="00961EC8"/>
    <w:rsid w:val="009626CD"/>
    <w:rsid w:val="00962806"/>
    <w:rsid w:val="00962889"/>
    <w:rsid w:val="009629D4"/>
    <w:rsid w:val="00962AEB"/>
    <w:rsid w:val="00963C77"/>
    <w:rsid w:val="00963CBD"/>
    <w:rsid w:val="00963E7D"/>
    <w:rsid w:val="00964631"/>
    <w:rsid w:val="0096472E"/>
    <w:rsid w:val="0096472F"/>
    <w:rsid w:val="0096486C"/>
    <w:rsid w:val="00964C3E"/>
    <w:rsid w:val="00964FE7"/>
    <w:rsid w:val="00965E21"/>
    <w:rsid w:val="00965FF8"/>
    <w:rsid w:val="0096609A"/>
    <w:rsid w:val="0096619B"/>
    <w:rsid w:val="00966263"/>
    <w:rsid w:val="00966BA1"/>
    <w:rsid w:val="00966D23"/>
    <w:rsid w:val="009670BF"/>
    <w:rsid w:val="00967497"/>
    <w:rsid w:val="00967B06"/>
    <w:rsid w:val="00967BDC"/>
    <w:rsid w:val="00971397"/>
    <w:rsid w:val="00971478"/>
    <w:rsid w:val="00971645"/>
    <w:rsid w:val="009720F5"/>
    <w:rsid w:val="00972BE3"/>
    <w:rsid w:val="00973090"/>
    <w:rsid w:val="00973575"/>
    <w:rsid w:val="009736F1"/>
    <w:rsid w:val="00973EBD"/>
    <w:rsid w:val="00973F60"/>
    <w:rsid w:val="0097441D"/>
    <w:rsid w:val="00974810"/>
    <w:rsid w:val="00974AB8"/>
    <w:rsid w:val="00974B92"/>
    <w:rsid w:val="00974C9F"/>
    <w:rsid w:val="00974CBD"/>
    <w:rsid w:val="0097539A"/>
    <w:rsid w:val="0097589B"/>
    <w:rsid w:val="00975F56"/>
    <w:rsid w:val="00976469"/>
    <w:rsid w:val="009768BD"/>
    <w:rsid w:val="009769A3"/>
    <w:rsid w:val="00976AAF"/>
    <w:rsid w:val="00976EB1"/>
    <w:rsid w:val="00976FD8"/>
    <w:rsid w:val="00977AF5"/>
    <w:rsid w:val="00977C6A"/>
    <w:rsid w:val="00977EA9"/>
    <w:rsid w:val="00980000"/>
    <w:rsid w:val="009802B8"/>
    <w:rsid w:val="009811F2"/>
    <w:rsid w:val="009813AE"/>
    <w:rsid w:val="00981600"/>
    <w:rsid w:val="00981945"/>
    <w:rsid w:val="00981CCF"/>
    <w:rsid w:val="00981DE9"/>
    <w:rsid w:val="00983281"/>
    <w:rsid w:val="009835B8"/>
    <w:rsid w:val="009835F9"/>
    <w:rsid w:val="009839BE"/>
    <w:rsid w:val="00983C68"/>
    <w:rsid w:val="00983D51"/>
    <w:rsid w:val="00983F1A"/>
    <w:rsid w:val="009841CC"/>
    <w:rsid w:val="009842CF"/>
    <w:rsid w:val="009842FB"/>
    <w:rsid w:val="009843E6"/>
    <w:rsid w:val="00984A88"/>
    <w:rsid w:val="00984B7F"/>
    <w:rsid w:val="00984BA7"/>
    <w:rsid w:val="00984D23"/>
    <w:rsid w:val="00985413"/>
    <w:rsid w:val="009858B9"/>
    <w:rsid w:val="00986615"/>
    <w:rsid w:val="00986954"/>
    <w:rsid w:val="00986959"/>
    <w:rsid w:val="00986B61"/>
    <w:rsid w:val="00986D25"/>
    <w:rsid w:val="00987324"/>
    <w:rsid w:val="009874E7"/>
    <w:rsid w:val="0099020E"/>
    <w:rsid w:val="009904C3"/>
    <w:rsid w:val="00990DEB"/>
    <w:rsid w:val="009915FD"/>
    <w:rsid w:val="009919DB"/>
    <w:rsid w:val="00991D27"/>
    <w:rsid w:val="00992149"/>
    <w:rsid w:val="00992429"/>
    <w:rsid w:val="00992979"/>
    <w:rsid w:val="00992EA2"/>
    <w:rsid w:val="009930AA"/>
    <w:rsid w:val="0099322D"/>
    <w:rsid w:val="00993323"/>
    <w:rsid w:val="00993545"/>
    <w:rsid w:val="00993953"/>
    <w:rsid w:val="00993C55"/>
    <w:rsid w:val="00993FB2"/>
    <w:rsid w:val="0099414D"/>
    <w:rsid w:val="009943DB"/>
    <w:rsid w:val="009944E3"/>
    <w:rsid w:val="0099455A"/>
    <w:rsid w:val="00994642"/>
    <w:rsid w:val="009947A8"/>
    <w:rsid w:val="0099548A"/>
    <w:rsid w:val="0099618A"/>
    <w:rsid w:val="00996199"/>
    <w:rsid w:val="009974B9"/>
    <w:rsid w:val="009977DB"/>
    <w:rsid w:val="0099790C"/>
    <w:rsid w:val="00997CD5"/>
    <w:rsid w:val="00997E15"/>
    <w:rsid w:val="00997EAB"/>
    <w:rsid w:val="009A03BD"/>
    <w:rsid w:val="009A05B8"/>
    <w:rsid w:val="009A07A7"/>
    <w:rsid w:val="009A0FB8"/>
    <w:rsid w:val="009A10E1"/>
    <w:rsid w:val="009A1637"/>
    <w:rsid w:val="009A23DC"/>
    <w:rsid w:val="009A2789"/>
    <w:rsid w:val="009A2D62"/>
    <w:rsid w:val="009A2FF1"/>
    <w:rsid w:val="009A35AE"/>
    <w:rsid w:val="009A361C"/>
    <w:rsid w:val="009A3D60"/>
    <w:rsid w:val="009A3E30"/>
    <w:rsid w:val="009A3F35"/>
    <w:rsid w:val="009A4033"/>
    <w:rsid w:val="009A43F9"/>
    <w:rsid w:val="009A46AD"/>
    <w:rsid w:val="009A4740"/>
    <w:rsid w:val="009A474D"/>
    <w:rsid w:val="009A4854"/>
    <w:rsid w:val="009A562C"/>
    <w:rsid w:val="009A5781"/>
    <w:rsid w:val="009A6210"/>
    <w:rsid w:val="009A63F0"/>
    <w:rsid w:val="009A66B4"/>
    <w:rsid w:val="009A6C7B"/>
    <w:rsid w:val="009A7120"/>
    <w:rsid w:val="009B049B"/>
    <w:rsid w:val="009B0D1C"/>
    <w:rsid w:val="009B104B"/>
    <w:rsid w:val="009B15C7"/>
    <w:rsid w:val="009B1B5B"/>
    <w:rsid w:val="009B1C74"/>
    <w:rsid w:val="009B1D79"/>
    <w:rsid w:val="009B2203"/>
    <w:rsid w:val="009B2219"/>
    <w:rsid w:val="009B2B02"/>
    <w:rsid w:val="009B3366"/>
    <w:rsid w:val="009B350E"/>
    <w:rsid w:val="009B35C6"/>
    <w:rsid w:val="009B3CC0"/>
    <w:rsid w:val="009B432C"/>
    <w:rsid w:val="009B4378"/>
    <w:rsid w:val="009B4EC0"/>
    <w:rsid w:val="009B51B0"/>
    <w:rsid w:val="009B5231"/>
    <w:rsid w:val="009B5827"/>
    <w:rsid w:val="009B5CCD"/>
    <w:rsid w:val="009B63E9"/>
    <w:rsid w:val="009B68A2"/>
    <w:rsid w:val="009B68E5"/>
    <w:rsid w:val="009B6F92"/>
    <w:rsid w:val="009B6FA2"/>
    <w:rsid w:val="009B74C3"/>
    <w:rsid w:val="009B7718"/>
    <w:rsid w:val="009B78A4"/>
    <w:rsid w:val="009B7E62"/>
    <w:rsid w:val="009B7F5C"/>
    <w:rsid w:val="009C0228"/>
    <w:rsid w:val="009C064D"/>
    <w:rsid w:val="009C06AC"/>
    <w:rsid w:val="009C0A0D"/>
    <w:rsid w:val="009C0C17"/>
    <w:rsid w:val="009C3055"/>
    <w:rsid w:val="009C378C"/>
    <w:rsid w:val="009C3B33"/>
    <w:rsid w:val="009C3CB7"/>
    <w:rsid w:val="009C3EAF"/>
    <w:rsid w:val="009C4E18"/>
    <w:rsid w:val="009C53F0"/>
    <w:rsid w:val="009C60F5"/>
    <w:rsid w:val="009C686B"/>
    <w:rsid w:val="009C6B8E"/>
    <w:rsid w:val="009C7071"/>
    <w:rsid w:val="009C7886"/>
    <w:rsid w:val="009C7AFB"/>
    <w:rsid w:val="009D042E"/>
    <w:rsid w:val="009D0C0C"/>
    <w:rsid w:val="009D13AB"/>
    <w:rsid w:val="009D1A5D"/>
    <w:rsid w:val="009D22EB"/>
    <w:rsid w:val="009D2414"/>
    <w:rsid w:val="009D2867"/>
    <w:rsid w:val="009D2F84"/>
    <w:rsid w:val="009D3120"/>
    <w:rsid w:val="009D357A"/>
    <w:rsid w:val="009D36B4"/>
    <w:rsid w:val="009D4195"/>
    <w:rsid w:val="009D4550"/>
    <w:rsid w:val="009D4823"/>
    <w:rsid w:val="009D48F3"/>
    <w:rsid w:val="009D4B6B"/>
    <w:rsid w:val="009D4DC1"/>
    <w:rsid w:val="009D50BE"/>
    <w:rsid w:val="009D5532"/>
    <w:rsid w:val="009D5E49"/>
    <w:rsid w:val="009D650B"/>
    <w:rsid w:val="009D6A81"/>
    <w:rsid w:val="009D6BB3"/>
    <w:rsid w:val="009D77B1"/>
    <w:rsid w:val="009D79A0"/>
    <w:rsid w:val="009E016D"/>
    <w:rsid w:val="009E0279"/>
    <w:rsid w:val="009E055B"/>
    <w:rsid w:val="009E05D7"/>
    <w:rsid w:val="009E06C9"/>
    <w:rsid w:val="009E0B0F"/>
    <w:rsid w:val="009E0EC1"/>
    <w:rsid w:val="009E1D32"/>
    <w:rsid w:val="009E1EE7"/>
    <w:rsid w:val="009E2000"/>
    <w:rsid w:val="009E2481"/>
    <w:rsid w:val="009E24E8"/>
    <w:rsid w:val="009E2AAA"/>
    <w:rsid w:val="009E2D7D"/>
    <w:rsid w:val="009E3308"/>
    <w:rsid w:val="009E338E"/>
    <w:rsid w:val="009E3713"/>
    <w:rsid w:val="009E379E"/>
    <w:rsid w:val="009E39A0"/>
    <w:rsid w:val="009E3C0B"/>
    <w:rsid w:val="009E3DDE"/>
    <w:rsid w:val="009E3E02"/>
    <w:rsid w:val="009E3E9A"/>
    <w:rsid w:val="009E4472"/>
    <w:rsid w:val="009E45CB"/>
    <w:rsid w:val="009E46FE"/>
    <w:rsid w:val="009E4BC6"/>
    <w:rsid w:val="009E4DB8"/>
    <w:rsid w:val="009E5137"/>
    <w:rsid w:val="009E516B"/>
    <w:rsid w:val="009E5253"/>
    <w:rsid w:val="009E552D"/>
    <w:rsid w:val="009E5659"/>
    <w:rsid w:val="009E56B0"/>
    <w:rsid w:val="009E5D7D"/>
    <w:rsid w:val="009E6607"/>
    <w:rsid w:val="009E68E0"/>
    <w:rsid w:val="009E7EE4"/>
    <w:rsid w:val="009F02BE"/>
    <w:rsid w:val="009F0AB8"/>
    <w:rsid w:val="009F0F02"/>
    <w:rsid w:val="009F13A9"/>
    <w:rsid w:val="009F13F0"/>
    <w:rsid w:val="009F1FC4"/>
    <w:rsid w:val="009F2333"/>
    <w:rsid w:val="009F31A3"/>
    <w:rsid w:val="009F32AB"/>
    <w:rsid w:val="009F4591"/>
    <w:rsid w:val="009F49E2"/>
    <w:rsid w:val="009F4AD1"/>
    <w:rsid w:val="009F4D23"/>
    <w:rsid w:val="009F52AE"/>
    <w:rsid w:val="009F5892"/>
    <w:rsid w:val="009F58CE"/>
    <w:rsid w:val="009F5CFE"/>
    <w:rsid w:val="009F6501"/>
    <w:rsid w:val="009F652F"/>
    <w:rsid w:val="009F69E5"/>
    <w:rsid w:val="009F70EA"/>
    <w:rsid w:val="009F73D5"/>
    <w:rsid w:val="009F7ACA"/>
    <w:rsid w:val="00A00201"/>
    <w:rsid w:val="00A002BE"/>
    <w:rsid w:val="00A0056B"/>
    <w:rsid w:val="00A01427"/>
    <w:rsid w:val="00A02340"/>
    <w:rsid w:val="00A024A7"/>
    <w:rsid w:val="00A024E9"/>
    <w:rsid w:val="00A0256D"/>
    <w:rsid w:val="00A02760"/>
    <w:rsid w:val="00A02A49"/>
    <w:rsid w:val="00A03561"/>
    <w:rsid w:val="00A036AA"/>
    <w:rsid w:val="00A03AB5"/>
    <w:rsid w:val="00A03D54"/>
    <w:rsid w:val="00A03DD3"/>
    <w:rsid w:val="00A04E38"/>
    <w:rsid w:val="00A0573F"/>
    <w:rsid w:val="00A0578B"/>
    <w:rsid w:val="00A05792"/>
    <w:rsid w:val="00A05924"/>
    <w:rsid w:val="00A0676E"/>
    <w:rsid w:val="00A0692D"/>
    <w:rsid w:val="00A06971"/>
    <w:rsid w:val="00A06ECF"/>
    <w:rsid w:val="00A0743B"/>
    <w:rsid w:val="00A07704"/>
    <w:rsid w:val="00A07806"/>
    <w:rsid w:val="00A07992"/>
    <w:rsid w:val="00A1025C"/>
    <w:rsid w:val="00A104AB"/>
    <w:rsid w:val="00A10553"/>
    <w:rsid w:val="00A10983"/>
    <w:rsid w:val="00A114DA"/>
    <w:rsid w:val="00A117E7"/>
    <w:rsid w:val="00A12321"/>
    <w:rsid w:val="00A124AF"/>
    <w:rsid w:val="00A12883"/>
    <w:rsid w:val="00A12AFA"/>
    <w:rsid w:val="00A12BED"/>
    <w:rsid w:val="00A13A23"/>
    <w:rsid w:val="00A145E0"/>
    <w:rsid w:val="00A147F1"/>
    <w:rsid w:val="00A14EED"/>
    <w:rsid w:val="00A151AD"/>
    <w:rsid w:val="00A151EE"/>
    <w:rsid w:val="00A15A17"/>
    <w:rsid w:val="00A16035"/>
    <w:rsid w:val="00A160B3"/>
    <w:rsid w:val="00A16215"/>
    <w:rsid w:val="00A16612"/>
    <w:rsid w:val="00A16738"/>
    <w:rsid w:val="00A16884"/>
    <w:rsid w:val="00A16C2F"/>
    <w:rsid w:val="00A1744F"/>
    <w:rsid w:val="00A17C03"/>
    <w:rsid w:val="00A17CE5"/>
    <w:rsid w:val="00A212D5"/>
    <w:rsid w:val="00A21312"/>
    <w:rsid w:val="00A22183"/>
    <w:rsid w:val="00A223EC"/>
    <w:rsid w:val="00A22741"/>
    <w:rsid w:val="00A22CE2"/>
    <w:rsid w:val="00A22DDC"/>
    <w:rsid w:val="00A22FE4"/>
    <w:rsid w:val="00A23405"/>
    <w:rsid w:val="00A236AD"/>
    <w:rsid w:val="00A2378E"/>
    <w:rsid w:val="00A23946"/>
    <w:rsid w:val="00A23AB7"/>
    <w:rsid w:val="00A23E61"/>
    <w:rsid w:val="00A23FCB"/>
    <w:rsid w:val="00A24370"/>
    <w:rsid w:val="00A24923"/>
    <w:rsid w:val="00A259ED"/>
    <w:rsid w:val="00A25BFC"/>
    <w:rsid w:val="00A25FBC"/>
    <w:rsid w:val="00A26337"/>
    <w:rsid w:val="00A26682"/>
    <w:rsid w:val="00A273EC"/>
    <w:rsid w:val="00A274B3"/>
    <w:rsid w:val="00A27A3F"/>
    <w:rsid w:val="00A27D5F"/>
    <w:rsid w:val="00A3026A"/>
    <w:rsid w:val="00A3042A"/>
    <w:rsid w:val="00A30A59"/>
    <w:rsid w:val="00A30D05"/>
    <w:rsid w:val="00A314C5"/>
    <w:rsid w:val="00A318A2"/>
    <w:rsid w:val="00A31C7C"/>
    <w:rsid w:val="00A3233C"/>
    <w:rsid w:val="00A32519"/>
    <w:rsid w:val="00A32B45"/>
    <w:rsid w:val="00A3308B"/>
    <w:rsid w:val="00A336BB"/>
    <w:rsid w:val="00A338A9"/>
    <w:rsid w:val="00A344CC"/>
    <w:rsid w:val="00A35062"/>
    <w:rsid w:val="00A353C8"/>
    <w:rsid w:val="00A35C2D"/>
    <w:rsid w:val="00A35D4A"/>
    <w:rsid w:val="00A3624D"/>
    <w:rsid w:val="00A362E9"/>
    <w:rsid w:val="00A36340"/>
    <w:rsid w:val="00A364EC"/>
    <w:rsid w:val="00A3676D"/>
    <w:rsid w:val="00A37683"/>
    <w:rsid w:val="00A3769B"/>
    <w:rsid w:val="00A4047D"/>
    <w:rsid w:val="00A41130"/>
    <w:rsid w:val="00A415CD"/>
    <w:rsid w:val="00A4172E"/>
    <w:rsid w:val="00A418B5"/>
    <w:rsid w:val="00A41B15"/>
    <w:rsid w:val="00A42184"/>
    <w:rsid w:val="00A423DA"/>
    <w:rsid w:val="00A42A13"/>
    <w:rsid w:val="00A42E11"/>
    <w:rsid w:val="00A43154"/>
    <w:rsid w:val="00A439BE"/>
    <w:rsid w:val="00A43ADC"/>
    <w:rsid w:val="00A43D10"/>
    <w:rsid w:val="00A44180"/>
    <w:rsid w:val="00A444A7"/>
    <w:rsid w:val="00A44665"/>
    <w:rsid w:val="00A44CBF"/>
    <w:rsid w:val="00A4550B"/>
    <w:rsid w:val="00A46143"/>
    <w:rsid w:val="00A467EE"/>
    <w:rsid w:val="00A46A4D"/>
    <w:rsid w:val="00A470E3"/>
    <w:rsid w:val="00A4717E"/>
    <w:rsid w:val="00A471CB"/>
    <w:rsid w:val="00A50000"/>
    <w:rsid w:val="00A5001E"/>
    <w:rsid w:val="00A503A0"/>
    <w:rsid w:val="00A50A8E"/>
    <w:rsid w:val="00A50C03"/>
    <w:rsid w:val="00A50F1A"/>
    <w:rsid w:val="00A51A5D"/>
    <w:rsid w:val="00A51BBE"/>
    <w:rsid w:val="00A51CE0"/>
    <w:rsid w:val="00A52700"/>
    <w:rsid w:val="00A528B9"/>
    <w:rsid w:val="00A52A13"/>
    <w:rsid w:val="00A53059"/>
    <w:rsid w:val="00A53DEC"/>
    <w:rsid w:val="00A53EE0"/>
    <w:rsid w:val="00A542AE"/>
    <w:rsid w:val="00A54753"/>
    <w:rsid w:val="00A548DB"/>
    <w:rsid w:val="00A55341"/>
    <w:rsid w:val="00A554C1"/>
    <w:rsid w:val="00A554FD"/>
    <w:rsid w:val="00A55A68"/>
    <w:rsid w:val="00A55FAF"/>
    <w:rsid w:val="00A56021"/>
    <w:rsid w:val="00A565D8"/>
    <w:rsid w:val="00A56746"/>
    <w:rsid w:val="00A56D91"/>
    <w:rsid w:val="00A56EBB"/>
    <w:rsid w:val="00A575AC"/>
    <w:rsid w:val="00A57A45"/>
    <w:rsid w:val="00A57B3C"/>
    <w:rsid w:val="00A60011"/>
    <w:rsid w:val="00A60360"/>
    <w:rsid w:val="00A60543"/>
    <w:rsid w:val="00A6058D"/>
    <w:rsid w:val="00A6075C"/>
    <w:rsid w:val="00A617FA"/>
    <w:rsid w:val="00A623D7"/>
    <w:rsid w:val="00A62A01"/>
    <w:rsid w:val="00A62D69"/>
    <w:rsid w:val="00A62EC4"/>
    <w:rsid w:val="00A63079"/>
    <w:rsid w:val="00A63588"/>
    <w:rsid w:val="00A63F20"/>
    <w:rsid w:val="00A640C9"/>
    <w:rsid w:val="00A6448D"/>
    <w:rsid w:val="00A644A7"/>
    <w:rsid w:val="00A64D0C"/>
    <w:rsid w:val="00A651E4"/>
    <w:rsid w:val="00A654E4"/>
    <w:rsid w:val="00A65861"/>
    <w:rsid w:val="00A65870"/>
    <w:rsid w:val="00A65CB0"/>
    <w:rsid w:val="00A66360"/>
    <w:rsid w:val="00A6666C"/>
    <w:rsid w:val="00A669B0"/>
    <w:rsid w:val="00A67175"/>
    <w:rsid w:val="00A673F7"/>
    <w:rsid w:val="00A6747A"/>
    <w:rsid w:val="00A70213"/>
    <w:rsid w:val="00A7027B"/>
    <w:rsid w:val="00A702BD"/>
    <w:rsid w:val="00A703EF"/>
    <w:rsid w:val="00A70976"/>
    <w:rsid w:val="00A70A60"/>
    <w:rsid w:val="00A7184E"/>
    <w:rsid w:val="00A71B37"/>
    <w:rsid w:val="00A72550"/>
    <w:rsid w:val="00A7361E"/>
    <w:rsid w:val="00A74243"/>
    <w:rsid w:val="00A74A97"/>
    <w:rsid w:val="00A7549D"/>
    <w:rsid w:val="00A75826"/>
    <w:rsid w:val="00A75DC9"/>
    <w:rsid w:val="00A75EB3"/>
    <w:rsid w:val="00A76014"/>
    <w:rsid w:val="00A760B1"/>
    <w:rsid w:val="00A76432"/>
    <w:rsid w:val="00A7698C"/>
    <w:rsid w:val="00A76B32"/>
    <w:rsid w:val="00A76C95"/>
    <w:rsid w:val="00A77310"/>
    <w:rsid w:val="00A80178"/>
    <w:rsid w:val="00A80323"/>
    <w:rsid w:val="00A80BA6"/>
    <w:rsid w:val="00A80D03"/>
    <w:rsid w:val="00A80D0C"/>
    <w:rsid w:val="00A81201"/>
    <w:rsid w:val="00A81207"/>
    <w:rsid w:val="00A817FE"/>
    <w:rsid w:val="00A81E8D"/>
    <w:rsid w:val="00A81FA7"/>
    <w:rsid w:val="00A823CF"/>
    <w:rsid w:val="00A82699"/>
    <w:rsid w:val="00A827BD"/>
    <w:rsid w:val="00A83420"/>
    <w:rsid w:val="00A83A6B"/>
    <w:rsid w:val="00A83AD1"/>
    <w:rsid w:val="00A84394"/>
    <w:rsid w:val="00A84611"/>
    <w:rsid w:val="00A847D5"/>
    <w:rsid w:val="00A86083"/>
    <w:rsid w:val="00A8694F"/>
    <w:rsid w:val="00A86CCE"/>
    <w:rsid w:val="00A87BC4"/>
    <w:rsid w:val="00A900AE"/>
    <w:rsid w:val="00A90D13"/>
    <w:rsid w:val="00A90FC1"/>
    <w:rsid w:val="00A9169C"/>
    <w:rsid w:val="00A91DD9"/>
    <w:rsid w:val="00A91F4A"/>
    <w:rsid w:val="00A91F66"/>
    <w:rsid w:val="00A921F7"/>
    <w:rsid w:val="00A928D9"/>
    <w:rsid w:val="00A92A89"/>
    <w:rsid w:val="00A93563"/>
    <w:rsid w:val="00A9388B"/>
    <w:rsid w:val="00A93FA5"/>
    <w:rsid w:val="00A942B9"/>
    <w:rsid w:val="00A94634"/>
    <w:rsid w:val="00A94C37"/>
    <w:rsid w:val="00A95256"/>
    <w:rsid w:val="00A95568"/>
    <w:rsid w:val="00A959BD"/>
    <w:rsid w:val="00A9622F"/>
    <w:rsid w:val="00A96807"/>
    <w:rsid w:val="00A96E1B"/>
    <w:rsid w:val="00A97180"/>
    <w:rsid w:val="00A974D5"/>
    <w:rsid w:val="00A975DE"/>
    <w:rsid w:val="00A97EDA"/>
    <w:rsid w:val="00AA058F"/>
    <w:rsid w:val="00AA0CC4"/>
    <w:rsid w:val="00AA17DD"/>
    <w:rsid w:val="00AA17E5"/>
    <w:rsid w:val="00AA1833"/>
    <w:rsid w:val="00AA186D"/>
    <w:rsid w:val="00AA1A7A"/>
    <w:rsid w:val="00AA2099"/>
    <w:rsid w:val="00AA22F6"/>
    <w:rsid w:val="00AA292F"/>
    <w:rsid w:val="00AA2970"/>
    <w:rsid w:val="00AA2EF0"/>
    <w:rsid w:val="00AA2F88"/>
    <w:rsid w:val="00AA31CD"/>
    <w:rsid w:val="00AA32C6"/>
    <w:rsid w:val="00AA35DE"/>
    <w:rsid w:val="00AA3CED"/>
    <w:rsid w:val="00AA4081"/>
    <w:rsid w:val="00AA417B"/>
    <w:rsid w:val="00AA484E"/>
    <w:rsid w:val="00AA515D"/>
    <w:rsid w:val="00AA51C9"/>
    <w:rsid w:val="00AA59F8"/>
    <w:rsid w:val="00AA5C98"/>
    <w:rsid w:val="00AA67B5"/>
    <w:rsid w:val="00AA6E7B"/>
    <w:rsid w:val="00AA7849"/>
    <w:rsid w:val="00AA7852"/>
    <w:rsid w:val="00AA79A4"/>
    <w:rsid w:val="00AB05F1"/>
    <w:rsid w:val="00AB0753"/>
    <w:rsid w:val="00AB10A0"/>
    <w:rsid w:val="00AB123D"/>
    <w:rsid w:val="00AB1D7C"/>
    <w:rsid w:val="00AB2335"/>
    <w:rsid w:val="00AB2497"/>
    <w:rsid w:val="00AB3B6D"/>
    <w:rsid w:val="00AB3B8D"/>
    <w:rsid w:val="00AB4213"/>
    <w:rsid w:val="00AB426D"/>
    <w:rsid w:val="00AB4316"/>
    <w:rsid w:val="00AB48E2"/>
    <w:rsid w:val="00AB4D18"/>
    <w:rsid w:val="00AB5A75"/>
    <w:rsid w:val="00AB5E79"/>
    <w:rsid w:val="00AB5FE0"/>
    <w:rsid w:val="00AB6171"/>
    <w:rsid w:val="00AB65AD"/>
    <w:rsid w:val="00AB6984"/>
    <w:rsid w:val="00AB69D6"/>
    <w:rsid w:val="00AB6A3E"/>
    <w:rsid w:val="00AC050A"/>
    <w:rsid w:val="00AC0C29"/>
    <w:rsid w:val="00AC0DF3"/>
    <w:rsid w:val="00AC0E28"/>
    <w:rsid w:val="00AC1011"/>
    <w:rsid w:val="00AC135F"/>
    <w:rsid w:val="00AC1671"/>
    <w:rsid w:val="00AC18C2"/>
    <w:rsid w:val="00AC1D4A"/>
    <w:rsid w:val="00AC27CA"/>
    <w:rsid w:val="00AC27EF"/>
    <w:rsid w:val="00AC3021"/>
    <w:rsid w:val="00AC3067"/>
    <w:rsid w:val="00AC3086"/>
    <w:rsid w:val="00AC3717"/>
    <w:rsid w:val="00AC3CBA"/>
    <w:rsid w:val="00AC4179"/>
    <w:rsid w:val="00AC41B1"/>
    <w:rsid w:val="00AC4659"/>
    <w:rsid w:val="00AC4AF3"/>
    <w:rsid w:val="00AC4CE4"/>
    <w:rsid w:val="00AC50CD"/>
    <w:rsid w:val="00AC5180"/>
    <w:rsid w:val="00AC5504"/>
    <w:rsid w:val="00AC5625"/>
    <w:rsid w:val="00AC565B"/>
    <w:rsid w:val="00AC578B"/>
    <w:rsid w:val="00AC5A39"/>
    <w:rsid w:val="00AC5B34"/>
    <w:rsid w:val="00AC63FA"/>
    <w:rsid w:val="00AC7155"/>
    <w:rsid w:val="00AC7364"/>
    <w:rsid w:val="00AC7605"/>
    <w:rsid w:val="00AC7A80"/>
    <w:rsid w:val="00AC7CD5"/>
    <w:rsid w:val="00AD02EF"/>
    <w:rsid w:val="00AD0653"/>
    <w:rsid w:val="00AD0803"/>
    <w:rsid w:val="00AD0C78"/>
    <w:rsid w:val="00AD1BC2"/>
    <w:rsid w:val="00AD1FEE"/>
    <w:rsid w:val="00AD2318"/>
    <w:rsid w:val="00AD29BE"/>
    <w:rsid w:val="00AD3268"/>
    <w:rsid w:val="00AD3549"/>
    <w:rsid w:val="00AD3CB3"/>
    <w:rsid w:val="00AD3D17"/>
    <w:rsid w:val="00AD48FA"/>
    <w:rsid w:val="00AD4D1B"/>
    <w:rsid w:val="00AD4FAC"/>
    <w:rsid w:val="00AD51C1"/>
    <w:rsid w:val="00AD5D09"/>
    <w:rsid w:val="00AD62A9"/>
    <w:rsid w:val="00AD7544"/>
    <w:rsid w:val="00AD77DD"/>
    <w:rsid w:val="00AD784B"/>
    <w:rsid w:val="00AD7AB2"/>
    <w:rsid w:val="00AD7F9B"/>
    <w:rsid w:val="00AE08C7"/>
    <w:rsid w:val="00AE0F6A"/>
    <w:rsid w:val="00AE1248"/>
    <w:rsid w:val="00AE1283"/>
    <w:rsid w:val="00AE12A6"/>
    <w:rsid w:val="00AE132E"/>
    <w:rsid w:val="00AE13EC"/>
    <w:rsid w:val="00AE19F9"/>
    <w:rsid w:val="00AE1A4C"/>
    <w:rsid w:val="00AE1D7D"/>
    <w:rsid w:val="00AE21BC"/>
    <w:rsid w:val="00AE2864"/>
    <w:rsid w:val="00AE2E6E"/>
    <w:rsid w:val="00AE2FD2"/>
    <w:rsid w:val="00AE31C3"/>
    <w:rsid w:val="00AE3250"/>
    <w:rsid w:val="00AE33E1"/>
    <w:rsid w:val="00AE350A"/>
    <w:rsid w:val="00AE4963"/>
    <w:rsid w:val="00AE4F4D"/>
    <w:rsid w:val="00AE58EB"/>
    <w:rsid w:val="00AE66CA"/>
    <w:rsid w:val="00AE6975"/>
    <w:rsid w:val="00AE6E30"/>
    <w:rsid w:val="00AE7318"/>
    <w:rsid w:val="00AE7799"/>
    <w:rsid w:val="00AF0287"/>
    <w:rsid w:val="00AF0395"/>
    <w:rsid w:val="00AF075C"/>
    <w:rsid w:val="00AF0769"/>
    <w:rsid w:val="00AF09AB"/>
    <w:rsid w:val="00AF0B52"/>
    <w:rsid w:val="00AF0CDA"/>
    <w:rsid w:val="00AF1154"/>
    <w:rsid w:val="00AF1842"/>
    <w:rsid w:val="00AF1A5C"/>
    <w:rsid w:val="00AF1D1E"/>
    <w:rsid w:val="00AF20C0"/>
    <w:rsid w:val="00AF24CF"/>
    <w:rsid w:val="00AF2D28"/>
    <w:rsid w:val="00AF3802"/>
    <w:rsid w:val="00AF3AE0"/>
    <w:rsid w:val="00AF41F5"/>
    <w:rsid w:val="00AF43B2"/>
    <w:rsid w:val="00AF4701"/>
    <w:rsid w:val="00AF49AB"/>
    <w:rsid w:val="00AF4CB1"/>
    <w:rsid w:val="00AF4EAC"/>
    <w:rsid w:val="00AF5DF7"/>
    <w:rsid w:val="00AF5E19"/>
    <w:rsid w:val="00AF62CA"/>
    <w:rsid w:val="00AF64BC"/>
    <w:rsid w:val="00AF6628"/>
    <w:rsid w:val="00AF678E"/>
    <w:rsid w:val="00AF6D4C"/>
    <w:rsid w:val="00AF720F"/>
    <w:rsid w:val="00AF7C69"/>
    <w:rsid w:val="00AF7CBC"/>
    <w:rsid w:val="00B004DD"/>
    <w:rsid w:val="00B0058E"/>
    <w:rsid w:val="00B008E3"/>
    <w:rsid w:val="00B0107D"/>
    <w:rsid w:val="00B014AB"/>
    <w:rsid w:val="00B01B32"/>
    <w:rsid w:val="00B020C3"/>
    <w:rsid w:val="00B02DCE"/>
    <w:rsid w:val="00B030D1"/>
    <w:rsid w:val="00B03A80"/>
    <w:rsid w:val="00B03E1A"/>
    <w:rsid w:val="00B03EC4"/>
    <w:rsid w:val="00B03EC7"/>
    <w:rsid w:val="00B03F58"/>
    <w:rsid w:val="00B0444E"/>
    <w:rsid w:val="00B04DFF"/>
    <w:rsid w:val="00B04ED1"/>
    <w:rsid w:val="00B05706"/>
    <w:rsid w:val="00B05A74"/>
    <w:rsid w:val="00B069C5"/>
    <w:rsid w:val="00B073E6"/>
    <w:rsid w:val="00B07BDB"/>
    <w:rsid w:val="00B07C55"/>
    <w:rsid w:val="00B07DFE"/>
    <w:rsid w:val="00B07EF8"/>
    <w:rsid w:val="00B10408"/>
    <w:rsid w:val="00B10B13"/>
    <w:rsid w:val="00B10D8F"/>
    <w:rsid w:val="00B112A4"/>
    <w:rsid w:val="00B11A71"/>
    <w:rsid w:val="00B11CB5"/>
    <w:rsid w:val="00B11FE5"/>
    <w:rsid w:val="00B124F1"/>
    <w:rsid w:val="00B12726"/>
    <w:rsid w:val="00B127D2"/>
    <w:rsid w:val="00B13407"/>
    <w:rsid w:val="00B13DB6"/>
    <w:rsid w:val="00B145CB"/>
    <w:rsid w:val="00B1473E"/>
    <w:rsid w:val="00B14CCF"/>
    <w:rsid w:val="00B14D21"/>
    <w:rsid w:val="00B15D62"/>
    <w:rsid w:val="00B164A0"/>
    <w:rsid w:val="00B17070"/>
    <w:rsid w:val="00B17B29"/>
    <w:rsid w:val="00B20379"/>
    <w:rsid w:val="00B20AD3"/>
    <w:rsid w:val="00B20DD3"/>
    <w:rsid w:val="00B20E82"/>
    <w:rsid w:val="00B2111F"/>
    <w:rsid w:val="00B226D1"/>
    <w:rsid w:val="00B231AE"/>
    <w:rsid w:val="00B233B1"/>
    <w:rsid w:val="00B23723"/>
    <w:rsid w:val="00B2382C"/>
    <w:rsid w:val="00B23ECD"/>
    <w:rsid w:val="00B240D7"/>
    <w:rsid w:val="00B24A75"/>
    <w:rsid w:val="00B24F7F"/>
    <w:rsid w:val="00B25685"/>
    <w:rsid w:val="00B26D02"/>
    <w:rsid w:val="00B26E82"/>
    <w:rsid w:val="00B278B6"/>
    <w:rsid w:val="00B27F6E"/>
    <w:rsid w:val="00B308BC"/>
    <w:rsid w:val="00B30CE1"/>
    <w:rsid w:val="00B312D6"/>
    <w:rsid w:val="00B31303"/>
    <w:rsid w:val="00B316A1"/>
    <w:rsid w:val="00B31B5B"/>
    <w:rsid w:val="00B32446"/>
    <w:rsid w:val="00B3273A"/>
    <w:rsid w:val="00B3279F"/>
    <w:rsid w:val="00B328CB"/>
    <w:rsid w:val="00B333B6"/>
    <w:rsid w:val="00B3355C"/>
    <w:rsid w:val="00B33562"/>
    <w:rsid w:val="00B335A5"/>
    <w:rsid w:val="00B3397D"/>
    <w:rsid w:val="00B33D3D"/>
    <w:rsid w:val="00B34262"/>
    <w:rsid w:val="00B3544F"/>
    <w:rsid w:val="00B3551C"/>
    <w:rsid w:val="00B35C42"/>
    <w:rsid w:val="00B35F9A"/>
    <w:rsid w:val="00B361F4"/>
    <w:rsid w:val="00B36BDD"/>
    <w:rsid w:val="00B36DD3"/>
    <w:rsid w:val="00B370FE"/>
    <w:rsid w:val="00B37756"/>
    <w:rsid w:val="00B377FA"/>
    <w:rsid w:val="00B37B4A"/>
    <w:rsid w:val="00B400CB"/>
    <w:rsid w:val="00B406B7"/>
    <w:rsid w:val="00B40A1D"/>
    <w:rsid w:val="00B411B6"/>
    <w:rsid w:val="00B4125F"/>
    <w:rsid w:val="00B41625"/>
    <w:rsid w:val="00B41FF0"/>
    <w:rsid w:val="00B426C4"/>
    <w:rsid w:val="00B42BF5"/>
    <w:rsid w:val="00B42E76"/>
    <w:rsid w:val="00B42F86"/>
    <w:rsid w:val="00B42FCD"/>
    <w:rsid w:val="00B43199"/>
    <w:rsid w:val="00B43807"/>
    <w:rsid w:val="00B43BDB"/>
    <w:rsid w:val="00B4403A"/>
    <w:rsid w:val="00B448E1"/>
    <w:rsid w:val="00B44B74"/>
    <w:rsid w:val="00B44EAA"/>
    <w:rsid w:val="00B4512E"/>
    <w:rsid w:val="00B45EB0"/>
    <w:rsid w:val="00B4617B"/>
    <w:rsid w:val="00B4618F"/>
    <w:rsid w:val="00B4633F"/>
    <w:rsid w:val="00B468FC"/>
    <w:rsid w:val="00B46B1F"/>
    <w:rsid w:val="00B47421"/>
    <w:rsid w:val="00B47894"/>
    <w:rsid w:val="00B47D6D"/>
    <w:rsid w:val="00B50509"/>
    <w:rsid w:val="00B50743"/>
    <w:rsid w:val="00B50940"/>
    <w:rsid w:val="00B51462"/>
    <w:rsid w:val="00B514AF"/>
    <w:rsid w:val="00B516C9"/>
    <w:rsid w:val="00B519A9"/>
    <w:rsid w:val="00B519CF"/>
    <w:rsid w:val="00B52623"/>
    <w:rsid w:val="00B527D9"/>
    <w:rsid w:val="00B52E14"/>
    <w:rsid w:val="00B52F33"/>
    <w:rsid w:val="00B53174"/>
    <w:rsid w:val="00B546F2"/>
    <w:rsid w:val="00B548AD"/>
    <w:rsid w:val="00B5513F"/>
    <w:rsid w:val="00B5538A"/>
    <w:rsid w:val="00B553A9"/>
    <w:rsid w:val="00B556B0"/>
    <w:rsid w:val="00B56098"/>
    <w:rsid w:val="00B567C4"/>
    <w:rsid w:val="00B573FA"/>
    <w:rsid w:val="00B57DD2"/>
    <w:rsid w:val="00B6035B"/>
    <w:rsid w:val="00B60BCD"/>
    <w:rsid w:val="00B60C98"/>
    <w:rsid w:val="00B6197C"/>
    <w:rsid w:val="00B61A4D"/>
    <w:rsid w:val="00B62111"/>
    <w:rsid w:val="00B625F1"/>
    <w:rsid w:val="00B63494"/>
    <w:rsid w:val="00B63596"/>
    <w:rsid w:val="00B63877"/>
    <w:rsid w:val="00B638C6"/>
    <w:rsid w:val="00B63D07"/>
    <w:rsid w:val="00B63F12"/>
    <w:rsid w:val="00B644F1"/>
    <w:rsid w:val="00B647B7"/>
    <w:rsid w:val="00B647D2"/>
    <w:rsid w:val="00B64FDB"/>
    <w:rsid w:val="00B65ADF"/>
    <w:rsid w:val="00B65BEE"/>
    <w:rsid w:val="00B65CDF"/>
    <w:rsid w:val="00B65CE2"/>
    <w:rsid w:val="00B66325"/>
    <w:rsid w:val="00B66AF3"/>
    <w:rsid w:val="00B67905"/>
    <w:rsid w:val="00B67993"/>
    <w:rsid w:val="00B7004B"/>
    <w:rsid w:val="00B70621"/>
    <w:rsid w:val="00B70A0D"/>
    <w:rsid w:val="00B70B0C"/>
    <w:rsid w:val="00B70C31"/>
    <w:rsid w:val="00B70F44"/>
    <w:rsid w:val="00B71989"/>
    <w:rsid w:val="00B71D19"/>
    <w:rsid w:val="00B71FED"/>
    <w:rsid w:val="00B72A99"/>
    <w:rsid w:val="00B72C9F"/>
    <w:rsid w:val="00B72CEC"/>
    <w:rsid w:val="00B732D0"/>
    <w:rsid w:val="00B73835"/>
    <w:rsid w:val="00B73CAC"/>
    <w:rsid w:val="00B74186"/>
    <w:rsid w:val="00B743B4"/>
    <w:rsid w:val="00B75308"/>
    <w:rsid w:val="00B75359"/>
    <w:rsid w:val="00B75380"/>
    <w:rsid w:val="00B75488"/>
    <w:rsid w:val="00B75602"/>
    <w:rsid w:val="00B75658"/>
    <w:rsid w:val="00B75E34"/>
    <w:rsid w:val="00B76007"/>
    <w:rsid w:val="00B76BA9"/>
    <w:rsid w:val="00B76C7C"/>
    <w:rsid w:val="00B77268"/>
    <w:rsid w:val="00B77661"/>
    <w:rsid w:val="00B776E6"/>
    <w:rsid w:val="00B77F6E"/>
    <w:rsid w:val="00B80556"/>
    <w:rsid w:val="00B806C5"/>
    <w:rsid w:val="00B80864"/>
    <w:rsid w:val="00B81237"/>
    <w:rsid w:val="00B812A8"/>
    <w:rsid w:val="00B8144B"/>
    <w:rsid w:val="00B81DA4"/>
    <w:rsid w:val="00B81F64"/>
    <w:rsid w:val="00B82836"/>
    <w:rsid w:val="00B82A02"/>
    <w:rsid w:val="00B82C58"/>
    <w:rsid w:val="00B82D6A"/>
    <w:rsid w:val="00B82E7F"/>
    <w:rsid w:val="00B83A16"/>
    <w:rsid w:val="00B8400C"/>
    <w:rsid w:val="00B84659"/>
    <w:rsid w:val="00B84C06"/>
    <w:rsid w:val="00B84CD4"/>
    <w:rsid w:val="00B84F96"/>
    <w:rsid w:val="00B8542F"/>
    <w:rsid w:val="00B86263"/>
    <w:rsid w:val="00B864A1"/>
    <w:rsid w:val="00B8724E"/>
    <w:rsid w:val="00B876E1"/>
    <w:rsid w:val="00B87A79"/>
    <w:rsid w:val="00B905EC"/>
    <w:rsid w:val="00B908CF"/>
    <w:rsid w:val="00B90A4C"/>
    <w:rsid w:val="00B90AFD"/>
    <w:rsid w:val="00B90EFB"/>
    <w:rsid w:val="00B9160E"/>
    <w:rsid w:val="00B91744"/>
    <w:rsid w:val="00B918B3"/>
    <w:rsid w:val="00B91A09"/>
    <w:rsid w:val="00B91F56"/>
    <w:rsid w:val="00B91F74"/>
    <w:rsid w:val="00B92695"/>
    <w:rsid w:val="00B92D16"/>
    <w:rsid w:val="00B933D2"/>
    <w:rsid w:val="00B93CC3"/>
    <w:rsid w:val="00B940CA"/>
    <w:rsid w:val="00B94242"/>
    <w:rsid w:val="00B94279"/>
    <w:rsid w:val="00B94BB0"/>
    <w:rsid w:val="00B94BE8"/>
    <w:rsid w:val="00B94DC0"/>
    <w:rsid w:val="00B95F7B"/>
    <w:rsid w:val="00B96053"/>
    <w:rsid w:val="00B96520"/>
    <w:rsid w:val="00B96674"/>
    <w:rsid w:val="00B9695B"/>
    <w:rsid w:val="00B96AA9"/>
    <w:rsid w:val="00B96F7C"/>
    <w:rsid w:val="00B970BB"/>
    <w:rsid w:val="00B9776A"/>
    <w:rsid w:val="00BA069E"/>
    <w:rsid w:val="00BA0B68"/>
    <w:rsid w:val="00BA15DA"/>
    <w:rsid w:val="00BA1C8E"/>
    <w:rsid w:val="00BA1E06"/>
    <w:rsid w:val="00BA2915"/>
    <w:rsid w:val="00BA2CE3"/>
    <w:rsid w:val="00BA2DE9"/>
    <w:rsid w:val="00BA2F14"/>
    <w:rsid w:val="00BA2F89"/>
    <w:rsid w:val="00BA3508"/>
    <w:rsid w:val="00BA36FC"/>
    <w:rsid w:val="00BA43EC"/>
    <w:rsid w:val="00BA4507"/>
    <w:rsid w:val="00BA498D"/>
    <w:rsid w:val="00BA4B23"/>
    <w:rsid w:val="00BA544C"/>
    <w:rsid w:val="00BA549B"/>
    <w:rsid w:val="00BA5B1C"/>
    <w:rsid w:val="00BA62CB"/>
    <w:rsid w:val="00BA638F"/>
    <w:rsid w:val="00BA6A2D"/>
    <w:rsid w:val="00BA6E59"/>
    <w:rsid w:val="00BA71A5"/>
    <w:rsid w:val="00BA738C"/>
    <w:rsid w:val="00BA7552"/>
    <w:rsid w:val="00BB0A99"/>
    <w:rsid w:val="00BB0ACA"/>
    <w:rsid w:val="00BB0D28"/>
    <w:rsid w:val="00BB1209"/>
    <w:rsid w:val="00BB1271"/>
    <w:rsid w:val="00BB135B"/>
    <w:rsid w:val="00BB1BC3"/>
    <w:rsid w:val="00BB1EB6"/>
    <w:rsid w:val="00BB2498"/>
    <w:rsid w:val="00BB24F0"/>
    <w:rsid w:val="00BB2B87"/>
    <w:rsid w:val="00BB2C26"/>
    <w:rsid w:val="00BB30EC"/>
    <w:rsid w:val="00BB38F2"/>
    <w:rsid w:val="00BB3B03"/>
    <w:rsid w:val="00BB3BCB"/>
    <w:rsid w:val="00BB3BEF"/>
    <w:rsid w:val="00BB45D6"/>
    <w:rsid w:val="00BB4B4C"/>
    <w:rsid w:val="00BB5702"/>
    <w:rsid w:val="00BB6087"/>
    <w:rsid w:val="00BB6111"/>
    <w:rsid w:val="00BB6513"/>
    <w:rsid w:val="00BB676F"/>
    <w:rsid w:val="00BB69E4"/>
    <w:rsid w:val="00BB6FE8"/>
    <w:rsid w:val="00BC0A7B"/>
    <w:rsid w:val="00BC0D95"/>
    <w:rsid w:val="00BC1333"/>
    <w:rsid w:val="00BC172C"/>
    <w:rsid w:val="00BC26E9"/>
    <w:rsid w:val="00BC2DE8"/>
    <w:rsid w:val="00BC2ED0"/>
    <w:rsid w:val="00BC31ED"/>
    <w:rsid w:val="00BC32AF"/>
    <w:rsid w:val="00BC33A8"/>
    <w:rsid w:val="00BC34EB"/>
    <w:rsid w:val="00BC3790"/>
    <w:rsid w:val="00BC4A02"/>
    <w:rsid w:val="00BC521C"/>
    <w:rsid w:val="00BC5845"/>
    <w:rsid w:val="00BC58C9"/>
    <w:rsid w:val="00BC5AE9"/>
    <w:rsid w:val="00BC5BDD"/>
    <w:rsid w:val="00BC6AAC"/>
    <w:rsid w:val="00BC6D66"/>
    <w:rsid w:val="00BC6E4D"/>
    <w:rsid w:val="00BC76C6"/>
    <w:rsid w:val="00BC78D8"/>
    <w:rsid w:val="00BD0572"/>
    <w:rsid w:val="00BD1656"/>
    <w:rsid w:val="00BD1C6E"/>
    <w:rsid w:val="00BD2321"/>
    <w:rsid w:val="00BD34CA"/>
    <w:rsid w:val="00BD35CB"/>
    <w:rsid w:val="00BD39BA"/>
    <w:rsid w:val="00BD4019"/>
    <w:rsid w:val="00BD414D"/>
    <w:rsid w:val="00BD46E9"/>
    <w:rsid w:val="00BD49CB"/>
    <w:rsid w:val="00BD5E1F"/>
    <w:rsid w:val="00BD6240"/>
    <w:rsid w:val="00BD66A6"/>
    <w:rsid w:val="00BD68D4"/>
    <w:rsid w:val="00BD7114"/>
    <w:rsid w:val="00BD799E"/>
    <w:rsid w:val="00BD7CFE"/>
    <w:rsid w:val="00BD7D9C"/>
    <w:rsid w:val="00BE0544"/>
    <w:rsid w:val="00BE0947"/>
    <w:rsid w:val="00BE12D6"/>
    <w:rsid w:val="00BE142F"/>
    <w:rsid w:val="00BE16E3"/>
    <w:rsid w:val="00BE1BF3"/>
    <w:rsid w:val="00BE1D9A"/>
    <w:rsid w:val="00BE1DBB"/>
    <w:rsid w:val="00BE244A"/>
    <w:rsid w:val="00BE2753"/>
    <w:rsid w:val="00BE2BDC"/>
    <w:rsid w:val="00BE2BE2"/>
    <w:rsid w:val="00BE39C6"/>
    <w:rsid w:val="00BE428F"/>
    <w:rsid w:val="00BE432F"/>
    <w:rsid w:val="00BE4765"/>
    <w:rsid w:val="00BE4C20"/>
    <w:rsid w:val="00BE4C5C"/>
    <w:rsid w:val="00BE5020"/>
    <w:rsid w:val="00BE5043"/>
    <w:rsid w:val="00BE51B0"/>
    <w:rsid w:val="00BE56F3"/>
    <w:rsid w:val="00BE571A"/>
    <w:rsid w:val="00BE5DB4"/>
    <w:rsid w:val="00BE5E3F"/>
    <w:rsid w:val="00BE5E7F"/>
    <w:rsid w:val="00BE6145"/>
    <w:rsid w:val="00BE6211"/>
    <w:rsid w:val="00BE66A3"/>
    <w:rsid w:val="00BE6A93"/>
    <w:rsid w:val="00BE6EF7"/>
    <w:rsid w:val="00BE72A0"/>
    <w:rsid w:val="00BE7558"/>
    <w:rsid w:val="00BE7F3C"/>
    <w:rsid w:val="00BF005C"/>
    <w:rsid w:val="00BF0509"/>
    <w:rsid w:val="00BF08EC"/>
    <w:rsid w:val="00BF0998"/>
    <w:rsid w:val="00BF0AA5"/>
    <w:rsid w:val="00BF0B38"/>
    <w:rsid w:val="00BF1B1C"/>
    <w:rsid w:val="00BF24C7"/>
    <w:rsid w:val="00BF275F"/>
    <w:rsid w:val="00BF2E9F"/>
    <w:rsid w:val="00BF324D"/>
    <w:rsid w:val="00BF325F"/>
    <w:rsid w:val="00BF38C2"/>
    <w:rsid w:val="00BF3952"/>
    <w:rsid w:val="00BF3E6D"/>
    <w:rsid w:val="00BF3FB7"/>
    <w:rsid w:val="00BF4791"/>
    <w:rsid w:val="00BF4AB6"/>
    <w:rsid w:val="00BF4C40"/>
    <w:rsid w:val="00BF5AF9"/>
    <w:rsid w:val="00BF6300"/>
    <w:rsid w:val="00BF648E"/>
    <w:rsid w:val="00BF64E8"/>
    <w:rsid w:val="00BF681A"/>
    <w:rsid w:val="00BF6B43"/>
    <w:rsid w:val="00BF75D1"/>
    <w:rsid w:val="00BF7BC8"/>
    <w:rsid w:val="00BF7FC1"/>
    <w:rsid w:val="00C00328"/>
    <w:rsid w:val="00C00971"/>
    <w:rsid w:val="00C0098F"/>
    <w:rsid w:val="00C00C8B"/>
    <w:rsid w:val="00C01304"/>
    <w:rsid w:val="00C01724"/>
    <w:rsid w:val="00C0177D"/>
    <w:rsid w:val="00C01C3C"/>
    <w:rsid w:val="00C0250E"/>
    <w:rsid w:val="00C0293A"/>
    <w:rsid w:val="00C03006"/>
    <w:rsid w:val="00C03244"/>
    <w:rsid w:val="00C033C9"/>
    <w:rsid w:val="00C034DB"/>
    <w:rsid w:val="00C03757"/>
    <w:rsid w:val="00C04BE2"/>
    <w:rsid w:val="00C053CC"/>
    <w:rsid w:val="00C0567F"/>
    <w:rsid w:val="00C05940"/>
    <w:rsid w:val="00C059CB"/>
    <w:rsid w:val="00C05C75"/>
    <w:rsid w:val="00C05E65"/>
    <w:rsid w:val="00C061EC"/>
    <w:rsid w:val="00C0620D"/>
    <w:rsid w:val="00C0694C"/>
    <w:rsid w:val="00C06BAF"/>
    <w:rsid w:val="00C077D5"/>
    <w:rsid w:val="00C07BF4"/>
    <w:rsid w:val="00C100A5"/>
    <w:rsid w:val="00C10B4F"/>
    <w:rsid w:val="00C10CAD"/>
    <w:rsid w:val="00C11782"/>
    <w:rsid w:val="00C13000"/>
    <w:rsid w:val="00C13470"/>
    <w:rsid w:val="00C138E1"/>
    <w:rsid w:val="00C13E2A"/>
    <w:rsid w:val="00C1431D"/>
    <w:rsid w:val="00C1459D"/>
    <w:rsid w:val="00C146DE"/>
    <w:rsid w:val="00C14769"/>
    <w:rsid w:val="00C14FE6"/>
    <w:rsid w:val="00C151D2"/>
    <w:rsid w:val="00C152AC"/>
    <w:rsid w:val="00C15967"/>
    <w:rsid w:val="00C15B24"/>
    <w:rsid w:val="00C15BC5"/>
    <w:rsid w:val="00C1647A"/>
    <w:rsid w:val="00C16743"/>
    <w:rsid w:val="00C16858"/>
    <w:rsid w:val="00C16930"/>
    <w:rsid w:val="00C17191"/>
    <w:rsid w:val="00C171CF"/>
    <w:rsid w:val="00C17A02"/>
    <w:rsid w:val="00C20242"/>
    <w:rsid w:val="00C20298"/>
    <w:rsid w:val="00C2059B"/>
    <w:rsid w:val="00C205FE"/>
    <w:rsid w:val="00C20D5E"/>
    <w:rsid w:val="00C211DB"/>
    <w:rsid w:val="00C21B0B"/>
    <w:rsid w:val="00C21BF7"/>
    <w:rsid w:val="00C21C84"/>
    <w:rsid w:val="00C223B6"/>
    <w:rsid w:val="00C227E0"/>
    <w:rsid w:val="00C22AD9"/>
    <w:rsid w:val="00C22C2D"/>
    <w:rsid w:val="00C2326C"/>
    <w:rsid w:val="00C234BC"/>
    <w:rsid w:val="00C23C18"/>
    <w:rsid w:val="00C23D4D"/>
    <w:rsid w:val="00C24058"/>
    <w:rsid w:val="00C24351"/>
    <w:rsid w:val="00C24646"/>
    <w:rsid w:val="00C249C9"/>
    <w:rsid w:val="00C24CBD"/>
    <w:rsid w:val="00C24E69"/>
    <w:rsid w:val="00C24F7E"/>
    <w:rsid w:val="00C250BB"/>
    <w:rsid w:val="00C25105"/>
    <w:rsid w:val="00C2525A"/>
    <w:rsid w:val="00C253CA"/>
    <w:rsid w:val="00C2560D"/>
    <w:rsid w:val="00C2566A"/>
    <w:rsid w:val="00C25E9B"/>
    <w:rsid w:val="00C262B4"/>
    <w:rsid w:val="00C26345"/>
    <w:rsid w:val="00C26464"/>
    <w:rsid w:val="00C270C6"/>
    <w:rsid w:val="00C270D8"/>
    <w:rsid w:val="00C27215"/>
    <w:rsid w:val="00C27A78"/>
    <w:rsid w:val="00C27E14"/>
    <w:rsid w:val="00C30075"/>
    <w:rsid w:val="00C3024A"/>
    <w:rsid w:val="00C308D5"/>
    <w:rsid w:val="00C30FE0"/>
    <w:rsid w:val="00C312B4"/>
    <w:rsid w:val="00C320C2"/>
    <w:rsid w:val="00C32154"/>
    <w:rsid w:val="00C32459"/>
    <w:rsid w:val="00C32640"/>
    <w:rsid w:val="00C3275B"/>
    <w:rsid w:val="00C32961"/>
    <w:rsid w:val="00C329C8"/>
    <w:rsid w:val="00C329ED"/>
    <w:rsid w:val="00C32C56"/>
    <w:rsid w:val="00C33645"/>
    <w:rsid w:val="00C33C0D"/>
    <w:rsid w:val="00C33D0E"/>
    <w:rsid w:val="00C349AE"/>
    <w:rsid w:val="00C3651E"/>
    <w:rsid w:val="00C3666F"/>
    <w:rsid w:val="00C3714E"/>
    <w:rsid w:val="00C37F90"/>
    <w:rsid w:val="00C40AEB"/>
    <w:rsid w:val="00C40CC6"/>
    <w:rsid w:val="00C41294"/>
    <w:rsid w:val="00C413B0"/>
    <w:rsid w:val="00C4147E"/>
    <w:rsid w:val="00C43161"/>
    <w:rsid w:val="00C43200"/>
    <w:rsid w:val="00C43F1A"/>
    <w:rsid w:val="00C440AA"/>
    <w:rsid w:val="00C44134"/>
    <w:rsid w:val="00C44446"/>
    <w:rsid w:val="00C44511"/>
    <w:rsid w:val="00C44DFC"/>
    <w:rsid w:val="00C4517F"/>
    <w:rsid w:val="00C45316"/>
    <w:rsid w:val="00C4548E"/>
    <w:rsid w:val="00C45C05"/>
    <w:rsid w:val="00C4616E"/>
    <w:rsid w:val="00C46391"/>
    <w:rsid w:val="00C46A41"/>
    <w:rsid w:val="00C46E01"/>
    <w:rsid w:val="00C47A1C"/>
    <w:rsid w:val="00C47CF4"/>
    <w:rsid w:val="00C50372"/>
    <w:rsid w:val="00C50D49"/>
    <w:rsid w:val="00C50F82"/>
    <w:rsid w:val="00C51371"/>
    <w:rsid w:val="00C517F2"/>
    <w:rsid w:val="00C5238E"/>
    <w:rsid w:val="00C523B1"/>
    <w:rsid w:val="00C52775"/>
    <w:rsid w:val="00C52EEE"/>
    <w:rsid w:val="00C533A4"/>
    <w:rsid w:val="00C53A64"/>
    <w:rsid w:val="00C53C67"/>
    <w:rsid w:val="00C540CB"/>
    <w:rsid w:val="00C54437"/>
    <w:rsid w:val="00C54E3C"/>
    <w:rsid w:val="00C553AD"/>
    <w:rsid w:val="00C556AC"/>
    <w:rsid w:val="00C55DBC"/>
    <w:rsid w:val="00C55E74"/>
    <w:rsid w:val="00C56D46"/>
    <w:rsid w:val="00C57296"/>
    <w:rsid w:val="00C57C27"/>
    <w:rsid w:val="00C57ED3"/>
    <w:rsid w:val="00C6012A"/>
    <w:rsid w:val="00C60928"/>
    <w:rsid w:val="00C60961"/>
    <w:rsid w:val="00C60F5D"/>
    <w:rsid w:val="00C610E9"/>
    <w:rsid w:val="00C61167"/>
    <w:rsid w:val="00C61240"/>
    <w:rsid w:val="00C615C2"/>
    <w:rsid w:val="00C61B41"/>
    <w:rsid w:val="00C61C7F"/>
    <w:rsid w:val="00C620BE"/>
    <w:rsid w:val="00C626C1"/>
    <w:rsid w:val="00C6278F"/>
    <w:rsid w:val="00C62DE2"/>
    <w:rsid w:val="00C63F28"/>
    <w:rsid w:val="00C641AE"/>
    <w:rsid w:val="00C6439D"/>
    <w:rsid w:val="00C64659"/>
    <w:rsid w:val="00C651F6"/>
    <w:rsid w:val="00C65596"/>
    <w:rsid w:val="00C659F6"/>
    <w:rsid w:val="00C65EC9"/>
    <w:rsid w:val="00C660AC"/>
    <w:rsid w:val="00C66350"/>
    <w:rsid w:val="00C66A70"/>
    <w:rsid w:val="00C6702A"/>
    <w:rsid w:val="00C670B5"/>
    <w:rsid w:val="00C6732F"/>
    <w:rsid w:val="00C67927"/>
    <w:rsid w:val="00C67D7F"/>
    <w:rsid w:val="00C70652"/>
    <w:rsid w:val="00C70EF1"/>
    <w:rsid w:val="00C71462"/>
    <w:rsid w:val="00C714D0"/>
    <w:rsid w:val="00C71A8E"/>
    <w:rsid w:val="00C71D4D"/>
    <w:rsid w:val="00C72415"/>
    <w:rsid w:val="00C72C2A"/>
    <w:rsid w:val="00C72D7F"/>
    <w:rsid w:val="00C72E9A"/>
    <w:rsid w:val="00C73039"/>
    <w:rsid w:val="00C736EE"/>
    <w:rsid w:val="00C73985"/>
    <w:rsid w:val="00C74789"/>
    <w:rsid w:val="00C74915"/>
    <w:rsid w:val="00C74AC0"/>
    <w:rsid w:val="00C75146"/>
    <w:rsid w:val="00C75170"/>
    <w:rsid w:val="00C75713"/>
    <w:rsid w:val="00C75786"/>
    <w:rsid w:val="00C75812"/>
    <w:rsid w:val="00C759C0"/>
    <w:rsid w:val="00C75B2D"/>
    <w:rsid w:val="00C75BFC"/>
    <w:rsid w:val="00C75C96"/>
    <w:rsid w:val="00C75EDB"/>
    <w:rsid w:val="00C76234"/>
    <w:rsid w:val="00C76509"/>
    <w:rsid w:val="00C767E9"/>
    <w:rsid w:val="00C800E3"/>
    <w:rsid w:val="00C802EC"/>
    <w:rsid w:val="00C80B36"/>
    <w:rsid w:val="00C80EED"/>
    <w:rsid w:val="00C81259"/>
    <w:rsid w:val="00C8126C"/>
    <w:rsid w:val="00C81CFA"/>
    <w:rsid w:val="00C8240F"/>
    <w:rsid w:val="00C82EBA"/>
    <w:rsid w:val="00C83384"/>
    <w:rsid w:val="00C841CC"/>
    <w:rsid w:val="00C84A70"/>
    <w:rsid w:val="00C8507F"/>
    <w:rsid w:val="00C85159"/>
    <w:rsid w:val="00C85B69"/>
    <w:rsid w:val="00C85E3F"/>
    <w:rsid w:val="00C86424"/>
    <w:rsid w:val="00C8675F"/>
    <w:rsid w:val="00C86D4A"/>
    <w:rsid w:val="00C86F38"/>
    <w:rsid w:val="00C871CC"/>
    <w:rsid w:val="00C8739D"/>
    <w:rsid w:val="00C87479"/>
    <w:rsid w:val="00C87877"/>
    <w:rsid w:val="00C87A4D"/>
    <w:rsid w:val="00C87AAE"/>
    <w:rsid w:val="00C87B21"/>
    <w:rsid w:val="00C87E21"/>
    <w:rsid w:val="00C87E52"/>
    <w:rsid w:val="00C87FD7"/>
    <w:rsid w:val="00C9033E"/>
    <w:rsid w:val="00C9129F"/>
    <w:rsid w:val="00C91313"/>
    <w:rsid w:val="00C9147E"/>
    <w:rsid w:val="00C917F2"/>
    <w:rsid w:val="00C91A35"/>
    <w:rsid w:val="00C923B8"/>
    <w:rsid w:val="00C927C2"/>
    <w:rsid w:val="00C92DCC"/>
    <w:rsid w:val="00C9425B"/>
    <w:rsid w:val="00C9437C"/>
    <w:rsid w:val="00C944E2"/>
    <w:rsid w:val="00C94906"/>
    <w:rsid w:val="00C94FC0"/>
    <w:rsid w:val="00C9504F"/>
    <w:rsid w:val="00C950B3"/>
    <w:rsid w:val="00C955FC"/>
    <w:rsid w:val="00C9563A"/>
    <w:rsid w:val="00C95C77"/>
    <w:rsid w:val="00C95D68"/>
    <w:rsid w:val="00C96481"/>
    <w:rsid w:val="00C96E5C"/>
    <w:rsid w:val="00C97706"/>
    <w:rsid w:val="00C97F5A"/>
    <w:rsid w:val="00CA0212"/>
    <w:rsid w:val="00CA0966"/>
    <w:rsid w:val="00CA09F2"/>
    <w:rsid w:val="00CA0E7D"/>
    <w:rsid w:val="00CA138A"/>
    <w:rsid w:val="00CA1428"/>
    <w:rsid w:val="00CA15F4"/>
    <w:rsid w:val="00CA1C41"/>
    <w:rsid w:val="00CA1DC7"/>
    <w:rsid w:val="00CA2354"/>
    <w:rsid w:val="00CA23FD"/>
    <w:rsid w:val="00CA26AD"/>
    <w:rsid w:val="00CA2B20"/>
    <w:rsid w:val="00CA2F1F"/>
    <w:rsid w:val="00CA3129"/>
    <w:rsid w:val="00CA3219"/>
    <w:rsid w:val="00CA3464"/>
    <w:rsid w:val="00CA34FF"/>
    <w:rsid w:val="00CA3814"/>
    <w:rsid w:val="00CA3864"/>
    <w:rsid w:val="00CA3C72"/>
    <w:rsid w:val="00CA3D96"/>
    <w:rsid w:val="00CA3E5B"/>
    <w:rsid w:val="00CA3E92"/>
    <w:rsid w:val="00CA4081"/>
    <w:rsid w:val="00CA53CD"/>
    <w:rsid w:val="00CA5BB0"/>
    <w:rsid w:val="00CA6673"/>
    <w:rsid w:val="00CA682A"/>
    <w:rsid w:val="00CA7936"/>
    <w:rsid w:val="00CA7BC5"/>
    <w:rsid w:val="00CB0032"/>
    <w:rsid w:val="00CB015A"/>
    <w:rsid w:val="00CB040F"/>
    <w:rsid w:val="00CB0CBE"/>
    <w:rsid w:val="00CB102B"/>
    <w:rsid w:val="00CB1F2B"/>
    <w:rsid w:val="00CB2117"/>
    <w:rsid w:val="00CB262C"/>
    <w:rsid w:val="00CB28D5"/>
    <w:rsid w:val="00CB348B"/>
    <w:rsid w:val="00CB3671"/>
    <w:rsid w:val="00CB3914"/>
    <w:rsid w:val="00CB3E27"/>
    <w:rsid w:val="00CB3E52"/>
    <w:rsid w:val="00CB3E8C"/>
    <w:rsid w:val="00CB3F6C"/>
    <w:rsid w:val="00CB44B9"/>
    <w:rsid w:val="00CB47FC"/>
    <w:rsid w:val="00CB49CD"/>
    <w:rsid w:val="00CB4DE0"/>
    <w:rsid w:val="00CB4E46"/>
    <w:rsid w:val="00CB5307"/>
    <w:rsid w:val="00CB57DC"/>
    <w:rsid w:val="00CB5ED2"/>
    <w:rsid w:val="00CB6656"/>
    <w:rsid w:val="00CB6CC7"/>
    <w:rsid w:val="00CB703F"/>
    <w:rsid w:val="00CB7249"/>
    <w:rsid w:val="00CB7616"/>
    <w:rsid w:val="00CB78ED"/>
    <w:rsid w:val="00CB7A56"/>
    <w:rsid w:val="00CB7AA4"/>
    <w:rsid w:val="00CB7D5B"/>
    <w:rsid w:val="00CC0378"/>
    <w:rsid w:val="00CC07B7"/>
    <w:rsid w:val="00CC10F8"/>
    <w:rsid w:val="00CC1155"/>
    <w:rsid w:val="00CC14CC"/>
    <w:rsid w:val="00CC1B42"/>
    <w:rsid w:val="00CC1BD1"/>
    <w:rsid w:val="00CC2D9E"/>
    <w:rsid w:val="00CC2FA0"/>
    <w:rsid w:val="00CC3425"/>
    <w:rsid w:val="00CC3574"/>
    <w:rsid w:val="00CC3808"/>
    <w:rsid w:val="00CC3D86"/>
    <w:rsid w:val="00CC3FBB"/>
    <w:rsid w:val="00CC4017"/>
    <w:rsid w:val="00CC40C8"/>
    <w:rsid w:val="00CC40FC"/>
    <w:rsid w:val="00CC44A8"/>
    <w:rsid w:val="00CC4EDA"/>
    <w:rsid w:val="00CC50C0"/>
    <w:rsid w:val="00CC5419"/>
    <w:rsid w:val="00CC56B4"/>
    <w:rsid w:val="00CC6811"/>
    <w:rsid w:val="00CC6A68"/>
    <w:rsid w:val="00CC6BC5"/>
    <w:rsid w:val="00CC6D11"/>
    <w:rsid w:val="00CC70F3"/>
    <w:rsid w:val="00CC7196"/>
    <w:rsid w:val="00CC71F7"/>
    <w:rsid w:val="00CC79BF"/>
    <w:rsid w:val="00CC7BD0"/>
    <w:rsid w:val="00CD0511"/>
    <w:rsid w:val="00CD0911"/>
    <w:rsid w:val="00CD0AE6"/>
    <w:rsid w:val="00CD0B86"/>
    <w:rsid w:val="00CD0DDD"/>
    <w:rsid w:val="00CD1428"/>
    <w:rsid w:val="00CD14D7"/>
    <w:rsid w:val="00CD1836"/>
    <w:rsid w:val="00CD1DE2"/>
    <w:rsid w:val="00CD21FA"/>
    <w:rsid w:val="00CD30D1"/>
    <w:rsid w:val="00CD3179"/>
    <w:rsid w:val="00CD3F40"/>
    <w:rsid w:val="00CD41D2"/>
    <w:rsid w:val="00CD477C"/>
    <w:rsid w:val="00CD483A"/>
    <w:rsid w:val="00CD5192"/>
    <w:rsid w:val="00CD5394"/>
    <w:rsid w:val="00CD592A"/>
    <w:rsid w:val="00CD5AAE"/>
    <w:rsid w:val="00CD6722"/>
    <w:rsid w:val="00CD672D"/>
    <w:rsid w:val="00CD6AEF"/>
    <w:rsid w:val="00CD717C"/>
    <w:rsid w:val="00CD776F"/>
    <w:rsid w:val="00CD7BA0"/>
    <w:rsid w:val="00CD7F52"/>
    <w:rsid w:val="00CE0A8F"/>
    <w:rsid w:val="00CE0C1B"/>
    <w:rsid w:val="00CE10EB"/>
    <w:rsid w:val="00CE15D5"/>
    <w:rsid w:val="00CE18C2"/>
    <w:rsid w:val="00CE1C79"/>
    <w:rsid w:val="00CE1F8B"/>
    <w:rsid w:val="00CE21A4"/>
    <w:rsid w:val="00CE2597"/>
    <w:rsid w:val="00CE25DD"/>
    <w:rsid w:val="00CE26E4"/>
    <w:rsid w:val="00CE29E1"/>
    <w:rsid w:val="00CE2F58"/>
    <w:rsid w:val="00CE32A5"/>
    <w:rsid w:val="00CE41C7"/>
    <w:rsid w:val="00CE4773"/>
    <w:rsid w:val="00CE4B3A"/>
    <w:rsid w:val="00CE4C37"/>
    <w:rsid w:val="00CE5010"/>
    <w:rsid w:val="00CE5047"/>
    <w:rsid w:val="00CE5642"/>
    <w:rsid w:val="00CE56E1"/>
    <w:rsid w:val="00CE5CD1"/>
    <w:rsid w:val="00CE5DFA"/>
    <w:rsid w:val="00CE5ED0"/>
    <w:rsid w:val="00CE64C7"/>
    <w:rsid w:val="00CE6944"/>
    <w:rsid w:val="00CE7B61"/>
    <w:rsid w:val="00CF034E"/>
    <w:rsid w:val="00CF1226"/>
    <w:rsid w:val="00CF1480"/>
    <w:rsid w:val="00CF158A"/>
    <w:rsid w:val="00CF1E44"/>
    <w:rsid w:val="00CF2107"/>
    <w:rsid w:val="00CF2EA2"/>
    <w:rsid w:val="00CF3187"/>
    <w:rsid w:val="00CF4688"/>
    <w:rsid w:val="00CF4AC0"/>
    <w:rsid w:val="00CF4CBE"/>
    <w:rsid w:val="00CF50C4"/>
    <w:rsid w:val="00CF5159"/>
    <w:rsid w:val="00CF54A3"/>
    <w:rsid w:val="00CF584D"/>
    <w:rsid w:val="00CF58E3"/>
    <w:rsid w:val="00CF5973"/>
    <w:rsid w:val="00CF5B2C"/>
    <w:rsid w:val="00CF5DA2"/>
    <w:rsid w:val="00CF605C"/>
    <w:rsid w:val="00CF632E"/>
    <w:rsid w:val="00CF64A2"/>
    <w:rsid w:val="00CF6714"/>
    <w:rsid w:val="00CF681F"/>
    <w:rsid w:val="00CF6D8A"/>
    <w:rsid w:val="00CF6F3E"/>
    <w:rsid w:val="00CF6FB1"/>
    <w:rsid w:val="00CF7B2E"/>
    <w:rsid w:val="00D00D00"/>
    <w:rsid w:val="00D018BE"/>
    <w:rsid w:val="00D019D8"/>
    <w:rsid w:val="00D01C8E"/>
    <w:rsid w:val="00D01D7D"/>
    <w:rsid w:val="00D01F10"/>
    <w:rsid w:val="00D02181"/>
    <w:rsid w:val="00D021B8"/>
    <w:rsid w:val="00D026FC"/>
    <w:rsid w:val="00D0291C"/>
    <w:rsid w:val="00D03C81"/>
    <w:rsid w:val="00D04386"/>
    <w:rsid w:val="00D047E9"/>
    <w:rsid w:val="00D04B2A"/>
    <w:rsid w:val="00D04D00"/>
    <w:rsid w:val="00D056A7"/>
    <w:rsid w:val="00D05A04"/>
    <w:rsid w:val="00D05F39"/>
    <w:rsid w:val="00D06030"/>
    <w:rsid w:val="00D0617B"/>
    <w:rsid w:val="00D0645E"/>
    <w:rsid w:val="00D06AB6"/>
    <w:rsid w:val="00D06B4A"/>
    <w:rsid w:val="00D06BBB"/>
    <w:rsid w:val="00D06FC4"/>
    <w:rsid w:val="00D07298"/>
    <w:rsid w:val="00D07667"/>
    <w:rsid w:val="00D07C07"/>
    <w:rsid w:val="00D10728"/>
    <w:rsid w:val="00D1073A"/>
    <w:rsid w:val="00D107A5"/>
    <w:rsid w:val="00D107FF"/>
    <w:rsid w:val="00D10861"/>
    <w:rsid w:val="00D1090D"/>
    <w:rsid w:val="00D109C3"/>
    <w:rsid w:val="00D10AA1"/>
    <w:rsid w:val="00D11455"/>
    <w:rsid w:val="00D12161"/>
    <w:rsid w:val="00D12398"/>
    <w:rsid w:val="00D127A1"/>
    <w:rsid w:val="00D127C6"/>
    <w:rsid w:val="00D12A18"/>
    <w:rsid w:val="00D12D18"/>
    <w:rsid w:val="00D1338A"/>
    <w:rsid w:val="00D134DE"/>
    <w:rsid w:val="00D13DC1"/>
    <w:rsid w:val="00D14125"/>
    <w:rsid w:val="00D146C2"/>
    <w:rsid w:val="00D147BE"/>
    <w:rsid w:val="00D1482E"/>
    <w:rsid w:val="00D15604"/>
    <w:rsid w:val="00D1563E"/>
    <w:rsid w:val="00D16390"/>
    <w:rsid w:val="00D16500"/>
    <w:rsid w:val="00D16DA3"/>
    <w:rsid w:val="00D1723B"/>
    <w:rsid w:val="00D17722"/>
    <w:rsid w:val="00D17900"/>
    <w:rsid w:val="00D17C2D"/>
    <w:rsid w:val="00D17FB4"/>
    <w:rsid w:val="00D20346"/>
    <w:rsid w:val="00D205B8"/>
    <w:rsid w:val="00D20820"/>
    <w:rsid w:val="00D209FE"/>
    <w:rsid w:val="00D20E1E"/>
    <w:rsid w:val="00D210E2"/>
    <w:rsid w:val="00D21204"/>
    <w:rsid w:val="00D2136A"/>
    <w:rsid w:val="00D220D3"/>
    <w:rsid w:val="00D23753"/>
    <w:rsid w:val="00D23BBB"/>
    <w:rsid w:val="00D23BD8"/>
    <w:rsid w:val="00D23D63"/>
    <w:rsid w:val="00D23EEE"/>
    <w:rsid w:val="00D2492D"/>
    <w:rsid w:val="00D24EB3"/>
    <w:rsid w:val="00D258C4"/>
    <w:rsid w:val="00D25B53"/>
    <w:rsid w:val="00D25C41"/>
    <w:rsid w:val="00D2694F"/>
    <w:rsid w:val="00D26ADF"/>
    <w:rsid w:val="00D26D26"/>
    <w:rsid w:val="00D273AF"/>
    <w:rsid w:val="00D275ED"/>
    <w:rsid w:val="00D27BAA"/>
    <w:rsid w:val="00D30501"/>
    <w:rsid w:val="00D30AF4"/>
    <w:rsid w:val="00D30FB7"/>
    <w:rsid w:val="00D316F2"/>
    <w:rsid w:val="00D323E0"/>
    <w:rsid w:val="00D32872"/>
    <w:rsid w:val="00D32FFD"/>
    <w:rsid w:val="00D335C6"/>
    <w:rsid w:val="00D33738"/>
    <w:rsid w:val="00D33830"/>
    <w:rsid w:val="00D33FAF"/>
    <w:rsid w:val="00D33FF9"/>
    <w:rsid w:val="00D348B0"/>
    <w:rsid w:val="00D34DBD"/>
    <w:rsid w:val="00D354F4"/>
    <w:rsid w:val="00D3594E"/>
    <w:rsid w:val="00D35D75"/>
    <w:rsid w:val="00D36381"/>
    <w:rsid w:val="00D37123"/>
    <w:rsid w:val="00D378EA"/>
    <w:rsid w:val="00D4004D"/>
    <w:rsid w:val="00D40A2D"/>
    <w:rsid w:val="00D40C8B"/>
    <w:rsid w:val="00D40E30"/>
    <w:rsid w:val="00D4107A"/>
    <w:rsid w:val="00D41891"/>
    <w:rsid w:val="00D41A8D"/>
    <w:rsid w:val="00D41DD2"/>
    <w:rsid w:val="00D422FC"/>
    <w:rsid w:val="00D4252D"/>
    <w:rsid w:val="00D42642"/>
    <w:rsid w:val="00D426FB"/>
    <w:rsid w:val="00D42811"/>
    <w:rsid w:val="00D42C12"/>
    <w:rsid w:val="00D4329D"/>
    <w:rsid w:val="00D4330F"/>
    <w:rsid w:val="00D43A31"/>
    <w:rsid w:val="00D43B4B"/>
    <w:rsid w:val="00D43CFC"/>
    <w:rsid w:val="00D43DD4"/>
    <w:rsid w:val="00D43E94"/>
    <w:rsid w:val="00D43F83"/>
    <w:rsid w:val="00D449C7"/>
    <w:rsid w:val="00D44D3B"/>
    <w:rsid w:val="00D456A5"/>
    <w:rsid w:val="00D45F85"/>
    <w:rsid w:val="00D45F92"/>
    <w:rsid w:val="00D46321"/>
    <w:rsid w:val="00D46AB5"/>
    <w:rsid w:val="00D46C63"/>
    <w:rsid w:val="00D46E40"/>
    <w:rsid w:val="00D475DC"/>
    <w:rsid w:val="00D47F04"/>
    <w:rsid w:val="00D500EA"/>
    <w:rsid w:val="00D50426"/>
    <w:rsid w:val="00D50455"/>
    <w:rsid w:val="00D50546"/>
    <w:rsid w:val="00D50583"/>
    <w:rsid w:val="00D505DC"/>
    <w:rsid w:val="00D5077D"/>
    <w:rsid w:val="00D507D2"/>
    <w:rsid w:val="00D50C75"/>
    <w:rsid w:val="00D51317"/>
    <w:rsid w:val="00D5132B"/>
    <w:rsid w:val="00D517A4"/>
    <w:rsid w:val="00D5188F"/>
    <w:rsid w:val="00D521F1"/>
    <w:rsid w:val="00D52906"/>
    <w:rsid w:val="00D5291A"/>
    <w:rsid w:val="00D52CC1"/>
    <w:rsid w:val="00D52F9C"/>
    <w:rsid w:val="00D52FC7"/>
    <w:rsid w:val="00D531CD"/>
    <w:rsid w:val="00D5320B"/>
    <w:rsid w:val="00D53CA2"/>
    <w:rsid w:val="00D547B7"/>
    <w:rsid w:val="00D54B28"/>
    <w:rsid w:val="00D54CDB"/>
    <w:rsid w:val="00D556F4"/>
    <w:rsid w:val="00D557D2"/>
    <w:rsid w:val="00D563C8"/>
    <w:rsid w:val="00D56CD8"/>
    <w:rsid w:val="00D56D54"/>
    <w:rsid w:val="00D573B0"/>
    <w:rsid w:val="00D57569"/>
    <w:rsid w:val="00D60515"/>
    <w:rsid w:val="00D608ED"/>
    <w:rsid w:val="00D60AF0"/>
    <w:rsid w:val="00D60D5D"/>
    <w:rsid w:val="00D61533"/>
    <w:rsid w:val="00D615F1"/>
    <w:rsid w:val="00D6214E"/>
    <w:rsid w:val="00D62272"/>
    <w:rsid w:val="00D628EB"/>
    <w:rsid w:val="00D632D7"/>
    <w:rsid w:val="00D63A0F"/>
    <w:rsid w:val="00D640E0"/>
    <w:rsid w:val="00D64418"/>
    <w:rsid w:val="00D6497C"/>
    <w:rsid w:val="00D649AF"/>
    <w:rsid w:val="00D64A05"/>
    <w:rsid w:val="00D64B50"/>
    <w:rsid w:val="00D656AD"/>
    <w:rsid w:val="00D65714"/>
    <w:rsid w:val="00D658F1"/>
    <w:rsid w:val="00D659B5"/>
    <w:rsid w:val="00D65EAB"/>
    <w:rsid w:val="00D65F2B"/>
    <w:rsid w:val="00D6622E"/>
    <w:rsid w:val="00D66249"/>
    <w:rsid w:val="00D66455"/>
    <w:rsid w:val="00D6689A"/>
    <w:rsid w:val="00D6741E"/>
    <w:rsid w:val="00D674A5"/>
    <w:rsid w:val="00D709AD"/>
    <w:rsid w:val="00D7125C"/>
    <w:rsid w:val="00D71B18"/>
    <w:rsid w:val="00D71DB6"/>
    <w:rsid w:val="00D71EB0"/>
    <w:rsid w:val="00D721A9"/>
    <w:rsid w:val="00D722E4"/>
    <w:rsid w:val="00D72E1D"/>
    <w:rsid w:val="00D74074"/>
    <w:rsid w:val="00D740E2"/>
    <w:rsid w:val="00D74522"/>
    <w:rsid w:val="00D7456A"/>
    <w:rsid w:val="00D7482E"/>
    <w:rsid w:val="00D7484E"/>
    <w:rsid w:val="00D74AD8"/>
    <w:rsid w:val="00D74AEC"/>
    <w:rsid w:val="00D74CF6"/>
    <w:rsid w:val="00D75B24"/>
    <w:rsid w:val="00D75F3B"/>
    <w:rsid w:val="00D76013"/>
    <w:rsid w:val="00D761F6"/>
    <w:rsid w:val="00D76648"/>
    <w:rsid w:val="00D76865"/>
    <w:rsid w:val="00D76D47"/>
    <w:rsid w:val="00D76E4A"/>
    <w:rsid w:val="00D77445"/>
    <w:rsid w:val="00D7780E"/>
    <w:rsid w:val="00D802B5"/>
    <w:rsid w:val="00D803BE"/>
    <w:rsid w:val="00D8166D"/>
    <w:rsid w:val="00D8248F"/>
    <w:rsid w:val="00D824E5"/>
    <w:rsid w:val="00D82CFB"/>
    <w:rsid w:val="00D82F94"/>
    <w:rsid w:val="00D83655"/>
    <w:rsid w:val="00D839A9"/>
    <w:rsid w:val="00D8434E"/>
    <w:rsid w:val="00D84750"/>
    <w:rsid w:val="00D84A4B"/>
    <w:rsid w:val="00D852A2"/>
    <w:rsid w:val="00D85500"/>
    <w:rsid w:val="00D85BB1"/>
    <w:rsid w:val="00D864DB"/>
    <w:rsid w:val="00D865A8"/>
    <w:rsid w:val="00D867C2"/>
    <w:rsid w:val="00D872F3"/>
    <w:rsid w:val="00D87576"/>
    <w:rsid w:val="00D87580"/>
    <w:rsid w:val="00D875EA"/>
    <w:rsid w:val="00D87807"/>
    <w:rsid w:val="00D87BE5"/>
    <w:rsid w:val="00D87D9E"/>
    <w:rsid w:val="00D87E3B"/>
    <w:rsid w:val="00D90EA4"/>
    <w:rsid w:val="00D911F1"/>
    <w:rsid w:val="00D9120A"/>
    <w:rsid w:val="00D91410"/>
    <w:rsid w:val="00D917F6"/>
    <w:rsid w:val="00D91CEC"/>
    <w:rsid w:val="00D922DD"/>
    <w:rsid w:val="00D92761"/>
    <w:rsid w:val="00D928F6"/>
    <w:rsid w:val="00D92D07"/>
    <w:rsid w:val="00D93007"/>
    <w:rsid w:val="00D931D6"/>
    <w:rsid w:val="00D93691"/>
    <w:rsid w:val="00D9375C"/>
    <w:rsid w:val="00D93B48"/>
    <w:rsid w:val="00D93E04"/>
    <w:rsid w:val="00D93F81"/>
    <w:rsid w:val="00D941CE"/>
    <w:rsid w:val="00D94A24"/>
    <w:rsid w:val="00D951B1"/>
    <w:rsid w:val="00D95388"/>
    <w:rsid w:val="00D96F62"/>
    <w:rsid w:val="00D9744D"/>
    <w:rsid w:val="00D97660"/>
    <w:rsid w:val="00D97788"/>
    <w:rsid w:val="00D97A75"/>
    <w:rsid w:val="00DA0281"/>
    <w:rsid w:val="00DA078C"/>
    <w:rsid w:val="00DA0902"/>
    <w:rsid w:val="00DA0994"/>
    <w:rsid w:val="00DA0ABF"/>
    <w:rsid w:val="00DA0F61"/>
    <w:rsid w:val="00DA1192"/>
    <w:rsid w:val="00DA1711"/>
    <w:rsid w:val="00DA181C"/>
    <w:rsid w:val="00DA183B"/>
    <w:rsid w:val="00DA197E"/>
    <w:rsid w:val="00DA1BB0"/>
    <w:rsid w:val="00DA227E"/>
    <w:rsid w:val="00DA2B96"/>
    <w:rsid w:val="00DA2CF9"/>
    <w:rsid w:val="00DA2F2E"/>
    <w:rsid w:val="00DA3436"/>
    <w:rsid w:val="00DA3519"/>
    <w:rsid w:val="00DA35AC"/>
    <w:rsid w:val="00DA3912"/>
    <w:rsid w:val="00DA3E99"/>
    <w:rsid w:val="00DA40B7"/>
    <w:rsid w:val="00DA45E3"/>
    <w:rsid w:val="00DA490E"/>
    <w:rsid w:val="00DA5211"/>
    <w:rsid w:val="00DA5AF1"/>
    <w:rsid w:val="00DA5B84"/>
    <w:rsid w:val="00DA5D9A"/>
    <w:rsid w:val="00DA6098"/>
    <w:rsid w:val="00DA65D0"/>
    <w:rsid w:val="00DA6661"/>
    <w:rsid w:val="00DA6D2E"/>
    <w:rsid w:val="00DA7074"/>
    <w:rsid w:val="00DA72AF"/>
    <w:rsid w:val="00DB1032"/>
    <w:rsid w:val="00DB19F2"/>
    <w:rsid w:val="00DB1D18"/>
    <w:rsid w:val="00DB2456"/>
    <w:rsid w:val="00DB25E4"/>
    <w:rsid w:val="00DB2F3B"/>
    <w:rsid w:val="00DB3C4D"/>
    <w:rsid w:val="00DB3E02"/>
    <w:rsid w:val="00DB4044"/>
    <w:rsid w:val="00DB4AEE"/>
    <w:rsid w:val="00DB4FBA"/>
    <w:rsid w:val="00DB570F"/>
    <w:rsid w:val="00DB58DC"/>
    <w:rsid w:val="00DB59F3"/>
    <w:rsid w:val="00DB66FD"/>
    <w:rsid w:val="00DB6CAD"/>
    <w:rsid w:val="00DB6CBD"/>
    <w:rsid w:val="00DB6CC6"/>
    <w:rsid w:val="00DC01A9"/>
    <w:rsid w:val="00DC042D"/>
    <w:rsid w:val="00DC0AC6"/>
    <w:rsid w:val="00DC0B6B"/>
    <w:rsid w:val="00DC0C0D"/>
    <w:rsid w:val="00DC1771"/>
    <w:rsid w:val="00DC1F8B"/>
    <w:rsid w:val="00DC218B"/>
    <w:rsid w:val="00DC353C"/>
    <w:rsid w:val="00DC367C"/>
    <w:rsid w:val="00DC370C"/>
    <w:rsid w:val="00DC3868"/>
    <w:rsid w:val="00DC4635"/>
    <w:rsid w:val="00DC49DB"/>
    <w:rsid w:val="00DC51E6"/>
    <w:rsid w:val="00DC5228"/>
    <w:rsid w:val="00DC56DF"/>
    <w:rsid w:val="00DC58C5"/>
    <w:rsid w:val="00DC5AC6"/>
    <w:rsid w:val="00DC60D1"/>
    <w:rsid w:val="00DC62CA"/>
    <w:rsid w:val="00DC684B"/>
    <w:rsid w:val="00DC6EDB"/>
    <w:rsid w:val="00DC75D6"/>
    <w:rsid w:val="00DC787D"/>
    <w:rsid w:val="00DC7EB0"/>
    <w:rsid w:val="00DD09D7"/>
    <w:rsid w:val="00DD0B83"/>
    <w:rsid w:val="00DD135E"/>
    <w:rsid w:val="00DD17D4"/>
    <w:rsid w:val="00DD28A0"/>
    <w:rsid w:val="00DD2D6A"/>
    <w:rsid w:val="00DD3299"/>
    <w:rsid w:val="00DD40AC"/>
    <w:rsid w:val="00DD42BF"/>
    <w:rsid w:val="00DD5365"/>
    <w:rsid w:val="00DD587B"/>
    <w:rsid w:val="00DD5884"/>
    <w:rsid w:val="00DD5C57"/>
    <w:rsid w:val="00DD6243"/>
    <w:rsid w:val="00DD6259"/>
    <w:rsid w:val="00DD67B7"/>
    <w:rsid w:val="00DD6FF5"/>
    <w:rsid w:val="00DD717D"/>
    <w:rsid w:val="00DD74E3"/>
    <w:rsid w:val="00DD7841"/>
    <w:rsid w:val="00DD7B3A"/>
    <w:rsid w:val="00DD7BBC"/>
    <w:rsid w:val="00DE060A"/>
    <w:rsid w:val="00DE0637"/>
    <w:rsid w:val="00DE1155"/>
    <w:rsid w:val="00DE1290"/>
    <w:rsid w:val="00DE156B"/>
    <w:rsid w:val="00DE1886"/>
    <w:rsid w:val="00DE1A60"/>
    <w:rsid w:val="00DE1F68"/>
    <w:rsid w:val="00DE330F"/>
    <w:rsid w:val="00DE34EC"/>
    <w:rsid w:val="00DE3603"/>
    <w:rsid w:val="00DE3878"/>
    <w:rsid w:val="00DE458E"/>
    <w:rsid w:val="00DE469C"/>
    <w:rsid w:val="00DE54BF"/>
    <w:rsid w:val="00DE55F0"/>
    <w:rsid w:val="00DE55F5"/>
    <w:rsid w:val="00DE57CE"/>
    <w:rsid w:val="00DE5BA3"/>
    <w:rsid w:val="00DE5F9D"/>
    <w:rsid w:val="00DE661E"/>
    <w:rsid w:val="00DE685D"/>
    <w:rsid w:val="00DE7C19"/>
    <w:rsid w:val="00DE7C50"/>
    <w:rsid w:val="00DE7DCB"/>
    <w:rsid w:val="00DF0097"/>
    <w:rsid w:val="00DF0392"/>
    <w:rsid w:val="00DF0477"/>
    <w:rsid w:val="00DF0493"/>
    <w:rsid w:val="00DF064F"/>
    <w:rsid w:val="00DF0B23"/>
    <w:rsid w:val="00DF0BA2"/>
    <w:rsid w:val="00DF0BD5"/>
    <w:rsid w:val="00DF136C"/>
    <w:rsid w:val="00DF1A1E"/>
    <w:rsid w:val="00DF1B2D"/>
    <w:rsid w:val="00DF1BB1"/>
    <w:rsid w:val="00DF1E7A"/>
    <w:rsid w:val="00DF2C9E"/>
    <w:rsid w:val="00DF302B"/>
    <w:rsid w:val="00DF33DB"/>
    <w:rsid w:val="00DF3AED"/>
    <w:rsid w:val="00DF3EDF"/>
    <w:rsid w:val="00DF408B"/>
    <w:rsid w:val="00DF4F85"/>
    <w:rsid w:val="00DF51B6"/>
    <w:rsid w:val="00DF5528"/>
    <w:rsid w:val="00DF5804"/>
    <w:rsid w:val="00DF5939"/>
    <w:rsid w:val="00DF5A31"/>
    <w:rsid w:val="00DF6112"/>
    <w:rsid w:val="00DF6452"/>
    <w:rsid w:val="00DF67D1"/>
    <w:rsid w:val="00DF6C0C"/>
    <w:rsid w:val="00DF7020"/>
    <w:rsid w:val="00DF74D5"/>
    <w:rsid w:val="00DF7D07"/>
    <w:rsid w:val="00DF7E02"/>
    <w:rsid w:val="00E002DE"/>
    <w:rsid w:val="00E003B0"/>
    <w:rsid w:val="00E00B29"/>
    <w:rsid w:val="00E00DC2"/>
    <w:rsid w:val="00E015FA"/>
    <w:rsid w:val="00E01663"/>
    <w:rsid w:val="00E02117"/>
    <w:rsid w:val="00E022D4"/>
    <w:rsid w:val="00E024A5"/>
    <w:rsid w:val="00E028DA"/>
    <w:rsid w:val="00E02953"/>
    <w:rsid w:val="00E0327F"/>
    <w:rsid w:val="00E03C66"/>
    <w:rsid w:val="00E04A37"/>
    <w:rsid w:val="00E04E67"/>
    <w:rsid w:val="00E04F10"/>
    <w:rsid w:val="00E05811"/>
    <w:rsid w:val="00E05A8D"/>
    <w:rsid w:val="00E05AEA"/>
    <w:rsid w:val="00E05CA8"/>
    <w:rsid w:val="00E06479"/>
    <w:rsid w:val="00E0748F"/>
    <w:rsid w:val="00E0761D"/>
    <w:rsid w:val="00E07805"/>
    <w:rsid w:val="00E07C50"/>
    <w:rsid w:val="00E07FB0"/>
    <w:rsid w:val="00E102B5"/>
    <w:rsid w:val="00E106F7"/>
    <w:rsid w:val="00E115CD"/>
    <w:rsid w:val="00E116F6"/>
    <w:rsid w:val="00E11C91"/>
    <w:rsid w:val="00E122BB"/>
    <w:rsid w:val="00E12364"/>
    <w:rsid w:val="00E12E7D"/>
    <w:rsid w:val="00E132EA"/>
    <w:rsid w:val="00E1387D"/>
    <w:rsid w:val="00E13A4E"/>
    <w:rsid w:val="00E142C6"/>
    <w:rsid w:val="00E143E4"/>
    <w:rsid w:val="00E1548C"/>
    <w:rsid w:val="00E1600B"/>
    <w:rsid w:val="00E1616C"/>
    <w:rsid w:val="00E16433"/>
    <w:rsid w:val="00E16464"/>
    <w:rsid w:val="00E16556"/>
    <w:rsid w:val="00E16678"/>
    <w:rsid w:val="00E167F2"/>
    <w:rsid w:val="00E1684D"/>
    <w:rsid w:val="00E168B9"/>
    <w:rsid w:val="00E16C23"/>
    <w:rsid w:val="00E16FC2"/>
    <w:rsid w:val="00E1717B"/>
    <w:rsid w:val="00E1741F"/>
    <w:rsid w:val="00E17539"/>
    <w:rsid w:val="00E17901"/>
    <w:rsid w:val="00E17AB8"/>
    <w:rsid w:val="00E17CC0"/>
    <w:rsid w:val="00E17D9A"/>
    <w:rsid w:val="00E2018C"/>
    <w:rsid w:val="00E201E0"/>
    <w:rsid w:val="00E2037D"/>
    <w:rsid w:val="00E2161D"/>
    <w:rsid w:val="00E219BD"/>
    <w:rsid w:val="00E219FC"/>
    <w:rsid w:val="00E21B3D"/>
    <w:rsid w:val="00E21F12"/>
    <w:rsid w:val="00E22362"/>
    <w:rsid w:val="00E2287C"/>
    <w:rsid w:val="00E22BC4"/>
    <w:rsid w:val="00E22E64"/>
    <w:rsid w:val="00E230BB"/>
    <w:rsid w:val="00E233DA"/>
    <w:rsid w:val="00E234E9"/>
    <w:rsid w:val="00E238D5"/>
    <w:rsid w:val="00E238F9"/>
    <w:rsid w:val="00E23F9C"/>
    <w:rsid w:val="00E243F4"/>
    <w:rsid w:val="00E2443F"/>
    <w:rsid w:val="00E24705"/>
    <w:rsid w:val="00E24CD4"/>
    <w:rsid w:val="00E252FE"/>
    <w:rsid w:val="00E254D2"/>
    <w:rsid w:val="00E256B6"/>
    <w:rsid w:val="00E257F7"/>
    <w:rsid w:val="00E2615B"/>
    <w:rsid w:val="00E263B9"/>
    <w:rsid w:val="00E266AF"/>
    <w:rsid w:val="00E266C1"/>
    <w:rsid w:val="00E2670E"/>
    <w:rsid w:val="00E26738"/>
    <w:rsid w:val="00E2685D"/>
    <w:rsid w:val="00E2690B"/>
    <w:rsid w:val="00E26B68"/>
    <w:rsid w:val="00E26CCD"/>
    <w:rsid w:val="00E270ED"/>
    <w:rsid w:val="00E275DF"/>
    <w:rsid w:val="00E31A57"/>
    <w:rsid w:val="00E31AEA"/>
    <w:rsid w:val="00E31DAB"/>
    <w:rsid w:val="00E322E1"/>
    <w:rsid w:val="00E32540"/>
    <w:rsid w:val="00E325C2"/>
    <w:rsid w:val="00E3298A"/>
    <w:rsid w:val="00E32B18"/>
    <w:rsid w:val="00E3367D"/>
    <w:rsid w:val="00E3387A"/>
    <w:rsid w:val="00E344CC"/>
    <w:rsid w:val="00E345F5"/>
    <w:rsid w:val="00E34F9E"/>
    <w:rsid w:val="00E354BB"/>
    <w:rsid w:val="00E35DB0"/>
    <w:rsid w:val="00E3652C"/>
    <w:rsid w:val="00E36A43"/>
    <w:rsid w:val="00E37605"/>
    <w:rsid w:val="00E37DD7"/>
    <w:rsid w:val="00E4020C"/>
    <w:rsid w:val="00E4103C"/>
    <w:rsid w:val="00E414CE"/>
    <w:rsid w:val="00E415B1"/>
    <w:rsid w:val="00E4193F"/>
    <w:rsid w:val="00E41C48"/>
    <w:rsid w:val="00E423AD"/>
    <w:rsid w:val="00E4277D"/>
    <w:rsid w:val="00E42933"/>
    <w:rsid w:val="00E42C3D"/>
    <w:rsid w:val="00E42F99"/>
    <w:rsid w:val="00E4322B"/>
    <w:rsid w:val="00E435F4"/>
    <w:rsid w:val="00E43616"/>
    <w:rsid w:val="00E43620"/>
    <w:rsid w:val="00E437AE"/>
    <w:rsid w:val="00E43AF3"/>
    <w:rsid w:val="00E442D6"/>
    <w:rsid w:val="00E44773"/>
    <w:rsid w:val="00E4484A"/>
    <w:rsid w:val="00E44AE1"/>
    <w:rsid w:val="00E44DB7"/>
    <w:rsid w:val="00E44E08"/>
    <w:rsid w:val="00E4524B"/>
    <w:rsid w:val="00E45569"/>
    <w:rsid w:val="00E4596A"/>
    <w:rsid w:val="00E45E53"/>
    <w:rsid w:val="00E45E8B"/>
    <w:rsid w:val="00E45F11"/>
    <w:rsid w:val="00E46535"/>
    <w:rsid w:val="00E466F1"/>
    <w:rsid w:val="00E46815"/>
    <w:rsid w:val="00E46B46"/>
    <w:rsid w:val="00E505E1"/>
    <w:rsid w:val="00E505FF"/>
    <w:rsid w:val="00E5125E"/>
    <w:rsid w:val="00E513C1"/>
    <w:rsid w:val="00E514DD"/>
    <w:rsid w:val="00E51CD5"/>
    <w:rsid w:val="00E51EC2"/>
    <w:rsid w:val="00E51F02"/>
    <w:rsid w:val="00E51FA1"/>
    <w:rsid w:val="00E52E5E"/>
    <w:rsid w:val="00E5331E"/>
    <w:rsid w:val="00E536E4"/>
    <w:rsid w:val="00E537C1"/>
    <w:rsid w:val="00E53814"/>
    <w:rsid w:val="00E538B6"/>
    <w:rsid w:val="00E54392"/>
    <w:rsid w:val="00E54450"/>
    <w:rsid w:val="00E553D4"/>
    <w:rsid w:val="00E557E4"/>
    <w:rsid w:val="00E55801"/>
    <w:rsid w:val="00E55C82"/>
    <w:rsid w:val="00E55CCD"/>
    <w:rsid w:val="00E55F86"/>
    <w:rsid w:val="00E565AA"/>
    <w:rsid w:val="00E570AB"/>
    <w:rsid w:val="00E570BC"/>
    <w:rsid w:val="00E57274"/>
    <w:rsid w:val="00E607E9"/>
    <w:rsid w:val="00E608A7"/>
    <w:rsid w:val="00E60AE1"/>
    <w:rsid w:val="00E60DC8"/>
    <w:rsid w:val="00E61003"/>
    <w:rsid w:val="00E61A43"/>
    <w:rsid w:val="00E61ABE"/>
    <w:rsid w:val="00E62362"/>
    <w:rsid w:val="00E62799"/>
    <w:rsid w:val="00E6296C"/>
    <w:rsid w:val="00E62A5D"/>
    <w:rsid w:val="00E62DC3"/>
    <w:rsid w:val="00E63826"/>
    <w:rsid w:val="00E63DB6"/>
    <w:rsid w:val="00E6444B"/>
    <w:rsid w:val="00E64E8D"/>
    <w:rsid w:val="00E6514B"/>
    <w:rsid w:val="00E65215"/>
    <w:rsid w:val="00E652ED"/>
    <w:rsid w:val="00E65A42"/>
    <w:rsid w:val="00E65F67"/>
    <w:rsid w:val="00E666AF"/>
    <w:rsid w:val="00E666B0"/>
    <w:rsid w:val="00E669F1"/>
    <w:rsid w:val="00E66A94"/>
    <w:rsid w:val="00E66C8B"/>
    <w:rsid w:val="00E670E3"/>
    <w:rsid w:val="00E674DF"/>
    <w:rsid w:val="00E67C51"/>
    <w:rsid w:val="00E67ED9"/>
    <w:rsid w:val="00E707E6"/>
    <w:rsid w:val="00E70B2E"/>
    <w:rsid w:val="00E70B72"/>
    <w:rsid w:val="00E714EC"/>
    <w:rsid w:val="00E71576"/>
    <w:rsid w:val="00E7158C"/>
    <w:rsid w:val="00E71B9B"/>
    <w:rsid w:val="00E71BF0"/>
    <w:rsid w:val="00E72092"/>
    <w:rsid w:val="00E725A3"/>
    <w:rsid w:val="00E726DC"/>
    <w:rsid w:val="00E72B1A"/>
    <w:rsid w:val="00E7330C"/>
    <w:rsid w:val="00E7341B"/>
    <w:rsid w:val="00E736B4"/>
    <w:rsid w:val="00E7372A"/>
    <w:rsid w:val="00E73A36"/>
    <w:rsid w:val="00E73DFC"/>
    <w:rsid w:val="00E7408F"/>
    <w:rsid w:val="00E74352"/>
    <w:rsid w:val="00E74B01"/>
    <w:rsid w:val="00E751F3"/>
    <w:rsid w:val="00E75530"/>
    <w:rsid w:val="00E7579C"/>
    <w:rsid w:val="00E760AD"/>
    <w:rsid w:val="00E7675F"/>
    <w:rsid w:val="00E76A82"/>
    <w:rsid w:val="00E76D32"/>
    <w:rsid w:val="00E76FE3"/>
    <w:rsid w:val="00E775F3"/>
    <w:rsid w:val="00E77A5E"/>
    <w:rsid w:val="00E77A87"/>
    <w:rsid w:val="00E77AC6"/>
    <w:rsid w:val="00E77AFC"/>
    <w:rsid w:val="00E77D00"/>
    <w:rsid w:val="00E77E2C"/>
    <w:rsid w:val="00E801A3"/>
    <w:rsid w:val="00E80319"/>
    <w:rsid w:val="00E809B1"/>
    <w:rsid w:val="00E813FE"/>
    <w:rsid w:val="00E819A6"/>
    <w:rsid w:val="00E81A82"/>
    <w:rsid w:val="00E81F1E"/>
    <w:rsid w:val="00E8211E"/>
    <w:rsid w:val="00E82294"/>
    <w:rsid w:val="00E82799"/>
    <w:rsid w:val="00E829FE"/>
    <w:rsid w:val="00E8372A"/>
    <w:rsid w:val="00E837C3"/>
    <w:rsid w:val="00E83A09"/>
    <w:rsid w:val="00E83BF7"/>
    <w:rsid w:val="00E83D10"/>
    <w:rsid w:val="00E84108"/>
    <w:rsid w:val="00E84134"/>
    <w:rsid w:val="00E84460"/>
    <w:rsid w:val="00E84D3E"/>
    <w:rsid w:val="00E84DA5"/>
    <w:rsid w:val="00E84E3B"/>
    <w:rsid w:val="00E84EC6"/>
    <w:rsid w:val="00E858B1"/>
    <w:rsid w:val="00E860AD"/>
    <w:rsid w:val="00E8624D"/>
    <w:rsid w:val="00E86473"/>
    <w:rsid w:val="00E86747"/>
    <w:rsid w:val="00E86906"/>
    <w:rsid w:val="00E86B34"/>
    <w:rsid w:val="00E8749B"/>
    <w:rsid w:val="00E87B38"/>
    <w:rsid w:val="00E87D08"/>
    <w:rsid w:val="00E87F4A"/>
    <w:rsid w:val="00E90235"/>
    <w:rsid w:val="00E90324"/>
    <w:rsid w:val="00E9101E"/>
    <w:rsid w:val="00E91052"/>
    <w:rsid w:val="00E91371"/>
    <w:rsid w:val="00E91EC4"/>
    <w:rsid w:val="00E92065"/>
    <w:rsid w:val="00E92200"/>
    <w:rsid w:val="00E926DC"/>
    <w:rsid w:val="00E92FB7"/>
    <w:rsid w:val="00E93644"/>
    <w:rsid w:val="00E93904"/>
    <w:rsid w:val="00E93C1B"/>
    <w:rsid w:val="00E93DFD"/>
    <w:rsid w:val="00E943BB"/>
    <w:rsid w:val="00E94833"/>
    <w:rsid w:val="00E95D0F"/>
    <w:rsid w:val="00E95F46"/>
    <w:rsid w:val="00E95F59"/>
    <w:rsid w:val="00E9630A"/>
    <w:rsid w:val="00E96459"/>
    <w:rsid w:val="00E964E5"/>
    <w:rsid w:val="00E9775B"/>
    <w:rsid w:val="00E977C5"/>
    <w:rsid w:val="00E97A67"/>
    <w:rsid w:val="00E97BDB"/>
    <w:rsid w:val="00EA03FF"/>
    <w:rsid w:val="00EA09B5"/>
    <w:rsid w:val="00EA13E6"/>
    <w:rsid w:val="00EA1540"/>
    <w:rsid w:val="00EA1752"/>
    <w:rsid w:val="00EA191B"/>
    <w:rsid w:val="00EA1F27"/>
    <w:rsid w:val="00EA2390"/>
    <w:rsid w:val="00EA2F3A"/>
    <w:rsid w:val="00EA3CD7"/>
    <w:rsid w:val="00EA4183"/>
    <w:rsid w:val="00EA496E"/>
    <w:rsid w:val="00EA4A0C"/>
    <w:rsid w:val="00EA519B"/>
    <w:rsid w:val="00EA5519"/>
    <w:rsid w:val="00EA56EA"/>
    <w:rsid w:val="00EA5A01"/>
    <w:rsid w:val="00EA5ACA"/>
    <w:rsid w:val="00EA606B"/>
    <w:rsid w:val="00EA653C"/>
    <w:rsid w:val="00EA741C"/>
    <w:rsid w:val="00EA7596"/>
    <w:rsid w:val="00EA7872"/>
    <w:rsid w:val="00EA7CCE"/>
    <w:rsid w:val="00EA7E91"/>
    <w:rsid w:val="00EA7FA0"/>
    <w:rsid w:val="00EA7FF2"/>
    <w:rsid w:val="00EB036C"/>
    <w:rsid w:val="00EB061A"/>
    <w:rsid w:val="00EB0623"/>
    <w:rsid w:val="00EB187F"/>
    <w:rsid w:val="00EB18DA"/>
    <w:rsid w:val="00EB1EAE"/>
    <w:rsid w:val="00EB238E"/>
    <w:rsid w:val="00EB2C0D"/>
    <w:rsid w:val="00EB3658"/>
    <w:rsid w:val="00EB405C"/>
    <w:rsid w:val="00EB4519"/>
    <w:rsid w:val="00EB4BBB"/>
    <w:rsid w:val="00EB4CBE"/>
    <w:rsid w:val="00EB4DD8"/>
    <w:rsid w:val="00EB5186"/>
    <w:rsid w:val="00EB56B5"/>
    <w:rsid w:val="00EB6430"/>
    <w:rsid w:val="00EB6473"/>
    <w:rsid w:val="00EB6914"/>
    <w:rsid w:val="00EB7614"/>
    <w:rsid w:val="00EB7778"/>
    <w:rsid w:val="00EC06C0"/>
    <w:rsid w:val="00EC0846"/>
    <w:rsid w:val="00EC092C"/>
    <w:rsid w:val="00EC1676"/>
    <w:rsid w:val="00EC1AF2"/>
    <w:rsid w:val="00EC1C42"/>
    <w:rsid w:val="00EC2060"/>
    <w:rsid w:val="00EC2592"/>
    <w:rsid w:val="00EC2C1B"/>
    <w:rsid w:val="00EC2CF6"/>
    <w:rsid w:val="00EC3C32"/>
    <w:rsid w:val="00EC3E6E"/>
    <w:rsid w:val="00EC456B"/>
    <w:rsid w:val="00EC47B8"/>
    <w:rsid w:val="00EC490D"/>
    <w:rsid w:val="00EC4957"/>
    <w:rsid w:val="00EC4A1D"/>
    <w:rsid w:val="00EC4B8D"/>
    <w:rsid w:val="00EC4EDF"/>
    <w:rsid w:val="00EC5058"/>
    <w:rsid w:val="00EC5304"/>
    <w:rsid w:val="00EC543B"/>
    <w:rsid w:val="00EC5720"/>
    <w:rsid w:val="00EC5A16"/>
    <w:rsid w:val="00EC5C2E"/>
    <w:rsid w:val="00EC5DD0"/>
    <w:rsid w:val="00EC61EA"/>
    <w:rsid w:val="00EC6410"/>
    <w:rsid w:val="00EC6670"/>
    <w:rsid w:val="00EC66A7"/>
    <w:rsid w:val="00EC6774"/>
    <w:rsid w:val="00EC68D4"/>
    <w:rsid w:val="00EC68DF"/>
    <w:rsid w:val="00EC7C8E"/>
    <w:rsid w:val="00ED001A"/>
    <w:rsid w:val="00ED001E"/>
    <w:rsid w:val="00ED00F2"/>
    <w:rsid w:val="00ED0434"/>
    <w:rsid w:val="00ED056F"/>
    <w:rsid w:val="00ED0612"/>
    <w:rsid w:val="00ED0726"/>
    <w:rsid w:val="00ED1851"/>
    <w:rsid w:val="00ED24EE"/>
    <w:rsid w:val="00ED26B4"/>
    <w:rsid w:val="00ED2B18"/>
    <w:rsid w:val="00ED4050"/>
    <w:rsid w:val="00ED4620"/>
    <w:rsid w:val="00ED48DE"/>
    <w:rsid w:val="00ED544D"/>
    <w:rsid w:val="00ED55C4"/>
    <w:rsid w:val="00ED665B"/>
    <w:rsid w:val="00ED6A5C"/>
    <w:rsid w:val="00ED6AF5"/>
    <w:rsid w:val="00ED6E5B"/>
    <w:rsid w:val="00ED71AD"/>
    <w:rsid w:val="00ED7B81"/>
    <w:rsid w:val="00EE104D"/>
    <w:rsid w:val="00EE170D"/>
    <w:rsid w:val="00EE25EA"/>
    <w:rsid w:val="00EE267A"/>
    <w:rsid w:val="00EE2701"/>
    <w:rsid w:val="00EE2A06"/>
    <w:rsid w:val="00EE2A08"/>
    <w:rsid w:val="00EE2F3D"/>
    <w:rsid w:val="00EE353E"/>
    <w:rsid w:val="00EE3961"/>
    <w:rsid w:val="00EE47DF"/>
    <w:rsid w:val="00EE4851"/>
    <w:rsid w:val="00EE48EB"/>
    <w:rsid w:val="00EE48EC"/>
    <w:rsid w:val="00EE4B04"/>
    <w:rsid w:val="00EE4D52"/>
    <w:rsid w:val="00EE537D"/>
    <w:rsid w:val="00EE6480"/>
    <w:rsid w:val="00EE7CA5"/>
    <w:rsid w:val="00EE7DB0"/>
    <w:rsid w:val="00EE7F48"/>
    <w:rsid w:val="00EF02C1"/>
    <w:rsid w:val="00EF0480"/>
    <w:rsid w:val="00EF0B3D"/>
    <w:rsid w:val="00EF155E"/>
    <w:rsid w:val="00EF17B1"/>
    <w:rsid w:val="00EF2131"/>
    <w:rsid w:val="00EF25FD"/>
    <w:rsid w:val="00EF2606"/>
    <w:rsid w:val="00EF289E"/>
    <w:rsid w:val="00EF29E8"/>
    <w:rsid w:val="00EF2A4F"/>
    <w:rsid w:val="00EF3771"/>
    <w:rsid w:val="00EF49B6"/>
    <w:rsid w:val="00EF5260"/>
    <w:rsid w:val="00EF533C"/>
    <w:rsid w:val="00EF595D"/>
    <w:rsid w:val="00EF5B70"/>
    <w:rsid w:val="00EF5EC0"/>
    <w:rsid w:val="00EF6BE4"/>
    <w:rsid w:val="00EF6D99"/>
    <w:rsid w:val="00EF6DB6"/>
    <w:rsid w:val="00EF6DE7"/>
    <w:rsid w:val="00EF6EEF"/>
    <w:rsid w:val="00EF6F5B"/>
    <w:rsid w:val="00EF6FF1"/>
    <w:rsid w:val="00EF71CC"/>
    <w:rsid w:val="00EF7C00"/>
    <w:rsid w:val="00EF7DD7"/>
    <w:rsid w:val="00EF7E3B"/>
    <w:rsid w:val="00EF7F78"/>
    <w:rsid w:val="00F006A2"/>
    <w:rsid w:val="00F006CC"/>
    <w:rsid w:val="00F00946"/>
    <w:rsid w:val="00F01979"/>
    <w:rsid w:val="00F019CE"/>
    <w:rsid w:val="00F01B72"/>
    <w:rsid w:val="00F01FAC"/>
    <w:rsid w:val="00F0202E"/>
    <w:rsid w:val="00F020AC"/>
    <w:rsid w:val="00F0240D"/>
    <w:rsid w:val="00F0363E"/>
    <w:rsid w:val="00F039CF"/>
    <w:rsid w:val="00F03B1F"/>
    <w:rsid w:val="00F03BAF"/>
    <w:rsid w:val="00F03CAF"/>
    <w:rsid w:val="00F03D68"/>
    <w:rsid w:val="00F03E42"/>
    <w:rsid w:val="00F03E9B"/>
    <w:rsid w:val="00F040E1"/>
    <w:rsid w:val="00F0414A"/>
    <w:rsid w:val="00F0415B"/>
    <w:rsid w:val="00F042BE"/>
    <w:rsid w:val="00F04C0E"/>
    <w:rsid w:val="00F05225"/>
    <w:rsid w:val="00F053C8"/>
    <w:rsid w:val="00F05B1D"/>
    <w:rsid w:val="00F05B98"/>
    <w:rsid w:val="00F061FC"/>
    <w:rsid w:val="00F06255"/>
    <w:rsid w:val="00F064C2"/>
    <w:rsid w:val="00F0652A"/>
    <w:rsid w:val="00F06F62"/>
    <w:rsid w:val="00F07173"/>
    <w:rsid w:val="00F074A7"/>
    <w:rsid w:val="00F0792D"/>
    <w:rsid w:val="00F079FF"/>
    <w:rsid w:val="00F1013B"/>
    <w:rsid w:val="00F102BB"/>
    <w:rsid w:val="00F1049F"/>
    <w:rsid w:val="00F1050B"/>
    <w:rsid w:val="00F10739"/>
    <w:rsid w:val="00F10F12"/>
    <w:rsid w:val="00F111E0"/>
    <w:rsid w:val="00F1150A"/>
    <w:rsid w:val="00F116EF"/>
    <w:rsid w:val="00F1262B"/>
    <w:rsid w:val="00F12AE9"/>
    <w:rsid w:val="00F12E2F"/>
    <w:rsid w:val="00F1378E"/>
    <w:rsid w:val="00F137CE"/>
    <w:rsid w:val="00F13C24"/>
    <w:rsid w:val="00F13E07"/>
    <w:rsid w:val="00F13EBA"/>
    <w:rsid w:val="00F14022"/>
    <w:rsid w:val="00F144BE"/>
    <w:rsid w:val="00F1467B"/>
    <w:rsid w:val="00F14F23"/>
    <w:rsid w:val="00F1574F"/>
    <w:rsid w:val="00F15E53"/>
    <w:rsid w:val="00F160E3"/>
    <w:rsid w:val="00F16954"/>
    <w:rsid w:val="00F16AEC"/>
    <w:rsid w:val="00F172A5"/>
    <w:rsid w:val="00F17569"/>
    <w:rsid w:val="00F17952"/>
    <w:rsid w:val="00F20490"/>
    <w:rsid w:val="00F205AF"/>
    <w:rsid w:val="00F206F0"/>
    <w:rsid w:val="00F21399"/>
    <w:rsid w:val="00F218D0"/>
    <w:rsid w:val="00F219DF"/>
    <w:rsid w:val="00F21EE1"/>
    <w:rsid w:val="00F228DF"/>
    <w:rsid w:val="00F22E80"/>
    <w:rsid w:val="00F2309D"/>
    <w:rsid w:val="00F232CB"/>
    <w:rsid w:val="00F23734"/>
    <w:rsid w:val="00F240BE"/>
    <w:rsid w:val="00F24806"/>
    <w:rsid w:val="00F24C84"/>
    <w:rsid w:val="00F24DCC"/>
    <w:rsid w:val="00F251A8"/>
    <w:rsid w:val="00F25C1D"/>
    <w:rsid w:val="00F263A9"/>
    <w:rsid w:val="00F2688C"/>
    <w:rsid w:val="00F26AEC"/>
    <w:rsid w:val="00F26CA0"/>
    <w:rsid w:val="00F26F88"/>
    <w:rsid w:val="00F26FBB"/>
    <w:rsid w:val="00F2771A"/>
    <w:rsid w:val="00F27985"/>
    <w:rsid w:val="00F27F95"/>
    <w:rsid w:val="00F3046D"/>
    <w:rsid w:val="00F30DB4"/>
    <w:rsid w:val="00F311E4"/>
    <w:rsid w:val="00F3156F"/>
    <w:rsid w:val="00F31D3A"/>
    <w:rsid w:val="00F3203D"/>
    <w:rsid w:val="00F321DC"/>
    <w:rsid w:val="00F32900"/>
    <w:rsid w:val="00F32F06"/>
    <w:rsid w:val="00F33358"/>
    <w:rsid w:val="00F341E0"/>
    <w:rsid w:val="00F34215"/>
    <w:rsid w:val="00F34534"/>
    <w:rsid w:val="00F34732"/>
    <w:rsid w:val="00F3478C"/>
    <w:rsid w:val="00F350BC"/>
    <w:rsid w:val="00F35A63"/>
    <w:rsid w:val="00F360D3"/>
    <w:rsid w:val="00F36139"/>
    <w:rsid w:val="00F3613E"/>
    <w:rsid w:val="00F365A8"/>
    <w:rsid w:val="00F367A0"/>
    <w:rsid w:val="00F373B5"/>
    <w:rsid w:val="00F37424"/>
    <w:rsid w:val="00F37BC9"/>
    <w:rsid w:val="00F400B7"/>
    <w:rsid w:val="00F401DB"/>
    <w:rsid w:val="00F40DB0"/>
    <w:rsid w:val="00F41798"/>
    <w:rsid w:val="00F41F3C"/>
    <w:rsid w:val="00F41F66"/>
    <w:rsid w:val="00F42598"/>
    <w:rsid w:val="00F43C1D"/>
    <w:rsid w:val="00F43C27"/>
    <w:rsid w:val="00F44568"/>
    <w:rsid w:val="00F44607"/>
    <w:rsid w:val="00F44964"/>
    <w:rsid w:val="00F450F7"/>
    <w:rsid w:val="00F452CF"/>
    <w:rsid w:val="00F45489"/>
    <w:rsid w:val="00F459A0"/>
    <w:rsid w:val="00F460CE"/>
    <w:rsid w:val="00F46217"/>
    <w:rsid w:val="00F46299"/>
    <w:rsid w:val="00F4649F"/>
    <w:rsid w:val="00F469AF"/>
    <w:rsid w:val="00F46BF3"/>
    <w:rsid w:val="00F470AB"/>
    <w:rsid w:val="00F47641"/>
    <w:rsid w:val="00F47F52"/>
    <w:rsid w:val="00F50139"/>
    <w:rsid w:val="00F50E15"/>
    <w:rsid w:val="00F5144D"/>
    <w:rsid w:val="00F5173A"/>
    <w:rsid w:val="00F52113"/>
    <w:rsid w:val="00F52197"/>
    <w:rsid w:val="00F52857"/>
    <w:rsid w:val="00F52998"/>
    <w:rsid w:val="00F52E28"/>
    <w:rsid w:val="00F532A8"/>
    <w:rsid w:val="00F534AF"/>
    <w:rsid w:val="00F535BC"/>
    <w:rsid w:val="00F53616"/>
    <w:rsid w:val="00F53B7D"/>
    <w:rsid w:val="00F53C57"/>
    <w:rsid w:val="00F542B1"/>
    <w:rsid w:val="00F546B5"/>
    <w:rsid w:val="00F54B7C"/>
    <w:rsid w:val="00F54CA5"/>
    <w:rsid w:val="00F5501B"/>
    <w:rsid w:val="00F5575C"/>
    <w:rsid w:val="00F55CC2"/>
    <w:rsid w:val="00F55CF1"/>
    <w:rsid w:val="00F55CF5"/>
    <w:rsid w:val="00F55F9A"/>
    <w:rsid w:val="00F56209"/>
    <w:rsid w:val="00F56E25"/>
    <w:rsid w:val="00F57AB4"/>
    <w:rsid w:val="00F6031B"/>
    <w:rsid w:val="00F603C7"/>
    <w:rsid w:val="00F60405"/>
    <w:rsid w:val="00F60439"/>
    <w:rsid w:val="00F6084F"/>
    <w:rsid w:val="00F61911"/>
    <w:rsid w:val="00F62681"/>
    <w:rsid w:val="00F62725"/>
    <w:rsid w:val="00F62EC9"/>
    <w:rsid w:val="00F6366A"/>
    <w:rsid w:val="00F638F3"/>
    <w:rsid w:val="00F63D3B"/>
    <w:rsid w:val="00F63DE3"/>
    <w:rsid w:val="00F63FEF"/>
    <w:rsid w:val="00F64820"/>
    <w:rsid w:val="00F64D84"/>
    <w:rsid w:val="00F65182"/>
    <w:rsid w:val="00F65356"/>
    <w:rsid w:val="00F65BAA"/>
    <w:rsid w:val="00F65C85"/>
    <w:rsid w:val="00F66182"/>
    <w:rsid w:val="00F66243"/>
    <w:rsid w:val="00F668B3"/>
    <w:rsid w:val="00F66B22"/>
    <w:rsid w:val="00F6713B"/>
    <w:rsid w:val="00F67766"/>
    <w:rsid w:val="00F67983"/>
    <w:rsid w:val="00F67A14"/>
    <w:rsid w:val="00F70026"/>
    <w:rsid w:val="00F7034A"/>
    <w:rsid w:val="00F70660"/>
    <w:rsid w:val="00F7095E"/>
    <w:rsid w:val="00F70D42"/>
    <w:rsid w:val="00F70D5F"/>
    <w:rsid w:val="00F70DD3"/>
    <w:rsid w:val="00F71682"/>
    <w:rsid w:val="00F71965"/>
    <w:rsid w:val="00F719AF"/>
    <w:rsid w:val="00F71AA0"/>
    <w:rsid w:val="00F721FD"/>
    <w:rsid w:val="00F722A1"/>
    <w:rsid w:val="00F72943"/>
    <w:rsid w:val="00F7305F"/>
    <w:rsid w:val="00F7312F"/>
    <w:rsid w:val="00F73A98"/>
    <w:rsid w:val="00F73AB2"/>
    <w:rsid w:val="00F73FFE"/>
    <w:rsid w:val="00F74728"/>
    <w:rsid w:val="00F7489C"/>
    <w:rsid w:val="00F75087"/>
    <w:rsid w:val="00F75196"/>
    <w:rsid w:val="00F75D05"/>
    <w:rsid w:val="00F76481"/>
    <w:rsid w:val="00F76AC4"/>
    <w:rsid w:val="00F76D0B"/>
    <w:rsid w:val="00F76FFE"/>
    <w:rsid w:val="00F8014E"/>
    <w:rsid w:val="00F805AC"/>
    <w:rsid w:val="00F80FE8"/>
    <w:rsid w:val="00F80FFC"/>
    <w:rsid w:val="00F81664"/>
    <w:rsid w:val="00F81ACF"/>
    <w:rsid w:val="00F82FD9"/>
    <w:rsid w:val="00F8331E"/>
    <w:rsid w:val="00F83BF6"/>
    <w:rsid w:val="00F83EA6"/>
    <w:rsid w:val="00F83EC6"/>
    <w:rsid w:val="00F84374"/>
    <w:rsid w:val="00F84981"/>
    <w:rsid w:val="00F84A86"/>
    <w:rsid w:val="00F84E62"/>
    <w:rsid w:val="00F85D20"/>
    <w:rsid w:val="00F85F60"/>
    <w:rsid w:val="00F8618B"/>
    <w:rsid w:val="00F86C61"/>
    <w:rsid w:val="00F87339"/>
    <w:rsid w:val="00F8779E"/>
    <w:rsid w:val="00F87B84"/>
    <w:rsid w:val="00F90095"/>
    <w:rsid w:val="00F90129"/>
    <w:rsid w:val="00F90DC1"/>
    <w:rsid w:val="00F90E2A"/>
    <w:rsid w:val="00F90F38"/>
    <w:rsid w:val="00F91516"/>
    <w:rsid w:val="00F91566"/>
    <w:rsid w:val="00F91DAB"/>
    <w:rsid w:val="00F91DB6"/>
    <w:rsid w:val="00F91DC5"/>
    <w:rsid w:val="00F92497"/>
    <w:rsid w:val="00F9290E"/>
    <w:rsid w:val="00F93187"/>
    <w:rsid w:val="00F9319E"/>
    <w:rsid w:val="00F931CE"/>
    <w:rsid w:val="00F9374F"/>
    <w:rsid w:val="00F93933"/>
    <w:rsid w:val="00F94073"/>
    <w:rsid w:val="00F946A6"/>
    <w:rsid w:val="00F946E9"/>
    <w:rsid w:val="00F94DBF"/>
    <w:rsid w:val="00F9528F"/>
    <w:rsid w:val="00F95368"/>
    <w:rsid w:val="00F9551B"/>
    <w:rsid w:val="00F9559A"/>
    <w:rsid w:val="00F95D70"/>
    <w:rsid w:val="00F960E2"/>
    <w:rsid w:val="00F9632B"/>
    <w:rsid w:val="00F96550"/>
    <w:rsid w:val="00F9663E"/>
    <w:rsid w:val="00F96C84"/>
    <w:rsid w:val="00F96EE6"/>
    <w:rsid w:val="00F97F4F"/>
    <w:rsid w:val="00FA013F"/>
    <w:rsid w:val="00FA04A8"/>
    <w:rsid w:val="00FA05BC"/>
    <w:rsid w:val="00FA0BAD"/>
    <w:rsid w:val="00FA1559"/>
    <w:rsid w:val="00FA15D1"/>
    <w:rsid w:val="00FA17D4"/>
    <w:rsid w:val="00FA190E"/>
    <w:rsid w:val="00FA1994"/>
    <w:rsid w:val="00FA199D"/>
    <w:rsid w:val="00FA1AA4"/>
    <w:rsid w:val="00FA1BAA"/>
    <w:rsid w:val="00FA1DD2"/>
    <w:rsid w:val="00FA1F58"/>
    <w:rsid w:val="00FA1F89"/>
    <w:rsid w:val="00FA241C"/>
    <w:rsid w:val="00FA2F98"/>
    <w:rsid w:val="00FA2FDB"/>
    <w:rsid w:val="00FA3422"/>
    <w:rsid w:val="00FA3B00"/>
    <w:rsid w:val="00FA3F43"/>
    <w:rsid w:val="00FA420D"/>
    <w:rsid w:val="00FA4236"/>
    <w:rsid w:val="00FA4548"/>
    <w:rsid w:val="00FA4C18"/>
    <w:rsid w:val="00FA5031"/>
    <w:rsid w:val="00FA5032"/>
    <w:rsid w:val="00FA5536"/>
    <w:rsid w:val="00FA585F"/>
    <w:rsid w:val="00FA5C34"/>
    <w:rsid w:val="00FA5F55"/>
    <w:rsid w:val="00FA604C"/>
    <w:rsid w:val="00FA6313"/>
    <w:rsid w:val="00FA69AF"/>
    <w:rsid w:val="00FA7802"/>
    <w:rsid w:val="00FA791E"/>
    <w:rsid w:val="00FA7A0B"/>
    <w:rsid w:val="00FB0AC3"/>
    <w:rsid w:val="00FB0B32"/>
    <w:rsid w:val="00FB0C74"/>
    <w:rsid w:val="00FB16F3"/>
    <w:rsid w:val="00FB190F"/>
    <w:rsid w:val="00FB20E8"/>
    <w:rsid w:val="00FB3457"/>
    <w:rsid w:val="00FB360B"/>
    <w:rsid w:val="00FB3DB7"/>
    <w:rsid w:val="00FB413C"/>
    <w:rsid w:val="00FB41F5"/>
    <w:rsid w:val="00FB4A2F"/>
    <w:rsid w:val="00FB4D92"/>
    <w:rsid w:val="00FB5D75"/>
    <w:rsid w:val="00FB647C"/>
    <w:rsid w:val="00FB7AC9"/>
    <w:rsid w:val="00FB7ADF"/>
    <w:rsid w:val="00FB7C8C"/>
    <w:rsid w:val="00FC0459"/>
    <w:rsid w:val="00FC084A"/>
    <w:rsid w:val="00FC092B"/>
    <w:rsid w:val="00FC093A"/>
    <w:rsid w:val="00FC0ACB"/>
    <w:rsid w:val="00FC0CFC"/>
    <w:rsid w:val="00FC1693"/>
    <w:rsid w:val="00FC1755"/>
    <w:rsid w:val="00FC1D26"/>
    <w:rsid w:val="00FC1E21"/>
    <w:rsid w:val="00FC272D"/>
    <w:rsid w:val="00FC2CA6"/>
    <w:rsid w:val="00FC2CE4"/>
    <w:rsid w:val="00FC3FEF"/>
    <w:rsid w:val="00FC4745"/>
    <w:rsid w:val="00FC4D43"/>
    <w:rsid w:val="00FC51C0"/>
    <w:rsid w:val="00FC590A"/>
    <w:rsid w:val="00FC5D25"/>
    <w:rsid w:val="00FC5D9A"/>
    <w:rsid w:val="00FC619C"/>
    <w:rsid w:val="00FC6841"/>
    <w:rsid w:val="00FC68A8"/>
    <w:rsid w:val="00FC6CB1"/>
    <w:rsid w:val="00FC7387"/>
    <w:rsid w:val="00FC74C9"/>
    <w:rsid w:val="00FC7DF7"/>
    <w:rsid w:val="00FC7F0C"/>
    <w:rsid w:val="00FD01E6"/>
    <w:rsid w:val="00FD0362"/>
    <w:rsid w:val="00FD04F9"/>
    <w:rsid w:val="00FD08AD"/>
    <w:rsid w:val="00FD1101"/>
    <w:rsid w:val="00FD19D3"/>
    <w:rsid w:val="00FD2939"/>
    <w:rsid w:val="00FD2B48"/>
    <w:rsid w:val="00FD2ECC"/>
    <w:rsid w:val="00FD2F27"/>
    <w:rsid w:val="00FD37B7"/>
    <w:rsid w:val="00FD39F9"/>
    <w:rsid w:val="00FD3F4C"/>
    <w:rsid w:val="00FD42AE"/>
    <w:rsid w:val="00FD4795"/>
    <w:rsid w:val="00FD494B"/>
    <w:rsid w:val="00FD4A25"/>
    <w:rsid w:val="00FD4CD8"/>
    <w:rsid w:val="00FD50EF"/>
    <w:rsid w:val="00FD53E8"/>
    <w:rsid w:val="00FD571D"/>
    <w:rsid w:val="00FD5B12"/>
    <w:rsid w:val="00FD5BF7"/>
    <w:rsid w:val="00FD5CD8"/>
    <w:rsid w:val="00FD5F8F"/>
    <w:rsid w:val="00FD64DD"/>
    <w:rsid w:val="00FD650D"/>
    <w:rsid w:val="00FD6F65"/>
    <w:rsid w:val="00FD71CE"/>
    <w:rsid w:val="00FD7D1F"/>
    <w:rsid w:val="00FD7D65"/>
    <w:rsid w:val="00FE02D2"/>
    <w:rsid w:val="00FE03D5"/>
    <w:rsid w:val="00FE0CDE"/>
    <w:rsid w:val="00FE1801"/>
    <w:rsid w:val="00FE1AFD"/>
    <w:rsid w:val="00FE1EDC"/>
    <w:rsid w:val="00FE2086"/>
    <w:rsid w:val="00FE20F7"/>
    <w:rsid w:val="00FE240F"/>
    <w:rsid w:val="00FE2753"/>
    <w:rsid w:val="00FE2883"/>
    <w:rsid w:val="00FE2ADB"/>
    <w:rsid w:val="00FE2B2F"/>
    <w:rsid w:val="00FE2FA6"/>
    <w:rsid w:val="00FE3827"/>
    <w:rsid w:val="00FE3909"/>
    <w:rsid w:val="00FE3FE2"/>
    <w:rsid w:val="00FE4126"/>
    <w:rsid w:val="00FE4D50"/>
    <w:rsid w:val="00FE5142"/>
    <w:rsid w:val="00FE5293"/>
    <w:rsid w:val="00FE58B0"/>
    <w:rsid w:val="00FE5D0E"/>
    <w:rsid w:val="00FE6055"/>
    <w:rsid w:val="00FE67B8"/>
    <w:rsid w:val="00FE6B6B"/>
    <w:rsid w:val="00FE6D77"/>
    <w:rsid w:val="00FE791A"/>
    <w:rsid w:val="00FF0146"/>
    <w:rsid w:val="00FF0239"/>
    <w:rsid w:val="00FF0E8C"/>
    <w:rsid w:val="00FF0EDC"/>
    <w:rsid w:val="00FF12CB"/>
    <w:rsid w:val="00FF1450"/>
    <w:rsid w:val="00FF16D2"/>
    <w:rsid w:val="00FF1D48"/>
    <w:rsid w:val="00FF36B2"/>
    <w:rsid w:val="00FF3C3C"/>
    <w:rsid w:val="00FF3CF5"/>
    <w:rsid w:val="00FF4138"/>
    <w:rsid w:val="00FF507C"/>
    <w:rsid w:val="00FF56AF"/>
    <w:rsid w:val="00FF56BF"/>
    <w:rsid w:val="00FF598D"/>
    <w:rsid w:val="00FF5C13"/>
    <w:rsid w:val="00FF5C4E"/>
    <w:rsid w:val="00FF5D5E"/>
    <w:rsid w:val="00FF6101"/>
    <w:rsid w:val="00FF6539"/>
    <w:rsid w:val="00FF6AA7"/>
    <w:rsid w:val="00FF7CB7"/>
    <w:rsid w:val="00FF7CC6"/>
    <w:rsid w:val="00FF7C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ED9338"/>
  <w15:docId w15:val="{46BD0B42-D4AB-48E3-80D7-D7B6CE976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7C8"/>
    <w:pPr>
      <w:spacing w:after="120"/>
      <w:jc w:val="both"/>
    </w:pPr>
    <w:rPr>
      <w:rFonts w:asciiTheme="minorHAnsi" w:hAnsiTheme="minorHAnsi"/>
      <w:sz w:val="24"/>
      <w:lang w:eastAsia="en-US"/>
    </w:rPr>
  </w:style>
  <w:style w:type="paragraph" w:styleId="Heading1">
    <w:name w:val="heading 1"/>
    <w:basedOn w:val="Normal"/>
    <w:next w:val="BodyText1"/>
    <w:link w:val="Heading1Char"/>
    <w:uiPriority w:val="9"/>
    <w:qFormat/>
    <w:pPr>
      <w:numPr>
        <w:numId w:val="3"/>
      </w:numPr>
      <w:tabs>
        <w:tab w:val="left" w:pos="1440"/>
      </w:tabs>
      <w:spacing w:before="240"/>
      <w:outlineLvl w:val="0"/>
    </w:pPr>
    <w:rPr>
      <w:rFonts w:ascii="Arial Bold" w:hAnsi="Arial Bold"/>
      <w:b/>
      <w:bCs/>
      <w:caps/>
      <w:sz w:val="28"/>
      <w:szCs w:val="32"/>
    </w:rPr>
  </w:style>
  <w:style w:type="paragraph" w:styleId="Heading2">
    <w:name w:val="heading 2"/>
    <w:basedOn w:val="Normal"/>
    <w:next w:val="BodyText2"/>
    <w:link w:val="Heading2Char"/>
    <w:uiPriority w:val="9"/>
    <w:qFormat/>
    <w:rsid w:val="007C0E96"/>
    <w:pPr>
      <w:keepNext/>
      <w:keepLines/>
      <w:numPr>
        <w:ilvl w:val="1"/>
        <w:numId w:val="3"/>
      </w:numPr>
      <w:tabs>
        <w:tab w:val="clear" w:pos="3200"/>
        <w:tab w:val="num" w:pos="648"/>
        <w:tab w:val="left" w:pos="1440"/>
      </w:tabs>
      <w:spacing w:before="240"/>
      <w:ind w:left="648"/>
      <w:outlineLvl w:val="1"/>
    </w:pPr>
    <w:rPr>
      <w:rFonts w:ascii="Arial Bold" w:hAnsi="Arial Bold"/>
      <w:b/>
      <w:sz w:val="28"/>
      <w:szCs w:val="28"/>
    </w:rPr>
  </w:style>
  <w:style w:type="paragraph" w:styleId="Heading3">
    <w:name w:val="heading 3"/>
    <w:basedOn w:val="Normal"/>
    <w:next w:val="BodyText3"/>
    <w:link w:val="Heading3Char"/>
    <w:uiPriority w:val="9"/>
    <w:qFormat/>
    <w:rsid w:val="00C72E9A"/>
    <w:pPr>
      <w:keepNext/>
      <w:numPr>
        <w:ilvl w:val="2"/>
        <w:numId w:val="3"/>
      </w:numPr>
      <w:tabs>
        <w:tab w:val="clear" w:pos="1146"/>
        <w:tab w:val="left" w:pos="720"/>
        <w:tab w:val="num" w:pos="1080"/>
        <w:tab w:val="left" w:pos="1440"/>
      </w:tabs>
      <w:spacing w:before="240"/>
      <w:ind w:left="720"/>
      <w:outlineLvl w:val="2"/>
    </w:pPr>
    <w:rPr>
      <w:rFonts w:ascii="Arial Bold" w:hAnsi="Arial Bold"/>
      <w:b/>
    </w:rPr>
  </w:style>
  <w:style w:type="paragraph" w:styleId="Heading4">
    <w:name w:val="heading 4"/>
    <w:basedOn w:val="Normal"/>
    <w:next w:val="BodyText3"/>
    <w:link w:val="Heading4Char"/>
    <w:uiPriority w:val="9"/>
    <w:qFormat/>
    <w:pPr>
      <w:keepNext/>
      <w:numPr>
        <w:ilvl w:val="3"/>
        <w:numId w:val="3"/>
      </w:numPr>
      <w:tabs>
        <w:tab w:val="left" w:pos="1080"/>
      </w:tabs>
      <w:spacing w:before="120" w:after="80"/>
      <w:outlineLvl w:val="3"/>
    </w:pPr>
    <w:rPr>
      <w:b/>
    </w:rPr>
  </w:style>
  <w:style w:type="paragraph" w:styleId="Heading5">
    <w:name w:val="heading 5"/>
    <w:basedOn w:val="Normal"/>
    <w:next w:val="BodyText3"/>
    <w:link w:val="Heading5Char"/>
    <w:uiPriority w:val="9"/>
    <w:qFormat/>
    <w:pPr>
      <w:numPr>
        <w:ilvl w:val="4"/>
        <w:numId w:val="3"/>
      </w:numPr>
      <w:spacing w:before="240" w:after="60"/>
      <w:outlineLvl w:val="4"/>
    </w:pPr>
    <w:rPr>
      <w:b/>
      <w:bCs/>
      <w:i/>
      <w:iCs/>
      <w:sz w:val="26"/>
      <w:szCs w:val="26"/>
    </w:rPr>
  </w:style>
  <w:style w:type="paragraph" w:styleId="Heading6">
    <w:name w:val="heading 6"/>
    <w:basedOn w:val="Normal"/>
    <w:next w:val="Normal"/>
    <w:link w:val="Heading6Char"/>
    <w:qFormat/>
    <w:pPr>
      <w:numPr>
        <w:ilvl w:val="5"/>
        <w:numId w:val="3"/>
      </w:numPr>
      <w:spacing w:before="240" w:after="60"/>
      <w:outlineLvl w:val="5"/>
    </w:pPr>
    <w:rPr>
      <w:b/>
      <w:bCs/>
      <w:sz w:val="22"/>
      <w:szCs w:val="22"/>
    </w:rPr>
  </w:style>
  <w:style w:type="paragraph" w:styleId="Heading7">
    <w:name w:val="heading 7"/>
    <w:basedOn w:val="Normal"/>
    <w:next w:val="Normal"/>
    <w:link w:val="Heading7Char"/>
    <w:qFormat/>
    <w:pPr>
      <w:numPr>
        <w:ilvl w:val="6"/>
        <w:numId w:val="3"/>
      </w:numPr>
      <w:spacing w:before="240" w:after="60"/>
      <w:outlineLvl w:val="6"/>
    </w:pPr>
  </w:style>
  <w:style w:type="paragraph" w:styleId="Heading8">
    <w:name w:val="heading 8"/>
    <w:basedOn w:val="Normal"/>
    <w:next w:val="Normal"/>
    <w:link w:val="Heading8Char"/>
    <w:qFormat/>
    <w:pPr>
      <w:numPr>
        <w:ilvl w:val="7"/>
        <w:numId w:val="3"/>
      </w:numPr>
      <w:spacing w:before="240" w:after="60"/>
      <w:outlineLvl w:val="7"/>
    </w:pPr>
    <w:rPr>
      <w:i/>
      <w:iCs/>
    </w:rPr>
  </w:style>
  <w:style w:type="paragraph" w:styleId="Heading9">
    <w:name w:val="heading 9"/>
    <w:basedOn w:val="Normal"/>
    <w:next w:val="Normal"/>
    <w:link w:val="Heading9Char"/>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Text 1"/>
    <w:basedOn w:val="Normal"/>
    <w:pPr>
      <w:ind w:left="432"/>
    </w:pPr>
  </w:style>
  <w:style w:type="character" w:customStyle="1" w:styleId="Heading1Char">
    <w:name w:val="Heading 1 Char"/>
    <w:link w:val="Heading1"/>
    <w:uiPriority w:val="9"/>
    <w:rsid w:val="00E31AEA"/>
    <w:rPr>
      <w:rFonts w:ascii="Arial Bold" w:hAnsi="Arial Bold"/>
      <w:b/>
      <w:bCs/>
      <w:caps/>
      <w:sz w:val="28"/>
      <w:szCs w:val="32"/>
      <w:lang w:eastAsia="en-US"/>
    </w:rPr>
  </w:style>
  <w:style w:type="paragraph" w:customStyle="1" w:styleId="BodyText2">
    <w:name w:val="BodyText 2"/>
    <w:basedOn w:val="Normal"/>
    <w:pPr>
      <w:ind w:left="576"/>
    </w:pPr>
  </w:style>
  <w:style w:type="character" w:customStyle="1" w:styleId="Heading2Char">
    <w:name w:val="Heading 2 Char"/>
    <w:link w:val="Heading2"/>
    <w:uiPriority w:val="9"/>
    <w:rsid w:val="007C0E96"/>
    <w:rPr>
      <w:rFonts w:ascii="Arial Bold" w:hAnsi="Arial Bold"/>
      <w:b/>
      <w:sz w:val="28"/>
      <w:szCs w:val="28"/>
      <w:lang w:eastAsia="en-US"/>
    </w:rPr>
  </w:style>
  <w:style w:type="paragraph" w:customStyle="1" w:styleId="BodyText3">
    <w:name w:val="BodyText3"/>
    <w:basedOn w:val="Normal"/>
    <w:rsid w:val="000955DF"/>
    <w:pPr>
      <w:tabs>
        <w:tab w:val="left" w:pos="720"/>
      </w:tabs>
      <w:ind w:left="720"/>
    </w:pPr>
    <w:rPr>
      <w:szCs w:val="16"/>
    </w:rPr>
  </w:style>
  <w:style w:type="character" w:customStyle="1" w:styleId="Heading3Char">
    <w:name w:val="Heading 3 Char"/>
    <w:link w:val="Heading3"/>
    <w:uiPriority w:val="9"/>
    <w:rsid w:val="00C72E9A"/>
    <w:rPr>
      <w:rFonts w:ascii="Arial Bold" w:hAnsi="Arial Bold"/>
      <w:b/>
      <w:sz w:val="24"/>
      <w:lang w:eastAsia="en-US"/>
    </w:rPr>
  </w:style>
  <w:style w:type="character" w:customStyle="1" w:styleId="Heading4Char">
    <w:name w:val="Heading 4 Char"/>
    <w:basedOn w:val="DefaultParagraphFont"/>
    <w:link w:val="Heading4"/>
    <w:uiPriority w:val="9"/>
    <w:rsid w:val="00EF7E3B"/>
    <w:rPr>
      <w:rFonts w:asciiTheme="minorHAnsi" w:hAnsiTheme="minorHAnsi"/>
      <w:b/>
      <w:sz w:val="24"/>
      <w:lang w:eastAsia="en-US"/>
    </w:rPr>
  </w:style>
  <w:style w:type="character" w:customStyle="1" w:styleId="Heading5Char">
    <w:name w:val="Heading 5 Char"/>
    <w:basedOn w:val="DefaultParagraphFont"/>
    <w:link w:val="Heading5"/>
    <w:uiPriority w:val="9"/>
    <w:rsid w:val="00EF7E3B"/>
    <w:rPr>
      <w:rFonts w:asciiTheme="minorHAnsi" w:hAnsiTheme="minorHAnsi"/>
      <w:b/>
      <w:bCs/>
      <w:i/>
      <w:iCs/>
      <w:sz w:val="26"/>
      <w:szCs w:val="26"/>
      <w:lang w:eastAsia="en-US"/>
    </w:rPr>
  </w:style>
  <w:style w:type="character" w:customStyle="1" w:styleId="Heading6Char">
    <w:name w:val="Heading 6 Char"/>
    <w:basedOn w:val="DefaultParagraphFont"/>
    <w:link w:val="Heading6"/>
    <w:rsid w:val="00EF7E3B"/>
    <w:rPr>
      <w:rFonts w:asciiTheme="minorHAnsi" w:hAnsiTheme="minorHAnsi"/>
      <w:b/>
      <w:bCs/>
      <w:sz w:val="22"/>
      <w:szCs w:val="22"/>
      <w:lang w:eastAsia="en-US"/>
    </w:rPr>
  </w:style>
  <w:style w:type="character" w:customStyle="1" w:styleId="Heading7Char">
    <w:name w:val="Heading 7 Char"/>
    <w:basedOn w:val="DefaultParagraphFont"/>
    <w:link w:val="Heading7"/>
    <w:rsid w:val="00EF7E3B"/>
    <w:rPr>
      <w:rFonts w:asciiTheme="minorHAnsi" w:hAnsiTheme="minorHAnsi"/>
      <w:sz w:val="24"/>
      <w:lang w:eastAsia="en-US"/>
    </w:rPr>
  </w:style>
  <w:style w:type="character" w:customStyle="1" w:styleId="Heading8Char">
    <w:name w:val="Heading 8 Char"/>
    <w:basedOn w:val="DefaultParagraphFont"/>
    <w:link w:val="Heading8"/>
    <w:rsid w:val="00EF7E3B"/>
    <w:rPr>
      <w:rFonts w:asciiTheme="minorHAnsi" w:hAnsiTheme="minorHAnsi"/>
      <w:i/>
      <w:iCs/>
      <w:sz w:val="24"/>
      <w:lang w:eastAsia="en-US"/>
    </w:rPr>
  </w:style>
  <w:style w:type="character" w:customStyle="1" w:styleId="Heading9Char">
    <w:name w:val="Heading 9 Char"/>
    <w:basedOn w:val="DefaultParagraphFont"/>
    <w:link w:val="Heading9"/>
    <w:rsid w:val="00EF7E3B"/>
    <w:rPr>
      <w:rFonts w:ascii="Arial" w:hAnsi="Arial" w:cs="Arial"/>
      <w:sz w:val="22"/>
      <w:szCs w:val="22"/>
      <w:lang w:eastAsia="en-US"/>
    </w:rPr>
  </w:style>
  <w:style w:type="paragraph" w:styleId="TOC1">
    <w:name w:val="toc 1"/>
    <w:basedOn w:val="Normal"/>
    <w:next w:val="Normal"/>
    <w:uiPriority w:val="39"/>
    <w:qFormat/>
    <w:pPr>
      <w:spacing w:before="120"/>
    </w:pPr>
    <w:rPr>
      <w:b/>
      <w:bCs/>
      <w:caps/>
      <w:szCs w:val="24"/>
    </w:rPr>
  </w:style>
  <w:style w:type="paragraph" w:styleId="CommentText">
    <w:name w:val="annotation text"/>
    <w:basedOn w:val="Normal"/>
    <w:link w:val="CommentTextChar"/>
    <w:semiHidden/>
    <w:pPr>
      <w:spacing w:after="0"/>
    </w:pPr>
    <w:rPr>
      <w:rFonts w:ascii="Arial" w:hAnsi="Arial"/>
      <w:sz w:val="20"/>
    </w:rPr>
  </w:style>
  <w:style w:type="character" w:customStyle="1" w:styleId="CommentTextChar">
    <w:name w:val="Comment Text Char"/>
    <w:basedOn w:val="DefaultParagraphFont"/>
    <w:link w:val="CommentText"/>
    <w:semiHidden/>
    <w:rsid w:val="00EF7E3B"/>
    <w:rPr>
      <w:rFonts w:ascii="Arial" w:hAnsi="Arial"/>
      <w:lang w:eastAsia="en-US"/>
    </w:rPr>
  </w:style>
  <w:style w:type="paragraph" w:customStyle="1" w:styleId="TableTitle">
    <w:name w:val="Table Title"/>
    <w:basedOn w:val="Normal"/>
    <w:pPr>
      <w:spacing w:before="240"/>
      <w:jc w:val="center"/>
    </w:pPr>
    <w:rPr>
      <w:rFonts w:ascii="Arial" w:hAnsi="Arial"/>
    </w:rPr>
  </w:style>
  <w:style w:type="paragraph" w:customStyle="1" w:styleId="TableHeading">
    <w:name w:val="Table Heading"/>
    <w:basedOn w:val="Normal"/>
    <w:pPr>
      <w:keepNext/>
      <w:spacing w:before="120"/>
      <w:jc w:val="center"/>
    </w:pPr>
    <w:rPr>
      <w:rFonts w:ascii="Arial Bold" w:hAnsi="Arial Bold"/>
      <w:b/>
    </w:rPr>
  </w:style>
  <w:style w:type="paragraph" w:styleId="Title">
    <w:name w:val="Title"/>
    <w:basedOn w:val="Normal"/>
    <w:link w:val="TitleChar"/>
    <w:qFormat/>
    <w:pPr>
      <w:spacing w:before="1000" w:after="240"/>
      <w:jc w:val="center"/>
    </w:pPr>
    <w:rPr>
      <w:rFonts w:ascii="Arial" w:hAnsi="Arial" w:cs="Arial"/>
      <w:sz w:val="40"/>
    </w:rPr>
  </w:style>
  <w:style w:type="character" w:customStyle="1" w:styleId="TitleChar">
    <w:name w:val="Title Char"/>
    <w:link w:val="Title"/>
    <w:rsid w:val="006E60D6"/>
    <w:rPr>
      <w:rFonts w:ascii="Arial" w:hAnsi="Arial" w:cs="Arial"/>
      <w:sz w:val="40"/>
      <w:lang w:eastAsia="en-US"/>
    </w:rPr>
  </w:style>
  <w:style w:type="paragraph" w:customStyle="1" w:styleId="HeadingUnformatted">
    <w:name w:val="Heading Unformatted"/>
    <w:basedOn w:val="Normal"/>
    <w:next w:val="Normal"/>
    <w:link w:val="HeadingUnformattedChar"/>
    <w:rsid w:val="00D65F2B"/>
    <w:pPr>
      <w:keepNext/>
      <w:spacing w:before="360"/>
    </w:pPr>
    <w:rPr>
      <w:rFonts w:ascii="Arial Bold" w:hAnsi="Arial Bold"/>
      <w:b/>
      <w:caps/>
      <w:sz w:val="28"/>
      <w:szCs w:val="28"/>
    </w:rPr>
  </w:style>
  <w:style w:type="character" w:customStyle="1" w:styleId="HeadingUnformattedChar">
    <w:name w:val="Heading Unformatted Char"/>
    <w:basedOn w:val="DefaultParagraphFont"/>
    <w:link w:val="HeadingUnformatted"/>
    <w:rsid w:val="00850162"/>
    <w:rPr>
      <w:rFonts w:ascii="Arial Bold" w:hAnsi="Arial Bold"/>
      <w:b/>
      <w:caps/>
      <w:sz w:val="28"/>
      <w:szCs w:val="28"/>
      <w:lang w:eastAsia="en-US"/>
    </w:rPr>
  </w:style>
  <w:style w:type="paragraph" w:customStyle="1" w:styleId="Bullet1">
    <w:name w:val="Bullet1"/>
    <w:basedOn w:val="Normal"/>
    <w:pPr>
      <w:numPr>
        <w:numId w:val="4"/>
      </w:numPr>
      <w:tabs>
        <w:tab w:val="num" w:pos="1224"/>
      </w:tabs>
    </w:pPr>
  </w:style>
  <w:style w:type="paragraph" w:styleId="Caption">
    <w:name w:val="caption"/>
    <w:basedOn w:val="Normal"/>
    <w:next w:val="Normal"/>
    <w:uiPriority w:val="35"/>
    <w:qFormat/>
    <w:pPr>
      <w:spacing w:before="60"/>
      <w:jc w:val="center"/>
    </w:pPr>
    <w:rPr>
      <w:b/>
      <w:bCs/>
    </w:rPr>
  </w:style>
  <w:style w:type="paragraph" w:customStyle="1" w:styleId="Bullet2">
    <w:name w:val="Bullet2"/>
    <w:basedOn w:val="BodyText2"/>
    <w:pPr>
      <w:numPr>
        <w:numId w:val="1"/>
      </w:numPr>
      <w:tabs>
        <w:tab w:val="left" w:pos="2160"/>
      </w:tabs>
    </w:pPr>
  </w:style>
  <w:style w:type="paragraph" w:styleId="Footer">
    <w:name w:val="footer"/>
    <w:basedOn w:val="Normal"/>
    <w:link w:val="FooterChar"/>
    <w:rsid w:val="007E06D7"/>
    <w:pPr>
      <w:pBdr>
        <w:top w:val="single" w:sz="12" w:space="1" w:color="auto"/>
      </w:pBdr>
      <w:tabs>
        <w:tab w:val="center" w:pos="4320"/>
        <w:tab w:val="right" w:pos="8640"/>
      </w:tabs>
    </w:pPr>
    <w:rPr>
      <w:rFonts w:ascii="Arial" w:hAnsi="Arial"/>
      <w:sz w:val="20"/>
    </w:rPr>
  </w:style>
  <w:style w:type="character" w:customStyle="1" w:styleId="FooterChar">
    <w:name w:val="Footer Char"/>
    <w:basedOn w:val="DefaultParagraphFont"/>
    <w:link w:val="Footer"/>
    <w:rsid w:val="00EF7E3B"/>
    <w:rPr>
      <w:rFonts w:ascii="Arial" w:hAnsi="Arial"/>
      <w:lang w:eastAsia="en-US"/>
    </w:rPr>
  </w:style>
  <w:style w:type="table" w:styleId="TableGrid">
    <w:name w:val="Table Grid"/>
    <w:basedOn w:val="TableNormal"/>
    <w:uiPriority w:val="39"/>
    <w:rsid w:val="00C71D4D"/>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A786A"/>
    <w:pPr>
      <w:keepLines/>
      <w:pBdr>
        <w:bottom w:val="single" w:sz="12" w:space="1" w:color="auto"/>
      </w:pBdr>
      <w:tabs>
        <w:tab w:val="right" w:pos="8640"/>
      </w:tabs>
      <w:autoSpaceDE w:val="0"/>
      <w:autoSpaceDN w:val="0"/>
      <w:adjustRightInd w:val="0"/>
    </w:pPr>
    <w:rPr>
      <w:rFonts w:ascii="Arial" w:hAnsi="Arial"/>
      <w:szCs w:val="24"/>
    </w:rPr>
  </w:style>
  <w:style w:type="character" w:customStyle="1" w:styleId="HeaderChar">
    <w:name w:val="Header Char"/>
    <w:link w:val="Header"/>
    <w:uiPriority w:val="99"/>
    <w:rsid w:val="00D93691"/>
    <w:rPr>
      <w:rFonts w:ascii="Arial" w:hAnsi="Arial"/>
      <w:sz w:val="24"/>
      <w:szCs w:val="24"/>
      <w:lang w:eastAsia="en-US"/>
    </w:rPr>
  </w:style>
  <w:style w:type="paragraph" w:styleId="TOC3">
    <w:name w:val="toc 3"/>
    <w:basedOn w:val="TOC2"/>
    <w:next w:val="Normal"/>
    <w:uiPriority w:val="39"/>
    <w:qFormat/>
    <w:pPr>
      <w:ind w:left="480"/>
    </w:pPr>
    <w:rPr>
      <w:i/>
      <w:iCs/>
      <w:smallCaps w:val="0"/>
    </w:rPr>
  </w:style>
  <w:style w:type="paragraph" w:styleId="TOC2">
    <w:name w:val="toc 2"/>
    <w:basedOn w:val="Normal"/>
    <w:next w:val="Normal"/>
    <w:uiPriority w:val="39"/>
    <w:qFormat/>
    <w:pPr>
      <w:spacing w:after="0"/>
      <w:ind w:left="240"/>
    </w:pPr>
    <w:rPr>
      <w:smallCaps/>
      <w:szCs w:val="24"/>
    </w:rPr>
  </w:style>
  <w:style w:type="paragraph" w:styleId="NormalWeb">
    <w:name w:val="Normal (Web)"/>
    <w:basedOn w:val="Normal"/>
    <w:uiPriority w:val="99"/>
    <w:rsid w:val="007A5474"/>
    <w:pPr>
      <w:spacing w:before="100" w:beforeAutospacing="1" w:after="100" w:afterAutospacing="1"/>
    </w:pPr>
    <w:rPr>
      <w:szCs w:val="24"/>
      <w:lang w:val="en-US"/>
    </w:rPr>
  </w:style>
  <w:style w:type="paragraph" w:customStyle="1" w:styleId="Sub-HeadingUnformatted">
    <w:name w:val="Sub-Heading Unformatted"/>
    <w:basedOn w:val="HeadingUnformatted"/>
    <w:next w:val="Normal"/>
    <w:rPr>
      <w:caps w:val="0"/>
      <w:sz w:val="22"/>
    </w:rPr>
  </w:style>
  <w:style w:type="paragraph" w:styleId="TOC4">
    <w:name w:val="toc 4"/>
    <w:basedOn w:val="Normal"/>
    <w:next w:val="Normal"/>
    <w:autoRedefine/>
    <w:uiPriority w:val="39"/>
    <w:pPr>
      <w:spacing w:after="0"/>
      <w:ind w:left="720"/>
    </w:pPr>
    <w:rPr>
      <w:szCs w:val="21"/>
    </w:rPr>
  </w:style>
  <w:style w:type="paragraph" w:styleId="BodyText">
    <w:name w:val="Body Text"/>
    <w:basedOn w:val="Normal"/>
    <w:link w:val="BodyTextChar"/>
  </w:style>
  <w:style w:type="character" w:customStyle="1" w:styleId="BodyTextChar">
    <w:name w:val="Body Text Char"/>
    <w:basedOn w:val="DefaultParagraphFont"/>
    <w:link w:val="BodyText"/>
    <w:rsid w:val="00EF7E3B"/>
    <w:rPr>
      <w:rFonts w:asciiTheme="minorHAnsi" w:hAnsiTheme="minorHAnsi"/>
      <w:sz w:val="24"/>
      <w:lang w:eastAsia="en-US"/>
    </w:rPr>
  </w:style>
  <w:style w:type="paragraph" w:styleId="ListBullet2">
    <w:name w:val="List Bullet 2"/>
    <w:basedOn w:val="Normal"/>
    <w:pPr>
      <w:numPr>
        <w:numId w:val="2"/>
      </w:numPr>
      <w:tabs>
        <w:tab w:val="clear" w:pos="1296"/>
        <w:tab w:val="left" w:pos="720"/>
      </w:tabs>
      <w:ind w:left="720" w:hanging="360"/>
    </w:pPr>
  </w:style>
  <w:style w:type="paragraph" w:styleId="TableofFigures">
    <w:name w:val="table of figures"/>
    <w:basedOn w:val="Normal"/>
    <w:next w:val="Normal"/>
    <w:uiPriority w:val="99"/>
    <w:rsid w:val="00804E6A"/>
    <w:pPr>
      <w:spacing w:after="0"/>
      <w:ind w:left="480" w:hanging="480"/>
    </w:pPr>
  </w:style>
  <w:style w:type="paragraph" w:styleId="TOC5">
    <w:name w:val="toc 5"/>
    <w:basedOn w:val="Normal"/>
    <w:next w:val="Normal"/>
    <w:autoRedefine/>
    <w:uiPriority w:val="39"/>
    <w:pPr>
      <w:spacing w:after="0"/>
      <w:ind w:left="960"/>
    </w:pPr>
    <w:rPr>
      <w:szCs w:val="21"/>
    </w:rPr>
  </w:style>
  <w:style w:type="paragraph" w:styleId="TOC6">
    <w:name w:val="toc 6"/>
    <w:basedOn w:val="Normal"/>
    <w:next w:val="Normal"/>
    <w:autoRedefine/>
    <w:uiPriority w:val="39"/>
    <w:pPr>
      <w:spacing w:after="0"/>
      <w:ind w:left="1200"/>
    </w:pPr>
    <w:rPr>
      <w:szCs w:val="21"/>
    </w:rPr>
  </w:style>
  <w:style w:type="paragraph" w:styleId="TOC7">
    <w:name w:val="toc 7"/>
    <w:basedOn w:val="Normal"/>
    <w:next w:val="Normal"/>
    <w:autoRedefine/>
    <w:uiPriority w:val="39"/>
    <w:pPr>
      <w:spacing w:after="0"/>
      <w:ind w:left="1440"/>
    </w:pPr>
    <w:rPr>
      <w:szCs w:val="21"/>
    </w:rPr>
  </w:style>
  <w:style w:type="paragraph" w:styleId="TOC8">
    <w:name w:val="toc 8"/>
    <w:basedOn w:val="Normal"/>
    <w:next w:val="Normal"/>
    <w:autoRedefine/>
    <w:uiPriority w:val="39"/>
    <w:pPr>
      <w:spacing w:after="0"/>
      <w:ind w:left="1680"/>
    </w:pPr>
    <w:rPr>
      <w:szCs w:val="21"/>
    </w:rPr>
  </w:style>
  <w:style w:type="paragraph" w:styleId="TOC9">
    <w:name w:val="toc 9"/>
    <w:basedOn w:val="Normal"/>
    <w:next w:val="Normal"/>
    <w:autoRedefine/>
    <w:uiPriority w:val="39"/>
    <w:pPr>
      <w:spacing w:after="0"/>
      <w:ind w:left="1920"/>
    </w:pPr>
    <w:rPr>
      <w:szCs w:val="21"/>
    </w:r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character" w:customStyle="1" w:styleId="header2">
    <w:name w:val="header2"/>
    <w:basedOn w:val="DefaultParagraphFont"/>
    <w:rsid w:val="008354C8"/>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basedOn w:val="DefaultParagraphFont"/>
    <w:link w:val="BalloonText"/>
    <w:semiHidden/>
    <w:rsid w:val="00EF7E3B"/>
    <w:rPr>
      <w:rFonts w:ascii="Tahoma" w:hAnsi="Tahoma" w:cs="Tahoma"/>
      <w:sz w:val="16"/>
      <w:szCs w:val="16"/>
      <w:lang w:eastAsia="en-US"/>
    </w:rPr>
  </w:style>
  <w:style w:type="paragraph" w:customStyle="1" w:styleId="Bullet3">
    <w:name w:val="Bullet 3"/>
    <w:basedOn w:val="Normal"/>
    <w:rsid w:val="00130005"/>
    <w:pPr>
      <w:numPr>
        <w:numId w:val="6"/>
      </w:numPr>
    </w:pPr>
  </w:style>
  <w:style w:type="character" w:styleId="CommentReference">
    <w:name w:val="annotation reference"/>
    <w:semiHidden/>
    <w:rPr>
      <w:sz w:val="16"/>
      <w:szCs w:val="16"/>
    </w:rPr>
  </w:style>
  <w:style w:type="paragraph" w:styleId="CommentSubject">
    <w:name w:val="annotation subject"/>
    <w:basedOn w:val="CommentText"/>
    <w:next w:val="CommentText"/>
    <w:link w:val="CommentSubjectChar"/>
    <w:semiHidden/>
    <w:pPr>
      <w:spacing w:after="120"/>
    </w:pPr>
    <w:rPr>
      <w:rFonts w:ascii="Times New Roman" w:hAnsi="Times New Roman"/>
      <w:b/>
      <w:bCs/>
    </w:rPr>
  </w:style>
  <w:style w:type="character" w:customStyle="1" w:styleId="CommentSubjectChar">
    <w:name w:val="Comment Subject Char"/>
    <w:basedOn w:val="CommentTextChar"/>
    <w:link w:val="CommentSubject"/>
    <w:semiHidden/>
    <w:rsid w:val="00EF7E3B"/>
    <w:rPr>
      <w:rFonts w:ascii="Arial" w:hAnsi="Arial"/>
      <w:b/>
      <w:bCs/>
      <w:lang w:eastAsia="en-US"/>
    </w:rPr>
  </w:style>
  <w:style w:type="paragraph" w:customStyle="1" w:styleId="Footer-Landscape">
    <w:name w:val="Footer - Landscape"/>
    <w:basedOn w:val="Footer"/>
    <w:rsid w:val="00FE240F"/>
    <w:pPr>
      <w:tabs>
        <w:tab w:val="clear" w:pos="4320"/>
        <w:tab w:val="clear" w:pos="8640"/>
        <w:tab w:val="center" w:pos="6480"/>
        <w:tab w:val="right" w:pos="12960"/>
      </w:tabs>
    </w:pPr>
  </w:style>
  <w:style w:type="paragraph" w:customStyle="1" w:styleId="Header-Landscape">
    <w:name w:val="Header - Landscape"/>
    <w:basedOn w:val="Header"/>
    <w:rsid w:val="00FE240F"/>
    <w:pPr>
      <w:tabs>
        <w:tab w:val="clear" w:pos="8640"/>
        <w:tab w:val="center" w:pos="6480"/>
        <w:tab w:val="right" w:pos="12960"/>
      </w:tabs>
    </w:pPr>
  </w:style>
  <w:style w:type="paragraph" w:customStyle="1" w:styleId="Bullet-Table">
    <w:name w:val="Bullet - Table"/>
    <w:basedOn w:val="Normal"/>
    <w:rsid w:val="0048312B"/>
    <w:pPr>
      <w:numPr>
        <w:numId w:val="5"/>
      </w:numPr>
    </w:pPr>
  </w:style>
  <w:style w:type="character" w:styleId="Strong">
    <w:name w:val="Strong"/>
    <w:uiPriority w:val="22"/>
    <w:qFormat/>
    <w:rsid w:val="008802C8"/>
    <w:rPr>
      <w:b/>
      <w:bCs/>
    </w:rPr>
  </w:style>
  <w:style w:type="character" w:customStyle="1" w:styleId="navigationsearch1">
    <w:name w:val="navigationsearch1"/>
    <w:rsid w:val="00332493"/>
    <w:rPr>
      <w:rFonts w:ascii="Verdana" w:hAnsi="Verdana" w:hint="default"/>
      <w:b/>
      <w:bCs/>
      <w:strike w:val="0"/>
      <w:dstrike w:val="0"/>
      <w:color w:val="003366"/>
      <w:sz w:val="11"/>
      <w:szCs w:val="11"/>
      <w:u w:val="none"/>
      <w:effect w:val="none"/>
    </w:rPr>
  </w:style>
  <w:style w:type="paragraph" w:styleId="List2">
    <w:name w:val="List 2"/>
    <w:basedOn w:val="Normal"/>
    <w:rsid w:val="001514D6"/>
    <w:pPr>
      <w:spacing w:after="220" w:line="220" w:lineRule="atLeast"/>
      <w:ind w:left="1800" w:hanging="360"/>
    </w:pPr>
    <w:rPr>
      <w:rFonts w:ascii="Trebuchet MS" w:hAnsi="Trebuchet MS"/>
      <w:sz w:val="20"/>
      <w:lang w:eastAsia="en-CA"/>
    </w:rPr>
  </w:style>
  <w:style w:type="paragraph" w:styleId="E-mailSignature">
    <w:name w:val="E-mail Signature"/>
    <w:basedOn w:val="Normal"/>
    <w:link w:val="E-mailSignatureChar"/>
    <w:rsid w:val="00DC1F8B"/>
    <w:pPr>
      <w:spacing w:after="0"/>
    </w:pPr>
    <w:rPr>
      <w:szCs w:val="24"/>
      <w:lang w:eastAsia="en-CA"/>
    </w:rPr>
  </w:style>
  <w:style w:type="character" w:customStyle="1" w:styleId="E-mailSignatureChar">
    <w:name w:val="E-mail Signature Char"/>
    <w:basedOn w:val="DefaultParagraphFont"/>
    <w:link w:val="E-mailSignature"/>
    <w:rsid w:val="00EF7E3B"/>
    <w:rPr>
      <w:rFonts w:asciiTheme="minorHAnsi" w:hAnsiTheme="minorHAnsi"/>
      <w:sz w:val="24"/>
      <w:szCs w:val="24"/>
    </w:rPr>
  </w:style>
  <w:style w:type="paragraph" w:styleId="FootnoteText">
    <w:name w:val="footnote text"/>
    <w:basedOn w:val="Normal"/>
    <w:link w:val="FootnoteTextChar"/>
    <w:uiPriority w:val="99"/>
    <w:semiHidden/>
    <w:rsid w:val="00A72550"/>
    <w:rPr>
      <w:sz w:val="20"/>
    </w:rPr>
  </w:style>
  <w:style w:type="character" w:customStyle="1" w:styleId="FootnoteTextChar">
    <w:name w:val="Footnote Text Char"/>
    <w:link w:val="FootnoteText"/>
    <w:uiPriority w:val="99"/>
    <w:rsid w:val="006A7BBC"/>
    <w:rPr>
      <w:rFonts w:asciiTheme="minorHAnsi" w:hAnsiTheme="minorHAnsi"/>
      <w:lang w:eastAsia="en-US"/>
    </w:rPr>
  </w:style>
  <w:style w:type="character" w:styleId="FootnoteReference">
    <w:name w:val="footnote reference"/>
    <w:uiPriority w:val="99"/>
    <w:semiHidden/>
    <w:rsid w:val="00A72550"/>
    <w:rPr>
      <w:vertAlign w:val="superscript"/>
    </w:rPr>
  </w:style>
  <w:style w:type="paragraph" w:customStyle="1" w:styleId="Bullet">
    <w:name w:val="Bullet"/>
    <w:basedOn w:val="Normal"/>
    <w:rsid w:val="000421CB"/>
    <w:pPr>
      <w:tabs>
        <w:tab w:val="num" w:pos="1296"/>
      </w:tabs>
      <w:autoSpaceDE w:val="0"/>
      <w:autoSpaceDN w:val="0"/>
      <w:spacing w:after="240"/>
      <w:ind w:left="1296" w:hanging="360"/>
    </w:pPr>
    <w:rPr>
      <w:szCs w:val="24"/>
      <w:lang w:eastAsia="en-CA"/>
    </w:rPr>
  </w:style>
  <w:style w:type="paragraph" w:customStyle="1" w:styleId="FieldText">
    <w:name w:val="Field Text"/>
    <w:basedOn w:val="Normal"/>
    <w:link w:val="FieldTextChar"/>
    <w:rsid w:val="006A45EF"/>
    <w:pPr>
      <w:tabs>
        <w:tab w:val="left" w:pos="2694"/>
        <w:tab w:val="left" w:pos="3119"/>
      </w:tabs>
      <w:spacing w:after="0"/>
      <w:ind w:left="2693" w:hanging="2693"/>
    </w:pPr>
    <w:rPr>
      <w:lang w:val="en-US" w:eastAsia="en-CA"/>
    </w:rPr>
  </w:style>
  <w:style w:type="character" w:customStyle="1" w:styleId="FieldTextChar">
    <w:name w:val="Field Text Char"/>
    <w:link w:val="FieldText"/>
    <w:rsid w:val="006A45EF"/>
    <w:rPr>
      <w:sz w:val="24"/>
      <w:lang w:val="en-US" w:eastAsia="en-CA" w:bidi="ar-SA"/>
    </w:rPr>
  </w:style>
  <w:style w:type="paragraph" w:customStyle="1" w:styleId="FieldCodeText">
    <w:name w:val="Field Code Text"/>
    <w:basedOn w:val="FieldText"/>
    <w:rsid w:val="00E2443F"/>
    <w:pPr>
      <w:tabs>
        <w:tab w:val="clear" w:pos="2694"/>
        <w:tab w:val="left" w:pos="3856"/>
      </w:tabs>
      <w:ind w:left="3856" w:hanging="3856"/>
    </w:pPr>
    <w:rPr>
      <w:lang w:val="en-GB"/>
    </w:rPr>
  </w:style>
  <w:style w:type="character" w:styleId="HTMLTypewriter">
    <w:name w:val="HTML Typewriter"/>
    <w:uiPriority w:val="99"/>
    <w:rsid w:val="000E6D90"/>
    <w:rPr>
      <w:rFonts w:ascii="Courier New" w:eastAsia="Times New Roman" w:hAnsi="Courier New" w:cs="Courier New"/>
      <w:sz w:val="20"/>
      <w:szCs w:val="20"/>
    </w:rPr>
  </w:style>
  <w:style w:type="character" w:styleId="PageNumber">
    <w:name w:val="page number"/>
    <w:basedOn w:val="DefaultParagraphFont"/>
    <w:rsid w:val="00CB3E52"/>
  </w:style>
  <w:style w:type="character" w:customStyle="1" w:styleId="Heading1Char1">
    <w:name w:val="Heading 1 Char1"/>
    <w:rsid w:val="00645C4A"/>
    <w:rPr>
      <w:rFonts w:ascii="Arial" w:hAnsi="Arial" w:cs="Arial"/>
      <w:b/>
      <w:bCs/>
      <w:kern w:val="1"/>
      <w:sz w:val="32"/>
      <w:szCs w:val="32"/>
      <w:lang w:val="en-CA" w:eastAsia="ar-SA" w:bidi="ar-SA"/>
    </w:rPr>
  </w:style>
  <w:style w:type="paragraph" w:styleId="BodyTextIndent3">
    <w:name w:val="Body Text Indent 3"/>
    <w:basedOn w:val="Normal"/>
    <w:link w:val="BodyTextIndent3Char"/>
    <w:rsid w:val="002B6528"/>
    <w:pPr>
      <w:ind w:left="283"/>
    </w:pPr>
    <w:rPr>
      <w:sz w:val="16"/>
      <w:szCs w:val="16"/>
    </w:rPr>
  </w:style>
  <w:style w:type="character" w:customStyle="1" w:styleId="BodyTextIndent3Char">
    <w:name w:val="Body Text Indent 3 Char"/>
    <w:basedOn w:val="DefaultParagraphFont"/>
    <w:link w:val="BodyTextIndent3"/>
    <w:rsid w:val="00EF7E3B"/>
    <w:rPr>
      <w:rFonts w:asciiTheme="minorHAnsi" w:hAnsiTheme="minorHAnsi"/>
      <w:sz w:val="16"/>
      <w:szCs w:val="16"/>
      <w:lang w:eastAsia="en-US"/>
    </w:rPr>
  </w:style>
  <w:style w:type="paragraph" w:styleId="EndnoteText">
    <w:name w:val="endnote text"/>
    <w:basedOn w:val="Normal"/>
    <w:link w:val="EndnoteTextChar"/>
    <w:uiPriority w:val="99"/>
    <w:semiHidden/>
    <w:rsid w:val="00B92D16"/>
    <w:pPr>
      <w:spacing w:after="0"/>
    </w:pPr>
    <w:rPr>
      <w:rFonts w:ascii="Arial" w:hAnsi="Arial"/>
      <w:lang w:val="en-US" w:eastAsia="en-CA"/>
    </w:rPr>
  </w:style>
  <w:style w:type="character" w:customStyle="1" w:styleId="EndnoteTextChar">
    <w:name w:val="Endnote Text Char"/>
    <w:basedOn w:val="DefaultParagraphFont"/>
    <w:link w:val="EndnoteText"/>
    <w:uiPriority w:val="99"/>
    <w:semiHidden/>
    <w:rsid w:val="00F1050B"/>
    <w:rPr>
      <w:rFonts w:ascii="Arial" w:hAnsi="Arial"/>
      <w:sz w:val="24"/>
      <w:lang w:val="en-US"/>
    </w:rPr>
  </w:style>
  <w:style w:type="paragraph" w:styleId="BodyText30">
    <w:name w:val="Body Text 3"/>
    <w:basedOn w:val="Normal"/>
    <w:link w:val="BodyText3Char"/>
    <w:rsid w:val="00B96053"/>
    <w:rPr>
      <w:sz w:val="16"/>
      <w:szCs w:val="16"/>
    </w:rPr>
  </w:style>
  <w:style w:type="character" w:customStyle="1" w:styleId="BodyText3Char">
    <w:name w:val="Body Text 3 Char"/>
    <w:basedOn w:val="DefaultParagraphFont"/>
    <w:link w:val="BodyText30"/>
    <w:rsid w:val="00EF7E3B"/>
    <w:rPr>
      <w:rFonts w:asciiTheme="minorHAnsi" w:hAnsiTheme="minorHAnsi"/>
      <w:sz w:val="16"/>
      <w:szCs w:val="16"/>
      <w:lang w:eastAsia="en-US"/>
    </w:rPr>
  </w:style>
  <w:style w:type="table" w:styleId="TableGrid1">
    <w:name w:val="Table Grid 1"/>
    <w:basedOn w:val="TableNormal"/>
    <w:rsid w:val="00B308BC"/>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Bullet3">
    <w:name w:val="List Bullet 3"/>
    <w:basedOn w:val="Normal"/>
    <w:rsid w:val="007879F0"/>
    <w:pPr>
      <w:tabs>
        <w:tab w:val="num" w:pos="1080"/>
      </w:tabs>
      <w:ind w:left="1077" w:hanging="357"/>
    </w:pPr>
    <w:rPr>
      <w:szCs w:val="24"/>
    </w:rPr>
  </w:style>
  <w:style w:type="paragraph" w:styleId="DocumentMap">
    <w:name w:val="Document Map"/>
    <w:basedOn w:val="Normal"/>
    <w:link w:val="DocumentMapChar"/>
    <w:semiHidden/>
    <w:rsid w:val="00AB123D"/>
    <w:pPr>
      <w:shd w:val="clear" w:color="auto" w:fill="000080"/>
    </w:pPr>
    <w:rPr>
      <w:rFonts w:ascii="Tahoma" w:hAnsi="Tahoma" w:cs="Tahoma"/>
    </w:rPr>
  </w:style>
  <w:style w:type="character" w:customStyle="1" w:styleId="DocumentMapChar">
    <w:name w:val="Document Map Char"/>
    <w:basedOn w:val="DefaultParagraphFont"/>
    <w:link w:val="DocumentMap"/>
    <w:semiHidden/>
    <w:rsid w:val="00EF7E3B"/>
    <w:rPr>
      <w:rFonts w:ascii="Tahoma" w:hAnsi="Tahoma" w:cs="Tahoma"/>
      <w:sz w:val="24"/>
      <w:shd w:val="clear" w:color="auto" w:fill="000080"/>
      <w:lang w:eastAsia="en-US"/>
    </w:rPr>
  </w:style>
  <w:style w:type="paragraph" w:customStyle="1" w:styleId="StyleListepucesGauche0cmSuspendu06cm">
    <w:name w:val="Style Liste à puces + Gauche :  0 cm Suspendu : 06 cm"/>
    <w:basedOn w:val="Normal"/>
    <w:rsid w:val="00051081"/>
    <w:pPr>
      <w:keepLines/>
      <w:numPr>
        <w:numId w:val="7"/>
      </w:numPr>
      <w:spacing w:before="120"/>
    </w:pPr>
    <w:rPr>
      <w:rFonts w:ascii="Tahoma" w:hAnsi="Tahoma"/>
      <w:sz w:val="22"/>
      <w:szCs w:val="22"/>
      <w:lang w:eastAsia="en-CA"/>
    </w:rPr>
  </w:style>
  <w:style w:type="paragraph" w:styleId="TOCHeading">
    <w:name w:val="TOC Heading"/>
    <w:basedOn w:val="Heading1"/>
    <w:next w:val="Normal"/>
    <w:uiPriority w:val="39"/>
    <w:semiHidden/>
    <w:unhideWhenUsed/>
    <w:qFormat/>
    <w:rsid w:val="00BF1B1C"/>
    <w:pPr>
      <w:keepNext/>
      <w:keepLines/>
      <w:numPr>
        <w:numId w:val="0"/>
      </w:numPr>
      <w:tabs>
        <w:tab w:val="clear" w:pos="1440"/>
      </w:tabs>
      <w:spacing w:before="480" w:after="0" w:line="276" w:lineRule="auto"/>
      <w:outlineLvl w:val="9"/>
    </w:pPr>
    <w:rPr>
      <w:rFonts w:ascii="Cambria" w:hAnsi="Cambria"/>
      <w:caps w:val="0"/>
      <w:color w:val="365F91"/>
      <w:szCs w:val="28"/>
      <w:lang w:val="en-US"/>
    </w:rPr>
  </w:style>
  <w:style w:type="character" w:styleId="EndnoteReference">
    <w:name w:val="endnote reference"/>
    <w:uiPriority w:val="99"/>
    <w:semiHidden/>
    <w:unhideWhenUsed/>
    <w:rsid w:val="00D83655"/>
    <w:rPr>
      <w:vertAlign w:val="superscript"/>
    </w:rPr>
  </w:style>
  <w:style w:type="paragraph" w:customStyle="1" w:styleId="H1Unnumbered">
    <w:name w:val="H1 Unnumbered"/>
    <w:basedOn w:val="HeadingUnformatted"/>
    <w:link w:val="H1UnnumberedChar"/>
    <w:rsid w:val="00850162"/>
  </w:style>
  <w:style w:type="character" w:customStyle="1" w:styleId="H1UnnumberedChar">
    <w:name w:val="H1 Unnumbered Char"/>
    <w:basedOn w:val="HeadingUnformattedChar"/>
    <w:link w:val="H1Unnumbered"/>
    <w:rsid w:val="00850162"/>
    <w:rPr>
      <w:rFonts w:ascii="Arial Bold" w:hAnsi="Arial Bold"/>
      <w:b/>
      <w:caps/>
      <w:sz w:val="28"/>
      <w:szCs w:val="28"/>
      <w:lang w:eastAsia="en-US"/>
    </w:rPr>
  </w:style>
  <w:style w:type="paragraph" w:customStyle="1" w:styleId="Head1Unnumbered">
    <w:name w:val="Head1 Unnumbered"/>
    <w:basedOn w:val="Heading1"/>
    <w:link w:val="Head1UnnumberedChar"/>
    <w:qFormat/>
    <w:rsid w:val="00850162"/>
    <w:pPr>
      <w:numPr>
        <w:numId w:val="0"/>
      </w:numPr>
    </w:pPr>
  </w:style>
  <w:style w:type="character" w:customStyle="1" w:styleId="Head1UnnumberedChar">
    <w:name w:val="Head1 Unnumbered Char"/>
    <w:basedOn w:val="Heading1Char"/>
    <w:link w:val="Head1Unnumbered"/>
    <w:rsid w:val="00850162"/>
    <w:rPr>
      <w:rFonts w:ascii="Arial Bold" w:hAnsi="Arial Bold"/>
      <w:b/>
      <w:bCs/>
      <w:caps/>
      <w:sz w:val="28"/>
      <w:szCs w:val="32"/>
      <w:lang w:eastAsia="en-US"/>
    </w:rPr>
  </w:style>
  <w:style w:type="paragraph" w:customStyle="1" w:styleId="TableText">
    <w:name w:val="Table Text"/>
    <w:basedOn w:val="Normal"/>
    <w:link w:val="TableTextChar"/>
    <w:uiPriority w:val="99"/>
    <w:rsid w:val="00B33D3D"/>
    <w:pPr>
      <w:spacing w:before="60" w:after="80"/>
      <w:jc w:val="left"/>
    </w:pPr>
    <w:rPr>
      <w:rFonts w:ascii="Arial" w:eastAsia="Calibri" w:hAnsi="Arial" w:cs="Arial"/>
      <w:spacing w:val="5"/>
      <w:sz w:val="20"/>
      <w:szCs w:val="28"/>
    </w:rPr>
  </w:style>
  <w:style w:type="character" w:customStyle="1" w:styleId="TableTextChar">
    <w:name w:val="Table Text Char"/>
    <w:link w:val="TableText"/>
    <w:uiPriority w:val="99"/>
    <w:locked/>
    <w:rsid w:val="00B33D3D"/>
    <w:rPr>
      <w:rFonts w:ascii="Arial" w:eastAsia="Calibri" w:hAnsi="Arial" w:cs="Arial"/>
      <w:spacing w:val="5"/>
      <w:szCs w:val="28"/>
      <w:lang w:eastAsia="en-US"/>
    </w:rPr>
  </w:style>
  <w:style w:type="paragraph" w:customStyle="1" w:styleId="Default">
    <w:name w:val="Default"/>
    <w:rsid w:val="00B33D3D"/>
    <w:pPr>
      <w:autoSpaceDE w:val="0"/>
      <w:autoSpaceDN w:val="0"/>
      <w:adjustRightInd w:val="0"/>
    </w:pPr>
    <w:rPr>
      <w:rFonts w:ascii="Arial" w:eastAsia="Calibri" w:hAnsi="Arial" w:cs="Arial"/>
      <w:color w:val="000000"/>
      <w:spacing w:val="5"/>
      <w:sz w:val="24"/>
      <w:szCs w:val="24"/>
      <w:lang w:eastAsia="en-US"/>
    </w:rPr>
  </w:style>
  <w:style w:type="paragraph" w:styleId="ListParagraph">
    <w:name w:val="List Paragraph"/>
    <w:basedOn w:val="Normal"/>
    <w:uiPriority w:val="34"/>
    <w:qFormat/>
    <w:rsid w:val="00224522"/>
    <w:pPr>
      <w:spacing w:after="240" w:line="320" w:lineRule="exact"/>
      <w:ind w:left="720"/>
      <w:contextualSpacing/>
      <w:jc w:val="left"/>
    </w:pPr>
    <w:rPr>
      <w:rFonts w:ascii="Arial" w:eastAsia="Calibri" w:hAnsi="Arial" w:cs="Arial"/>
      <w:spacing w:val="5"/>
      <w:sz w:val="22"/>
      <w:szCs w:val="28"/>
    </w:rPr>
  </w:style>
  <w:style w:type="character" w:customStyle="1" w:styleId="nowrap1">
    <w:name w:val="nowrap1"/>
    <w:rsid w:val="008257CD"/>
  </w:style>
  <w:style w:type="character" w:styleId="Emphasis">
    <w:name w:val="Emphasis"/>
    <w:uiPriority w:val="20"/>
    <w:qFormat/>
    <w:rsid w:val="00FC0CFC"/>
    <w:rPr>
      <w:i/>
      <w:iCs/>
    </w:rPr>
  </w:style>
  <w:style w:type="paragraph" w:customStyle="1" w:styleId="nocolbreak">
    <w:name w:val="nocolbreak"/>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ox">
    <w:name w:val="navbox"/>
    <w:basedOn w:val="Normal"/>
    <w:rsid w:val="00AF4CB1"/>
    <w:pPr>
      <w:pBdr>
        <w:top w:val="single" w:sz="6" w:space="1" w:color="AAAAAA"/>
        <w:left w:val="single" w:sz="6" w:space="1" w:color="AAAAAA"/>
        <w:bottom w:val="single" w:sz="6" w:space="1" w:color="AAAAAA"/>
        <w:right w:val="single" w:sz="6" w:space="1" w:color="AAAAAA"/>
      </w:pBdr>
      <w:shd w:val="clear" w:color="auto" w:fill="FDFDFD"/>
      <w:spacing w:before="100" w:beforeAutospacing="1" w:after="100" w:afterAutospacing="1"/>
      <w:jc w:val="center"/>
    </w:pPr>
    <w:rPr>
      <w:rFonts w:ascii="Times New Roman" w:hAnsi="Times New Roman"/>
      <w:sz w:val="21"/>
      <w:szCs w:val="21"/>
      <w:lang w:eastAsia="en-CA"/>
    </w:rPr>
  </w:style>
  <w:style w:type="paragraph" w:customStyle="1" w:styleId="navbox-inner">
    <w:name w:val="navbox-inner"/>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ox-subgroup">
    <w:name w:val="navbox-subgroup"/>
    <w:basedOn w:val="Normal"/>
    <w:rsid w:val="00AF4CB1"/>
    <w:pPr>
      <w:shd w:val="clear" w:color="auto" w:fill="FDFDFD"/>
      <w:spacing w:before="100" w:beforeAutospacing="1" w:after="100" w:afterAutospacing="1"/>
      <w:jc w:val="left"/>
    </w:pPr>
    <w:rPr>
      <w:rFonts w:ascii="Times New Roman" w:hAnsi="Times New Roman"/>
      <w:szCs w:val="24"/>
      <w:lang w:eastAsia="en-CA"/>
    </w:rPr>
  </w:style>
  <w:style w:type="paragraph" w:customStyle="1" w:styleId="navbox-group">
    <w:name w:val="navbox-group"/>
    <w:basedOn w:val="Normal"/>
    <w:rsid w:val="00AF4CB1"/>
    <w:pPr>
      <w:spacing w:before="100" w:beforeAutospacing="1" w:after="100" w:afterAutospacing="1" w:line="360" w:lineRule="atLeast"/>
      <w:jc w:val="center"/>
    </w:pPr>
    <w:rPr>
      <w:rFonts w:ascii="Times New Roman" w:hAnsi="Times New Roman"/>
      <w:szCs w:val="24"/>
      <w:lang w:eastAsia="en-CA"/>
    </w:rPr>
  </w:style>
  <w:style w:type="paragraph" w:customStyle="1" w:styleId="navbox-title">
    <w:name w:val="navbox-title"/>
    <w:basedOn w:val="Normal"/>
    <w:rsid w:val="00AF4CB1"/>
    <w:pPr>
      <w:shd w:val="clear" w:color="auto" w:fill="CCCCFF"/>
      <w:spacing w:before="100" w:beforeAutospacing="1" w:after="100" w:afterAutospacing="1" w:line="360" w:lineRule="atLeast"/>
      <w:jc w:val="center"/>
    </w:pPr>
    <w:rPr>
      <w:rFonts w:ascii="Times New Roman" w:hAnsi="Times New Roman"/>
      <w:szCs w:val="24"/>
      <w:lang w:eastAsia="en-CA"/>
    </w:rPr>
  </w:style>
  <w:style w:type="paragraph" w:customStyle="1" w:styleId="navbox-abovebelow">
    <w:name w:val="navbox-abovebelow"/>
    <w:basedOn w:val="Normal"/>
    <w:rsid w:val="00AF4CB1"/>
    <w:pPr>
      <w:shd w:val="clear" w:color="auto" w:fill="DDDDFF"/>
      <w:spacing w:before="100" w:beforeAutospacing="1" w:after="100" w:afterAutospacing="1" w:line="360" w:lineRule="atLeast"/>
      <w:jc w:val="center"/>
    </w:pPr>
    <w:rPr>
      <w:rFonts w:ascii="Times New Roman" w:hAnsi="Times New Roman"/>
      <w:szCs w:val="24"/>
      <w:lang w:eastAsia="en-CA"/>
    </w:rPr>
  </w:style>
  <w:style w:type="paragraph" w:customStyle="1" w:styleId="navbox-list">
    <w:name w:val="navbox-list"/>
    <w:basedOn w:val="Normal"/>
    <w:rsid w:val="00AF4CB1"/>
    <w:pPr>
      <w:spacing w:before="100" w:beforeAutospacing="1" w:after="100" w:afterAutospacing="1" w:line="432" w:lineRule="atLeast"/>
      <w:jc w:val="left"/>
    </w:pPr>
    <w:rPr>
      <w:rFonts w:ascii="Times New Roman" w:hAnsi="Times New Roman"/>
      <w:szCs w:val="24"/>
      <w:lang w:eastAsia="en-CA"/>
    </w:rPr>
  </w:style>
  <w:style w:type="paragraph" w:customStyle="1" w:styleId="navbox-even">
    <w:name w:val="navbox-even"/>
    <w:basedOn w:val="Normal"/>
    <w:rsid w:val="00AF4CB1"/>
    <w:pPr>
      <w:shd w:val="clear" w:color="auto" w:fill="F7F7F7"/>
      <w:spacing w:before="100" w:beforeAutospacing="1" w:after="100" w:afterAutospacing="1"/>
      <w:jc w:val="left"/>
    </w:pPr>
    <w:rPr>
      <w:rFonts w:ascii="Times New Roman" w:hAnsi="Times New Roman"/>
      <w:szCs w:val="24"/>
      <w:lang w:eastAsia="en-CA"/>
    </w:rPr>
  </w:style>
  <w:style w:type="paragraph" w:customStyle="1" w:styleId="navbox-odd">
    <w:name w:val="navbox-odd"/>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ar">
    <w:name w:val="navbar"/>
    <w:basedOn w:val="Normal"/>
    <w:rsid w:val="00AF4CB1"/>
    <w:pPr>
      <w:spacing w:before="100" w:beforeAutospacing="1" w:after="100" w:afterAutospacing="1"/>
      <w:jc w:val="left"/>
    </w:pPr>
    <w:rPr>
      <w:rFonts w:ascii="Times New Roman" w:hAnsi="Times New Roman"/>
      <w:sz w:val="21"/>
      <w:szCs w:val="21"/>
      <w:lang w:eastAsia="en-CA"/>
    </w:rPr>
  </w:style>
  <w:style w:type="paragraph" w:customStyle="1" w:styleId="collapsebutton">
    <w:name w:val="collapsebutton"/>
    <w:basedOn w:val="Normal"/>
    <w:rsid w:val="00AF4CB1"/>
    <w:pPr>
      <w:spacing w:before="100" w:beforeAutospacing="1" w:after="100" w:afterAutospacing="1"/>
      <w:ind w:left="120"/>
      <w:jc w:val="right"/>
    </w:pPr>
    <w:rPr>
      <w:rFonts w:ascii="Times New Roman" w:hAnsi="Times New Roman"/>
      <w:szCs w:val="24"/>
      <w:lang w:eastAsia="en-CA"/>
    </w:rPr>
  </w:style>
  <w:style w:type="paragraph" w:customStyle="1" w:styleId="mw-collapsible-toggle">
    <w:name w:val="mw-collapsible-toggle"/>
    <w:basedOn w:val="Normal"/>
    <w:rsid w:val="00AF4CB1"/>
    <w:pPr>
      <w:spacing w:before="100" w:beforeAutospacing="1" w:after="100" w:afterAutospacing="1"/>
      <w:jc w:val="right"/>
    </w:pPr>
    <w:rPr>
      <w:rFonts w:ascii="Times New Roman" w:hAnsi="Times New Roman"/>
      <w:szCs w:val="24"/>
      <w:lang w:eastAsia="en-CA"/>
    </w:rPr>
  </w:style>
  <w:style w:type="paragraph" w:customStyle="1" w:styleId="infobox">
    <w:name w:val="infobox"/>
    <w:basedOn w:val="Normal"/>
    <w:rsid w:val="00AF4CB1"/>
    <w:pPr>
      <w:pBdr>
        <w:top w:val="single" w:sz="6" w:space="2" w:color="AAAAAA"/>
        <w:left w:val="single" w:sz="6" w:space="2" w:color="AAAAAA"/>
        <w:bottom w:val="single" w:sz="6" w:space="2" w:color="AAAAAA"/>
        <w:right w:val="single" w:sz="6" w:space="2" w:color="AAAAAA"/>
      </w:pBdr>
      <w:shd w:val="clear" w:color="auto" w:fill="F9F9F9"/>
      <w:spacing w:before="120" w:line="360" w:lineRule="atLeast"/>
      <w:ind w:left="240"/>
      <w:jc w:val="left"/>
    </w:pPr>
    <w:rPr>
      <w:rFonts w:ascii="Times New Roman" w:hAnsi="Times New Roman"/>
      <w:color w:val="000000"/>
      <w:sz w:val="21"/>
      <w:szCs w:val="21"/>
      <w:lang w:eastAsia="en-CA"/>
    </w:rPr>
  </w:style>
  <w:style w:type="paragraph" w:customStyle="1" w:styleId="messagebox">
    <w:name w:val="messagebox"/>
    <w:basedOn w:val="Normal"/>
    <w:rsid w:val="00AF4CB1"/>
    <w:pPr>
      <w:pBdr>
        <w:top w:val="single" w:sz="6" w:space="2" w:color="AAAAAA"/>
        <w:left w:val="single" w:sz="6" w:space="2" w:color="AAAAAA"/>
        <w:bottom w:val="single" w:sz="6" w:space="2" w:color="AAAAAA"/>
        <w:right w:val="single" w:sz="6" w:space="2" w:color="AAAAAA"/>
      </w:pBdr>
      <w:shd w:val="clear" w:color="auto" w:fill="F9F9F9"/>
      <w:spacing w:after="240"/>
      <w:jc w:val="left"/>
    </w:pPr>
    <w:rPr>
      <w:rFonts w:ascii="Times New Roman" w:hAnsi="Times New Roman"/>
      <w:szCs w:val="24"/>
      <w:lang w:eastAsia="en-CA"/>
    </w:rPr>
  </w:style>
  <w:style w:type="paragraph" w:customStyle="1" w:styleId="visualhide">
    <w:name w:val="visualhi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hiddenstructure">
    <w:name w:val="hiddenstructure"/>
    <w:basedOn w:val="Normal"/>
    <w:rsid w:val="00AF4CB1"/>
    <w:pPr>
      <w:shd w:val="clear" w:color="auto" w:fill="00FF00"/>
      <w:spacing w:before="100" w:beforeAutospacing="1" w:after="100" w:afterAutospacing="1"/>
      <w:jc w:val="left"/>
    </w:pPr>
    <w:rPr>
      <w:rFonts w:ascii="Times New Roman" w:hAnsi="Times New Roman"/>
      <w:color w:val="FF0000"/>
      <w:szCs w:val="24"/>
      <w:lang w:eastAsia="en-CA"/>
    </w:rPr>
  </w:style>
  <w:style w:type="paragraph" w:customStyle="1" w:styleId="rellink">
    <w:name w:val="rellink"/>
    <w:basedOn w:val="Normal"/>
    <w:rsid w:val="00AF4CB1"/>
    <w:pPr>
      <w:spacing w:before="100" w:beforeAutospacing="1" w:after="100" w:afterAutospacing="1"/>
      <w:jc w:val="left"/>
    </w:pPr>
    <w:rPr>
      <w:rFonts w:ascii="Times New Roman" w:hAnsi="Times New Roman"/>
      <w:i/>
      <w:iCs/>
      <w:szCs w:val="24"/>
      <w:lang w:eastAsia="en-CA"/>
    </w:rPr>
  </w:style>
  <w:style w:type="paragraph" w:customStyle="1" w:styleId="dablink">
    <w:name w:val="dablink"/>
    <w:basedOn w:val="Normal"/>
    <w:rsid w:val="00AF4CB1"/>
    <w:pPr>
      <w:spacing w:before="100" w:beforeAutospacing="1" w:after="100" w:afterAutospacing="1"/>
      <w:jc w:val="left"/>
    </w:pPr>
    <w:rPr>
      <w:rFonts w:ascii="Times New Roman" w:hAnsi="Times New Roman"/>
      <w:i/>
      <w:iCs/>
      <w:szCs w:val="24"/>
      <w:lang w:eastAsia="en-CA"/>
    </w:rPr>
  </w:style>
  <w:style w:type="paragraph" w:customStyle="1" w:styleId="hatnote">
    <w:name w:val="hatnote"/>
    <w:basedOn w:val="Normal"/>
    <w:rsid w:val="00AF4CB1"/>
    <w:pPr>
      <w:spacing w:before="100" w:beforeAutospacing="1" w:after="100" w:afterAutospacing="1"/>
      <w:jc w:val="left"/>
    </w:pPr>
    <w:rPr>
      <w:rFonts w:ascii="Times New Roman" w:hAnsi="Times New Roman"/>
      <w:i/>
      <w:iCs/>
      <w:szCs w:val="24"/>
      <w:lang w:eastAsia="en-CA"/>
    </w:rPr>
  </w:style>
  <w:style w:type="paragraph" w:customStyle="1" w:styleId="geo-default">
    <w:name w:val="geo-default"/>
    <w:basedOn w:val="Normal"/>
    <w:rsid w:val="00AF4CB1"/>
    <w:pPr>
      <w:spacing w:before="100" w:beforeAutospacing="1" w:after="100" w:afterAutospacing="1"/>
      <w:jc w:val="left"/>
    </w:pPr>
    <w:rPr>
      <w:rFonts w:ascii="Times New Roman" w:hAnsi="Times New Roman"/>
      <w:szCs w:val="24"/>
      <w:lang w:eastAsia="en-CA"/>
    </w:rPr>
  </w:style>
  <w:style w:type="paragraph" w:customStyle="1" w:styleId="geo-dms">
    <w:name w:val="geo-dms"/>
    <w:basedOn w:val="Normal"/>
    <w:rsid w:val="00AF4CB1"/>
    <w:pPr>
      <w:spacing w:before="100" w:beforeAutospacing="1" w:after="100" w:afterAutospacing="1"/>
      <w:jc w:val="left"/>
    </w:pPr>
    <w:rPr>
      <w:rFonts w:ascii="Times New Roman" w:hAnsi="Times New Roman"/>
      <w:szCs w:val="24"/>
      <w:lang w:eastAsia="en-CA"/>
    </w:rPr>
  </w:style>
  <w:style w:type="paragraph" w:customStyle="1" w:styleId="geo-dec">
    <w:name w:val="geo-dec"/>
    <w:basedOn w:val="Normal"/>
    <w:rsid w:val="00AF4CB1"/>
    <w:pPr>
      <w:spacing w:before="100" w:beforeAutospacing="1" w:after="100" w:afterAutospacing="1"/>
      <w:jc w:val="left"/>
    </w:pPr>
    <w:rPr>
      <w:rFonts w:ascii="Times New Roman" w:hAnsi="Times New Roman"/>
      <w:szCs w:val="24"/>
      <w:lang w:eastAsia="en-CA"/>
    </w:rPr>
  </w:style>
  <w:style w:type="paragraph" w:customStyle="1" w:styleId="geo-nondefault">
    <w:name w:val="geo-nondefault"/>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geo-multi-punct">
    <w:name w:val="geo-multi-punct"/>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longitude">
    <w:name w:val="longitu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latitude">
    <w:name w:val="latitu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nowrap">
    <w:name w:val="nowrap"/>
    <w:basedOn w:val="Normal"/>
    <w:rsid w:val="00AF4CB1"/>
    <w:pPr>
      <w:spacing w:before="100" w:beforeAutospacing="1" w:after="100" w:afterAutospacing="1"/>
      <w:jc w:val="left"/>
    </w:pPr>
    <w:rPr>
      <w:rFonts w:ascii="Times New Roman" w:hAnsi="Times New Roman"/>
      <w:szCs w:val="24"/>
      <w:lang w:eastAsia="en-CA"/>
    </w:rPr>
  </w:style>
  <w:style w:type="paragraph" w:customStyle="1" w:styleId="wrap">
    <w:name w:val="wrap"/>
    <w:basedOn w:val="Normal"/>
    <w:rsid w:val="00AF4CB1"/>
    <w:pPr>
      <w:spacing w:before="100" w:beforeAutospacing="1" w:after="100" w:afterAutospacing="1"/>
      <w:jc w:val="left"/>
    </w:pPr>
    <w:rPr>
      <w:rFonts w:ascii="Times New Roman" w:hAnsi="Times New Roman"/>
      <w:szCs w:val="24"/>
      <w:lang w:eastAsia="en-CA"/>
    </w:rPr>
  </w:style>
  <w:style w:type="paragraph" w:customStyle="1" w:styleId="template-documentation">
    <w:name w:val="template-documentation"/>
    <w:basedOn w:val="Normal"/>
    <w:rsid w:val="00AF4CB1"/>
    <w:pPr>
      <w:pBdr>
        <w:top w:val="single" w:sz="6" w:space="12" w:color="AAAAAA"/>
        <w:left w:val="single" w:sz="6" w:space="12" w:color="AAAAAA"/>
        <w:bottom w:val="single" w:sz="6" w:space="12" w:color="AAAAAA"/>
        <w:right w:val="single" w:sz="6" w:space="12" w:color="AAAAAA"/>
      </w:pBdr>
      <w:shd w:val="clear" w:color="auto" w:fill="ECFCF4"/>
      <w:spacing w:before="240" w:after="0"/>
      <w:jc w:val="left"/>
    </w:pPr>
    <w:rPr>
      <w:rFonts w:ascii="Times New Roman" w:hAnsi="Times New Roman"/>
      <w:szCs w:val="24"/>
      <w:lang w:eastAsia="en-CA"/>
    </w:rPr>
  </w:style>
  <w:style w:type="paragraph" w:customStyle="1" w:styleId="mw-tag-markers">
    <w:name w:val="mw-tag-markers"/>
    <w:basedOn w:val="Normal"/>
    <w:rsid w:val="00AF4CB1"/>
    <w:pPr>
      <w:spacing w:before="100" w:beforeAutospacing="1" w:after="100" w:afterAutospacing="1"/>
      <w:jc w:val="left"/>
    </w:pPr>
    <w:rPr>
      <w:rFonts w:ascii="Arial" w:hAnsi="Arial" w:cs="Arial"/>
      <w:i/>
      <w:iCs/>
      <w:sz w:val="22"/>
      <w:szCs w:val="22"/>
      <w:lang w:eastAsia="en-CA"/>
    </w:rPr>
  </w:style>
  <w:style w:type="paragraph" w:customStyle="1" w:styleId="sysop-show">
    <w:name w:val="sysop-show"/>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accountcreator-show">
    <w:name w:val="accountcreator-show"/>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templateeditor-show">
    <w:name w:val="templateeditor-show"/>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autoconfirmed-show">
    <w:name w:val="autoconfirmed-show"/>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updatedmarker">
    <w:name w:val="updatedmarker"/>
    <w:basedOn w:val="Normal"/>
    <w:rsid w:val="00AF4CB1"/>
    <w:pPr>
      <w:spacing w:before="100" w:beforeAutospacing="1" w:after="100" w:afterAutospacing="1"/>
      <w:jc w:val="left"/>
    </w:pPr>
    <w:rPr>
      <w:rFonts w:ascii="Times New Roman" w:hAnsi="Times New Roman"/>
      <w:color w:val="006400"/>
      <w:szCs w:val="24"/>
      <w:lang w:eastAsia="en-CA"/>
    </w:rPr>
  </w:style>
  <w:style w:type="paragraph" w:customStyle="1" w:styleId="times-serif">
    <w:name w:val="times-serif"/>
    <w:basedOn w:val="Normal"/>
    <w:rsid w:val="00AF4CB1"/>
    <w:pPr>
      <w:spacing w:before="100" w:beforeAutospacing="1" w:after="100" w:afterAutospacing="1" w:line="324" w:lineRule="atLeast"/>
      <w:jc w:val="left"/>
    </w:pPr>
    <w:rPr>
      <w:rFonts w:ascii="Times New Roman" w:hAnsi="Times New Roman"/>
      <w:sz w:val="28"/>
      <w:szCs w:val="28"/>
      <w:lang w:eastAsia="en-CA"/>
    </w:rPr>
  </w:style>
  <w:style w:type="paragraph" w:customStyle="1" w:styleId="portal-column-left">
    <w:name w:val="portal-column-left"/>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right">
    <w:name w:val="portal-column-right"/>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left-wide">
    <w:name w:val="portal-column-left-wi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right-narrow">
    <w:name w:val="portal-column-right-narrow"/>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left-extra-wide">
    <w:name w:val="portal-column-left-extra-wi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right-extra-narrow">
    <w:name w:val="portal-column-right-extra-narrow"/>
    <w:basedOn w:val="Normal"/>
    <w:rsid w:val="00AF4CB1"/>
    <w:pPr>
      <w:spacing w:before="100" w:beforeAutospacing="1" w:after="100" w:afterAutospacing="1"/>
      <w:jc w:val="left"/>
    </w:pPr>
    <w:rPr>
      <w:rFonts w:ascii="Times New Roman" w:hAnsi="Times New Roman"/>
      <w:szCs w:val="24"/>
      <w:lang w:eastAsia="en-CA"/>
    </w:rPr>
  </w:style>
  <w:style w:type="paragraph" w:customStyle="1" w:styleId="sortkey">
    <w:name w:val="sortkey"/>
    <w:basedOn w:val="Normal"/>
    <w:rsid w:val="00AF4CB1"/>
    <w:pPr>
      <w:spacing w:before="100" w:beforeAutospacing="1" w:after="100" w:afterAutospacing="1"/>
      <w:jc w:val="left"/>
    </w:pPr>
    <w:rPr>
      <w:rFonts w:ascii="Times New Roman" w:hAnsi="Times New Roman"/>
      <w:szCs w:val="24"/>
      <w:lang w:eastAsia="en-CA"/>
    </w:rPr>
  </w:style>
  <w:style w:type="paragraph" w:customStyle="1" w:styleId="imbox">
    <w:name w:val="imbox"/>
    <w:basedOn w:val="Normal"/>
    <w:rsid w:val="00AF4CB1"/>
    <w:pPr>
      <w:spacing w:before="100" w:beforeAutospacing="1" w:after="100" w:afterAutospacing="1"/>
      <w:jc w:val="left"/>
    </w:pPr>
    <w:rPr>
      <w:rFonts w:ascii="Times New Roman" w:hAnsi="Times New Roman"/>
      <w:szCs w:val="24"/>
      <w:lang w:eastAsia="en-CA"/>
    </w:rPr>
  </w:style>
  <w:style w:type="paragraph" w:customStyle="1" w:styleId="hide-when-compact">
    <w:name w:val="hide-when-compact"/>
    <w:basedOn w:val="Normal"/>
    <w:rsid w:val="00AF4CB1"/>
    <w:pPr>
      <w:spacing w:before="100" w:beforeAutospacing="1" w:after="100" w:afterAutospacing="1"/>
      <w:jc w:val="left"/>
    </w:pPr>
    <w:rPr>
      <w:rFonts w:ascii="Times New Roman" w:hAnsi="Times New Roman"/>
      <w:szCs w:val="24"/>
      <w:lang w:eastAsia="en-CA"/>
    </w:rPr>
  </w:style>
  <w:style w:type="paragraph" w:customStyle="1" w:styleId="tocnumber">
    <w:name w:val="tocnumber"/>
    <w:basedOn w:val="Normal"/>
    <w:rsid w:val="00AF4CB1"/>
    <w:pPr>
      <w:spacing w:before="100" w:beforeAutospacing="1" w:after="100" w:afterAutospacing="1"/>
      <w:jc w:val="left"/>
    </w:pPr>
    <w:rPr>
      <w:rFonts w:ascii="Times New Roman" w:hAnsi="Times New Roman"/>
      <w:szCs w:val="24"/>
      <w:lang w:eastAsia="en-CA"/>
    </w:rPr>
  </w:style>
  <w:style w:type="paragraph" w:customStyle="1" w:styleId="selflink">
    <w:name w:val="selflink"/>
    <w:basedOn w:val="Normal"/>
    <w:rsid w:val="00AF4CB1"/>
    <w:pPr>
      <w:spacing w:before="100" w:beforeAutospacing="1" w:after="100" w:afterAutospacing="1"/>
      <w:jc w:val="left"/>
    </w:pPr>
    <w:rPr>
      <w:rFonts w:ascii="Times New Roman" w:hAnsi="Times New Roman"/>
      <w:szCs w:val="24"/>
      <w:lang w:eastAsia="en-CA"/>
    </w:rPr>
  </w:style>
  <w:style w:type="paragraph" w:customStyle="1" w:styleId="wpb-header">
    <w:name w:val="wpb-header"/>
    <w:basedOn w:val="Normal"/>
    <w:rsid w:val="00AF4CB1"/>
    <w:pPr>
      <w:spacing w:before="100" w:beforeAutospacing="1" w:after="100" w:afterAutospacing="1"/>
      <w:jc w:val="left"/>
    </w:pPr>
    <w:rPr>
      <w:rFonts w:ascii="Times New Roman" w:hAnsi="Times New Roman"/>
      <w:szCs w:val="24"/>
      <w:lang w:eastAsia="en-CA"/>
    </w:rPr>
  </w:style>
  <w:style w:type="paragraph" w:customStyle="1" w:styleId="wpb-outside">
    <w:name w:val="wpb-outsi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image">
    <w:name w:val="mbox-image"/>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imageright">
    <w:name w:val="mbox-imageright"/>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empty-cell">
    <w:name w:val="mbox-empty-cell"/>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text-span">
    <w:name w:val="mbox-text-span"/>
    <w:basedOn w:val="Normal"/>
    <w:rsid w:val="00AF4CB1"/>
    <w:pPr>
      <w:spacing w:before="100" w:beforeAutospacing="1" w:after="100" w:afterAutospacing="1"/>
      <w:jc w:val="left"/>
    </w:pPr>
    <w:rPr>
      <w:rFonts w:ascii="Times New Roman" w:hAnsi="Times New Roman"/>
      <w:szCs w:val="24"/>
      <w:lang w:eastAsia="en-CA"/>
    </w:rPr>
  </w:style>
  <w:style w:type="paragraph" w:customStyle="1" w:styleId="thumbimage">
    <w:name w:val="thumbimage"/>
    <w:basedOn w:val="Normal"/>
    <w:rsid w:val="00AF4CB1"/>
    <w:pPr>
      <w:spacing w:before="100" w:beforeAutospacing="1" w:after="100" w:afterAutospacing="1"/>
      <w:jc w:val="left"/>
    </w:pPr>
    <w:rPr>
      <w:rFonts w:ascii="Times New Roman" w:hAnsi="Times New Roman"/>
      <w:szCs w:val="24"/>
      <w:lang w:eastAsia="en-CA"/>
    </w:rPr>
  </w:style>
  <w:style w:type="paragraph" w:customStyle="1" w:styleId="mw-title">
    <w:name w:val="mw-title"/>
    <w:basedOn w:val="Normal"/>
    <w:rsid w:val="00AF4CB1"/>
    <w:pPr>
      <w:spacing w:before="100" w:beforeAutospacing="1" w:after="100" w:afterAutospacing="1"/>
      <w:jc w:val="left"/>
    </w:pPr>
    <w:rPr>
      <w:rFonts w:ascii="Times New Roman" w:hAnsi="Times New Roman"/>
      <w:szCs w:val="24"/>
      <w:lang w:eastAsia="en-CA"/>
    </w:rPr>
  </w:style>
  <w:style w:type="paragraph" w:customStyle="1" w:styleId="mw-enhanced-rctime">
    <w:name w:val="mw-enhanced-rctime"/>
    <w:basedOn w:val="Normal"/>
    <w:rsid w:val="00AF4CB1"/>
    <w:pPr>
      <w:spacing w:before="100" w:beforeAutospacing="1" w:after="100" w:afterAutospacing="1"/>
      <w:jc w:val="left"/>
    </w:pPr>
    <w:rPr>
      <w:rFonts w:ascii="Times New Roman" w:hAnsi="Times New Roman"/>
      <w:szCs w:val="24"/>
      <w:lang w:eastAsia="en-CA"/>
    </w:rPr>
  </w:style>
  <w:style w:type="paragraph" w:customStyle="1" w:styleId="tmbox">
    <w:name w:val="tmbox"/>
    <w:basedOn w:val="Normal"/>
    <w:rsid w:val="00AF4CB1"/>
    <w:pPr>
      <w:spacing w:before="100" w:beforeAutospacing="1" w:after="100" w:afterAutospacing="1"/>
      <w:jc w:val="left"/>
    </w:pPr>
    <w:rPr>
      <w:rFonts w:ascii="Times New Roman" w:hAnsi="Times New Roman"/>
      <w:szCs w:val="24"/>
      <w:lang w:eastAsia="en-CA"/>
    </w:rPr>
  </w:style>
  <w:style w:type="paragraph" w:customStyle="1" w:styleId="letterhead">
    <w:name w:val="letterhead"/>
    <w:basedOn w:val="Normal"/>
    <w:rsid w:val="00AF4CB1"/>
    <w:pPr>
      <w:spacing w:before="100" w:beforeAutospacing="1" w:after="100" w:afterAutospacing="1"/>
      <w:jc w:val="left"/>
    </w:pPr>
    <w:rPr>
      <w:rFonts w:ascii="Times New Roman" w:hAnsi="Times New Roman"/>
      <w:szCs w:val="24"/>
      <w:lang w:eastAsia="en-CA"/>
    </w:rPr>
  </w:style>
  <w:style w:type="paragraph" w:customStyle="1" w:styleId="editnotice-redlink">
    <w:name w:val="editnotice-redlink"/>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text">
    <w:name w:val="mbox-text"/>
    <w:basedOn w:val="Normal"/>
    <w:rsid w:val="00AF4CB1"/>
    <w:pPr>
      <w:spacing w:before="100" w:beforeAutospacing="1" w:after="100" w:afterAutospacing="1"/>
      <w:jc w:val="left"/>
    </w:pPr>
    <w:rPr>
      <w:rFonts w:ascii="Times New Roman" w:hAnsi="Times New Roman"/>
      <w:szCs w:val="24"/>
      <w:lang w:eastAsia="en-CA"/>
    </w:rPr>
  </w:style>
  <w:style w:type="paragraph" w:customStyle="1" w:styleId="inputbox-element">
    <w:name w:val="inputbox-element"/>
    <w:basedOn w:val="Normal"/>
    <w:rsid w:val="00AF4CB1"/>
    <w:pPr>
      <w:spacing w:before="100" w:beforeAutospacing="1" w:after="100" w:afterAutospacing="1"/>
      <w:jc w:val="left"/>
    </w:pPr>
    <w:rPr>
      <w:rFonts w:ascii="Times New Roman" w:hAnsi="Times New Roman"/>
      <w:szCs w:val="24"/>
      <w:lang w:eastAsia="en-CA"/>
    </w:rPr>
  </w:style>
  <w:style w:type="character" w:customStyle="1" w:styleId="brokenref">
    <w:name w:val="brokenref"/>
    <w:rsid w:val="00AF4CB1"/>
    <w:rPr>
      <w:vanish/>
      <w:webHidden w:val="0"/>
      <w:specVanish w:val="0"/>
    </w:rPr>
  </w:style>
  <w:style w:type="character" w:customStyle="1" w:styleId="texhtml">
    <w:name w:val="texhtml"/>
    <w:rsid w:val="00AF4CB1"/>
    <w:rPr>
      <w:rFonts w:ascii="Times New Roman" w:hAnsi="Times New Roman" w:cs="Times New Roman" w:hint="default"/>
      <w:sz w:val="28"/>
      <w:szCs w:val="28"/>
    </w:rPr>
  </w:style>
  <w:style w:type="character" w:customStyle="1" w:styleId="reference">
    <w:name w:val="reference"/>
    <w:rsid w:val="00AF4CB1"/>
    <w:rPr>
      <w:sz w:val="19"/>
      <w:szCs w:val="19"/>
    </w:rPr>
  </w:style>
  <w:style w:type="paragraph" w:customStyle="1" w:styleId="navbox-title1">
    <w:name w:val="navbox-title1"/>
    <w:basedOn w:val="Normal"/>
    <w:rsid w:val="00AF4CB1"/>
    <w:pPr>
      <w:shd w:val="clear" w:color="auto" w:fill="DDDDFF"/>
      <w:spacing w:before="100" w:beforeAutospacing="1" w:after="100" w:afterAutospacing="1" w:line="360" w:lineRule="atLeast"/>
      <w:jc w:val="center"/>
    </w:pPr>
    <w:rPr>
      <w:rFonts w:ascii="Times New Roman" w:hAnsi="Times New Roman"/>
      <w:szCs w:val="24"/>
      <w:lang w:eastAsia="en-CA"/>
    </w:rPr>
  </w:style>
  <w:style w:type="paragraph" w:customStyle="1" w:styleId="navbox-group1">
    <w:name w:val="navbox-group1"/>
    <w:basedOn w:val="Normal"/>
    <w:rsid w:val="00AF4CB1"/>
    <w:pPr>
      <w:shd w:val="clear" w:color="auto" w:fill="E6E6FF"/>
      <w:spacing w:before="100" w:beforeAutospacing="1" w:after="100" w:afterAutospacing="1" w:line="360" w:lineRule="atLeast"/>
      <w:jc w:val="center"/>
    </w:pPr>
    <w:rPr>
      <w:rFonts w:ascii="Times New Roman" w:hAnsi="Times New Roman"/>
      <w:szCs w:val="24"/>
      <w:lang w:eastAsia="en-CA"/>
    </w:rPr>
  </w:style>
  <w:style w:type="paragraph" w:customStyle="1" w:styleId="navbox-abovebelow1">
    <w:name w:val="navbox-abovebelow1"/>
    <w:basedOn w:val="Normal"/>
    <w:rsid w:val="00AF4CB1"/>
    <w:pPr>
      <w:shd w:val="clear" w:color="auto" w:fill="E6E6FF"/>
      <w:spacing w:before="100" w:beforeAutospacing="1" w:after="100" w:afterAutospacing="1" w:line="360" w:lineRule="atLeast"/>
      <w:jc w:val="center"/>
    </w:pPr>
    <w:rPr>
      <w:rFonts w:ascii="Times New Roman" w:hAnsi="Times New Roman"/>
      <w:szCs w:val="24"/>
      <w:lang w:eastAsia="en-CA"/>
    </w:rPr>
  </w:style>
  <w:style w:type="paragraph" w:customStyle="1" w:styleId="navbar1">
    <w:name w:val="navbar1"/>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ar2">
    <w:name w:val="navbar2"/>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ar3">
    <w:name w:val="navbar3"/>
    <w:basedOn w:val="Normal"/>
    <w:rsid w:val="00AF4CB1"/>
    <w:pPr>
      <w:spacing w:before="100" w:beforeAutospacing="1" w:after="100" w:afterAutospacing="1"/>
      <w:ind w:right="120"/>
      <w:jc w:val="left"/>
    </w:pPr>
    <w:rPr>
      <w:rFonts w:ascii="Times New Roman" w:hAnsi="Times New Roman"/>
      <w:sz w:val="21"/>
      <w:szCs w:val="21"/>
      <w:lang w:eastAsia="en-CA"/>
    </w:rPr>
  </w:style>
  <w:style w:type="paragraph" w:customStyle="1" w:styleId="collapsebutton1">
    <w:name w:val="collapsebutton1"/>
    <w:basedOn w:val="Normal"/>
    <w:rsid w:val="00AF4CB1"/>
    <w:pPr>
      <w:spacing w:before="100" w:beforeAutospacing="1" w:after="100" w:afterAutospacing="1"/>
      <w:ind w:left="120"/>
      <w:jc w:val="right"/>
    </w:pPr>
    <w:rPr>
      <w:rFonts w:ascii="Times New Roman" w:hAnsi="Times New Roman"/>
      <w:szCs w:val="24"/>
      <w:lang w:eastAsia="en-CA"/>
    </w:rPr>
  </w:style>
  <w:style w:type="paragraph" w:customStyle="1" w:styleId="mw-collapsible-toggle1">
    <w:name w:val="mw-collapsible-toggle1"/>
    <w:basedOn w:val="Normal"/>
    <w:rsid w:val="00AF4CB1"/>
    <w:pPr>
      <w:spacing w:before="100" w:beforeAutospacing="1" w:after="100" w:afterAutospacing="1"/>
      <w:jc w:val="right"/>
    </w:pPr>
    <w:rPr>
      <w:rFonts w:ascii="Times New Roman" w:hAnsi="Times New Roman"/>
      <w:szCs w:val="24"/>
      <w:lang w:eastAsia="en-CA"/>
    </w:rPr>
  </w:style>
  <w:style w:type="paragraph" w:customStyle="1" w:styleId="imbox1">
    <w:name w:val="imbox1"/>
    <w:basedOn w:val="Normal"/>
    <w:rsid w:val="00AF4CB1"/>
    <w:pPr>
      <w:spacing w:after="0"/>
      <w:ind w:left="-120" w:right="-120"/>
      <w:jc w:val="left"/>
    </w:pPr>
    <w:rPr>
      <w:rFonts w:ascii="Times New Roman" w:hAnsi="Times New Roman"/>
      <w:szCs w:val="24"/>
      <w:lang w:eastAsia="en-CA"/>
    </w:rPr>
  </w:style>
  <w:style w:type="paragraph" w:customStyle="1" w:styleId="imbox2">
    <w:name w:val="imbox2"/>
    <w:basedOn w:val="Normal"/>
    <w:rsid w:val="00AF4CB1"/>
    <w:pPr>
      <w:spacing w:before="60" w:after="60"/>
      <w:ind w:left="60" w:right="60"/>
      <w:jc w:val="left"/>
    </w:pPr>
    <w:rPr>
      <w:rFonts w:ascii="Times New Roman" w:hAnsi="Times New Roman"/>
      <w:szCs w:val="24"/>
      <w:lang w:eastAsia="en-CA"/>
    </w:rPr>
  </w:style>
  <w:style w:type="paragraph" w:customStyle="1" w:styleId="tmbox1">
    <w:name w:val="tmbox1"/>
    <w:basedOn w:val="Normal"/>
    <w:rsid w:val="00AF4CB1"/>
    <w:pPr>
      <w:spacing w:before="30" w:after="30"/>
      <w:jc w:val="left"/>
    </w:pPr>
    <w:rPr>
      <w:rFonts w:ascii="Times New Roman" w:hAnsi="Times New Roman"/>
      <w:szCs w:val="24"/>
      <w:lang w:eastAsia="en-CA"/>
    </w:rPr>
  </w:style>
  <w:style w:type="paragraph" w:customStyle="1" w:styleId="mbox-image1">
    <w:name w:val="mbox-image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box-imageright1">
    <w:name w:val="mbox-imageright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box-empty-cell1">
    <w:name w:val="mbox-empty-cell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box-text1">
    <w:name w:val="mbox-text1"/>
    <w:basedOn w:val="Normal"/>
    <w:rsid w:val="00AF4CB1"/>
    <w:pPr>
      <w:spacing w:after="0"/>
      <w:jc w:val="left"/>
    </w:pPr>
    <w:rPr>
      <w:rFonts w:ascii="Times New Roman" w:hAnsi="Times New Roman"/>
      <w:szCs w:val="24"/>
      <w:lang w:eastAsia="en-CA"/>
    </w:rPr>
  </w:style>
  <w:style w:type="paragraph" w:customStyle="1" w:styleId="mbox-text-span1">
    <w:name w:val="mbox-text-span1"/>
    <w:basedOn w:val="Normal"/>
    <w:rsid w:val="00AF4CB1"/>
    <w:pPr>
      <w:spacing w:before="100" w:beforeAutospacing="1" w:after="100" w:afterAutospacing="1" w:line="360" w:lineRule="atLeast"/>
      <w:jc w:val="left"/>
    </w:pPr>
    <w:rPr>
      <w:rFonts w:ascii="Times New Roman" w:hAnsi="Times New Roman"/>
      <w:szCs w:val="24"/>
      <w:lang w:eastAsia="en-CA"/>
    </w:rPr>
  </w:style>
  <w:style w:type="paragraph" w:customStyle="1" w:styleId="mbox-text-span2">
    <w:name w:val="mbox-text-span2"/>
    <w:basedOn w:val="Normal"/>
    <w:rsid w:val="00AF4CB1"/>
    <w:pPr>
      <w:spacing w:before="100" w:beforeAutospacing="1" w:after="100" w:afterAutospacing="1" w:line="360" w:lineRule="atLeast"/>
      <w:jc w:val="left"/>
    </w:pPr>
    <w:rPr>
      <w:rFonts w:ascii="Times New Roman" w:hAnsi="Times New Roman"/>
      <w:szCs w:val="24"/>
      <w:lang w:eastAsia="en-CA"/>
    </w:rPr>
  </w:style>
  <w:style w:type="paragraph" w:customStyle="1" w:styleId="hide-when-compact1">
    <w:name w:val="hide-when-compact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tocnumber1">
    <w:name w:val="tocnumber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selflink1">
    <w:name w:val="selflink1"/>
    <w:basedOn w:val="Normal"/>
    <w:rsid w:val="00AF4CB1"/>
    <w:pPr>
      <w:spacing w:before="100" w:beforeAutospacing="1" w:after="100" w:afterAutospacing="1"/>
      <w:jc w:val="left"/>
    </w:pPr>
    <w:rPr>
      <w:rFonts w:ascii="Times New Roman" w:hAnsi="Times New Roman"/>
      <w:szCs w:val="24"/>
      <w:lang w:eastAsia="en-CA"/>
    </w:rPr>
  </w:style>
  <w:style w:type="paragraph" w:customStyle="1" w:styleId="thumbimage1">
    <w:name w:val="thumbimage1"/>
    <w:basedOn w:val="Normal"/>
    <w:rsid w:val="00AF4CB1"/>
    <w:pPr>
      <w:shd w:val="clear" w:color="auto" w:fill="FFFFFF"/>
      <w:spacing w:before="100" w:beforeAutospacing="1" w:after="100" w:afterAutospacing="1"/>
      <w:jc w:val="left"/>
    </w:pPr>
    <w:rPr>
      <w:rFonts w:ascii="Times New Roman" w:hAnsi="Times New Roman"/>
      <w:szCs w:val="24"/>
      <w:lang w:eastAsia="en-CA"/>
    </w:rPr>
  </w:style>
  <w:style w:type="paragraph" w:customStyle="1" w:styleId="wpb-header1">
    <w:name w:val="wpb-header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wpb-header2">
    <w:name w:val="wpb-header2"/>
    <w:basedOn w:val="Normal"/>
    <w:rsid w:val="00AF4CB1"/>
    <w:pPr>
      <w:spacing w:before="100" w:beforeAutospacing="1" w:after="100" w:afterAutospacing="1"/>
      <w:jc w:val="left"/>
    </w:pPr>
    <w:rPr>
      <w:rFonts w:ascii="Times New Roman" w:hAnsi="Times New Roman"/>
      <w:szCs w:val="24"/>
      <w:lang w:eastAsia="en-CA"/>
    </w:rPr>
  </w:style>
  <w:style w:type="paragraph" w:customStyle="1" w:styleId="wpb-outside1">
    <w:name w:val="wpb-outside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editnotice-redlink1">
    <w:name w:val="editnotice-redlink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editnotice-redlink2">
    <w:name w:val="editnotice-redlink2"/>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w-title1">
    <w:name w:val="mw-title1"/>
    <w:basedOn w:val="Normal"/>
    <w:rsid w:val="00AF4CB1"/>
    <w:pPr>
      <w:spacing w:before="100" w:beforeAutospacing="1" w:after="100" w:afterAutospacing="1"/>
      <w:jc w:val="left"/>
    </w:pPr>
    <w:rPr>
      <w:rFonts w:ascii="Times New Roman" w:hAnsi="Times New Roman"/>
      <w:szCs w:val="24"/>
      <w:lang w:eastAsia="en-CA"/>
    </w:rPr>
  </w:style>
  <w:style w:type="paragraph" w:customStyle="1" w:styleId="mw-title2">
    <w:name w:val="mw-title2"/>
    <w:basedOn w:val="Normal"/>
    <w:rsid w:val="00AF4CB1"/>
    <w:pPr>
      <w:spacing w:before="100" w:beforeAutospacing="1" w:after="100" w:afterAutospacing="1"/>
      <w:jc w:val="left"/>
    </w:pPr>
    <w:rPr>
      <w:rFonts w:ascii="Times New Roman" w:hAnsi="Times New Roman"/>
      <w:szCs w:val="24"/>
      <w:lang w:eastAsia="en-CA"/>
    </w:rPr>
  </w:style>
  <w:style w:type="paragraph" w:customStyle="1" w:styleId="mw-enhanced-rctime1">
    <w:name w:val="mw-enhanced-rctime1"/>
    <w:basedOn w:val="Normal"/>
    <w:rsid w:val="00AF4CB1"/>
    <w:pPr>
      <w:spacing w:before="100" w:beforeAutospacing="1" w:after="100" w:afterAutospacing="1"/>
      <w:jc w:val="left"/>
    </w:pPr>
    <w:rPr>
      <w:rFonts w:ascii="Times New Roman" w:hAnsi="Times New Roman"/>
      <w:szCs w:val="24"/>
      <w:lang w:eastAsia="en-CA"/>
    </w:rPr>
  </w:style>
  <w:style w:type="character" w:customStyle="1" w:styleId="texhtml1">
    <w:name w:val="texhtml1"/>
    <w:rsid w:val="00AF4CB1"/>
    <w:rPr>
      <w:rFonts w:ascii="Times New Roman" w:hAnsi="Times New Roman" w:cs="Times New Roman" w:hint="default"/>
      <w:sz w:val="24"/>
      <w:szCs w:val="24"/>
    </w:rPr>
  </w:style>
  <w:style w:type="paragraph" w:customStyle="1" w:styleId="letterhead1">
    <w:name w:val="letterhead1"/>
    <w:basedOn w:val="Normal"/>
    <w:rsid w:val="00AF4CB1"/>
    <w:pPr>
      <w:shd w:val="clear" w:color="auto" w:fill="FAF9F2"/>
      <w:spacing w:before="100" w:beforeAutospacing="1" w:after="100" w:afterAutospacing="1"/>
      <w:jc w:val="left"/>
    </w:pPr>
    <w:rPr>
      <w:rFonts w:ascii="Times New Roman" w:hAnsi="Times New Roman"/>
      <w:szCs w:val="24"/>
      <w:lang w:eastAsia="en-CA"/>
    </w:rPr>
  </w:style>
  <w:style w:type="paragraph" w:customStyle="1" w:styleId="sortkey1">
    <w:name w:val="sortkey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sortkey2">
    <w:name w:val="sortkey2"/>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inputbox-element1">
    <w:name w:val="inputbox-element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box-image2">
    <w:name w:val="mbox-image2"/>
    <w:basedOn w:val="Normal"/>
    <w:rsid w:val="00AF4CB1"/>
    <w:pPr>
      <w:spacing w:before="100" w:beforeAutospacing="1" w:after="100" w:afterAutospacing="1"/>
      <w:jc w:val="left"/>
    </w:pPr>
    <w:rPr>
      <w:rFonts w:ascii="Times New Roman" w:hAnsi="Times New Roman"/>
      <w:vanish/>
      <w:szCs w:val="24"/>
      <w:lang w:eastAsia="en-CA"/>
    </w:rPr>
  </w:style>
  <w:style w:type="character" w:customStyle="1" w:styleId="sorttext">
    <w:name w:val="sorttext"/>
    <w:rsid w:val="000431DB"/>
  </w:style>
  <w:style w:type="paragraph" w:customStyle="1" w:styleId="ListBullet1">
    <w:name w:val="List Bullet 1"/>
    <w:basedOn w:val="Normal"/>
    <w:rsid w:val="00187A6E"/>
    <w:pPr>
      <w:numPr>
        <w:numId w:val="8"/>
      </w:numPr>
      <w:spacing w:before="120" w:after="60"/>
      <w:ind w:left="1080"/>
      <w:jc w:val="left"/>
    </w:pPr>
    <w:rPr>
      <w:rFonts w:ascii="Times New (W1)" w:hAnsi="Times New (W1)"/>
    </w:rPr>
  </w:style>
  <w:style w:type="character" w:customStyle="1" w:styleId="ps-gls">
    <w:name w:val="ps-gls"/>
    <w:basedOn w:val="DefaultParagraphFont"/>
    <w:rsid w:val="00E51EC2"/>
  </w:style>
  <w:style w:type="paragraph" w:customStyle="1" w:styleId="ft">
    <w:name w:val="ft"/>
    <w:basedOn w:val="Normal"/>
    <w:rsid w:val="00BB676F"/>
    <w:pPr>
      <w:spacing w:before="100" w:beforeAutospacing="1" w:after="100" w:afterAutospacing="1"/>
      <w:jc w:val="left"/>
    </w:pPr>
    <w:rPr>
      <w:rFonts w:ascii="Times New Roman" w:hAnsi="Times New Roman"/>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bit.ly/FunctionalIdentityPrimer" TargetMode="External"/><Relationship Id="rId2" Type="http://schemas.openxmlformats.org/officeDocument/2006/relationships/hyperlink" Target="https://www.iso.org/fr/certification.html" TargetMode="External"/><Relationship Id="rId1" Type="http://schemas.openxmlformats.org/officeDocument/2006/relationships/hyperlink" Target="https://ouvert.canada.ca/fr/licence-du-gouvernement-ouvert-cana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38215-C41C-44F6-98F9-32432899A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22205</Words>
  <Characters>131232</Characters>
  <Application>Microsoft Office Word</Application>
  <DocSecurity>0</DocSecurity>
  <Lines>3200</Lines>
  <Paragraphs>1519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PSP PCTF Consolidated Overview</vt:lpstr>
      <vt:lpstr>Data Exchanges Standards</vt:lpstr>
    </vt:vector>
  </TitlesOfParts>
  <Company>Treasury Board of Canada Secretariat</Company>
  <LinksUpToDate>false</LinksUpToDate>
  <CharactersWithSpaces>151918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PSP PCTF Consolidated Overview</dc:title>
  <dc:subject>Identity Management</dc:subject>
  <dc:creator>David J. Roberts</dc:creator>
  <cp:lastModifiedBy>Bouma, Tim</cp:lastModifiedBy>
  <cp:revision>10</cp:revision>
  <cp:lastPrinted>2021-06-25T15:23:00Z</cp:lastPrinted>
  <dcterms:created xsi:type="dcterms:W3CDTF">2021-06-25T14:43:00Z</dcterms:created>
  <dcterms:modified xsi:type="dcterms:W3CDTF">2021-06-25T15:23:00Z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CLASS">
    <vt:lpwstr>CLASSU</vt:lpwstr>
  </property>
  <property fmtid="{D5CDD505-2E9C-101B-9397-08002B2CF9AE}" pid="3" name="TBSSCTCLASSIFICATION">
    <vt:lpwstr>UNCLASSIFIED</vt:lpwstr>
  </property>
  <property fmtid="{D5CDD505-2E9C-101B-9397-08002B2CF9AE}" pid="4" name="TBSSCTVISUALMARKINGNO">
    <vt:lpwstr>NO</vt:lpwstr>
  </property>
  <property fmtid="{D5CDD505-2E9C-101B-9397-08002B2CF9AE}" pid="5" name="TitusGUID">
    <vt:lpwstr>73770dbb-e3a9-4c9c-86a6-76ee2c25d360</vt:lpwstr>
  </property>
  <property fmtid="{D5CDD505-2E9C-101B-9397-08002B2CF9AE}" pid="6" name="_NewReviewCycle">
    <vt:lpwstr/>
  </property>
  <property fmtid="{D5CDD505-2E9C-101B-9397-08002B2CF9AE}" pid="7" name="MSIP_Label_3d0ca00b-3f0e-465a-aac7-1a6a22fcea40_Enabled">
    <vt:lpwstr>true</vt:lpwstr>
  </property>
  <property fmtid="{D5CDD505-2E9C-101B-9397-08002B2CF9AE}" pid="8" name="MSIP_Label_3d0ca00b-3f0e-465a-aac7-1a6a22fcea40_SetDate">
    <vt:lpwstr>2021-06-25T15:23:23Z</vt:lpwstr>
  </property>
  <property fmtid="{D5CDD505-2E9C-101B-9397-08002B2CF9AE}" pid="9" name="MSIP_Label_3d0ca00b-3f0e-465a-aac7-1a6a22fcea40_Method">
    <vt:lpwstr>Privileged</vt:lpwstr>
  </property>
  <property fmtid="{D5CDD505-2E9C-101B-9397-08002B2CF9AE}" pid="10" name="MSIP_Label_3d0ca00b-3f0e-465a-aac7-1a6a22fcea40_Name">
    <vt:lpwstr>3d0ca00b-3f0e-465a-aac7-1a6a22fcea40</vt:lpwstr>
  </property>
  <property fmtid="{D5CDD505-2E9C-101B-9397-08002B2CF9AE}" pid="11" name="MSIP_Label_3d0ca00b-3f0e-465a-aac7-1a6a22fcea40_SiteId">
    <vt:lpwstr>6397df10-4595-4047-9c4f-03311282152b</vt:lpwstr>
  </property>
  <property fmtid="{D5CDD505-2E9C-101B-9397-08002B2CF9AE}" pid="12" name="MSIP_Label_3d0ca00b-3f0e-465a-aac7-1a6a22fcea40_ActionId">
    <vt:lpwstr>775077f7-3c50-48c6-9551-873e18094540</vt:lpwstr>
  </property>
  <property fmtid="{D5CDD505-2E9C-101B-9397-08002B2CF9AE}" pid="13" name="MSIP_Label_3d0ca00b-3f0e-465a-aac7-1a6a22fcea40_ContentBits">
    <vt:lpwstr>1</vt:lpwstr>
  </property>
</Properties>
</file>