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C6" w:rsidRDefault="003C37A4" w:rsidP="00052D06">
      <w:pPr>
        <w:pStyle w:val="Heading1"/>
      </w:pPr>
      <w:r>
        <w:t xml:space="preserve">Pan-Canadian Trust Framework (PCTF) </w:t>
      </w:r>
      <w:r w:rsidR="00052D06">
        <w:t xml:space="preserve">One-Pager for DM </w:t>
      </w:r>
    </w:p>
    <w:p w:rsidR="003C37A4" w:rsidRDefault="003C37A4" w:rsidP="00052D06"/>
    <w:p w:rsidR="00052D06" w:rsidRDefault="009D1C18" w:rsidP="00052D06">
      <w:r>
        <w:t>G</w:t>
      </w:r>
      <w:r w:rsidR="00D5501C" w:rsidRPr="00D5501C">
        <w:t xml:space="preserve">overnments and industries are developing technology and policy frameworks, more commonly known as </w:t>
      </w:r>
      <w:r w:rsidR="00D5501C" w:rsidRPr="009D1C18">
        <w:rPr>
          <w:b/>
        </w:rPr>
        <w:t>trust frameworks</w:t>
      </w:r>
      <w:r w:rsidR="00D5501C" w:rsidRPr="00D5501C">
        <w:t xml:space="preserve">, which enable </w:t>
      </w:r>
      <w:r w:rsidR="00D5501C" w:rsidRPr="00141239">
        <w:rPr>
          <w:b/>
        </w:rPr>
        <w:t xml:space="preserve">digital </w:t>
      </w:r>
      <w:r w:rsidR="00242ACF">
        <w:rPr>
          <w:b/>
        </w:rPr>
        <w:t>identities</w:t>
      </w:r>
      <w:r w:rsidR="00D5501C" w:rsidRPr="00D5501C">
        <w:t xml:space="preserve"> that users trust and, by extension, facilitate trustworthy digital transactions.</w:t>
      </w:r>
    </w:p>
    <w:p w:rsidR="00141239" w:rsidRDefault="00141239" w:rsidP="00141239">
      <w:r>
        <w:t xml:space="preserve">The PCTF is a set of agreed on </w:t>
      </w:r>
      <w:r w:rsidRPr="00D5501C">
        <w:rPr>
          <w:b/>
        </w:rPr>
        <w:t>definitions</w:t>
      </w:r>
      <w:r>
        <w:t xml:space="preserve">, </w:t>
      </w:r>
      <w:r w:rsidRPr="00D5501C">
        <w:rPr>
          <w:b/>
        </w:rPr>
        <w:t>principles</w:t>
      </w:r>
      <w:r>
        <w:t xml:space="preserve">, </w:t>
      </w:r>
      <w:r w:rsidRPr="00D5501C">
        <w:rPr>
          <w:b/>
        </w:rPr>
        <w:t>conformance crit</w:t>
      </w:r>
      <w:r>
        <w:rPr>
          <w:b/>
        </w:rPr>
        <w:t xml:space="preserve">eria, assessment approach, standards and specifications, </w:t>
      </w:r>
      <w:r>
        <w:t>that enable</w:t>
      </w:r>
      <w:r w:rsidR="00242ACF">
        <w:t xml:space="preserve"> different levels of government and the private sector to rely on </w:t>
      </w:r>
      <w:r>
        <w:t>trusted digital identities.</w:t>
      </w:r>
    </w:p>
    <w:p w:rsidR="00214574" w:rsidRDefault="00214574" w:rsidP="009D1C18">
      <w:r>
        <w:t xml:space="preserve">The </w:t>
      </w:r>
      <w:r w:rsidRPr="00D5501C">
        <w:rPr>
          <w:b/>
        </w:rPr>
        <w:t>Pan-Canadian Trust Framework (PCTF)</w:t>
      </w:r>
      <w:r>
        <w:t xml:space="preserve"> supports the</w:t>
      </w:r>
      <w:r w:rsidRPr="00214574">
        <w:t xml:space="preserve"> vision for digital identity to enable individuals to have trusted and convenient access to services without the worry of having to prove who they are, over and over again.</w:t>
      </w:r>
      <w:r w:rsidR="00242ACF">
        <w:t xml:space="preserve"> </w:t>
      </w:r>
    </w:p>
    <w:p w:rsidR="00242ACF" w:rsidRPr="00242ACF" w:rsidRDefault="00242ACF" w:rsidP="009D1C18">
      <w:r>
        <w:t xml:space="preserve">The PCTF also enables the </w:t>
      </w:r>
      <w:r w:rsidRPr="00242ACF">
        <w:rPr>
          <w:b/>
        </w:rPr>
        <w:t>OneGC Vision for Digital Service Delivery</w:t>
      </w:r>
      <w:r>
        <w:rPr>
          <w:b/>
        </w:rPr>
        <w:t xml:space="preserve"> </w:t>
      </w:r>
      <w:r>
        <w:t>by supporting “Tell-Us-Once” and “Single Window.”</w:t>
      </w:r>
    </w:p>
    <w:p w:rsidR="00214574" w:rsidRDefault="00214574" w:rsidP="00214574">
      <w:r>
        <w:t xml:space="preserve">For example, a resident of Alberta, using a </w:t>
      </w:r>
      <w:r w:rsidRPr="00214574">
        <w:rPr>
          <w:b/>
        </w:rPr>
        <w:t>MyAlberta Digital Identity</w:t>
      </w:r>
      <w:r>
        <w:t xml:space="preserve">, </w:t>
      </w:r>
      <w:r w:rsidR="00242ACF">
        <w:t>can</w:t>
      </w:r>
      <w:r>
        <w:t xml:space="preserve"> immediately </w:t>
      </w:r>
      <w:r w:rsidR="00242ACF">
        <w:t>use</w:t>
      </w:r>
      <w:r>
        <w:t xml:space="preserve"> federal programs and services</w:t>
      </w:r>
      <w:r w:rsidR="00242ACF">
        <w:t xml:space="preserve">, such as </w:t>
      </w:r>
      <w:r>
        <w:t>EI, CPP</w:t>
      </w:r>
      <w:r w:rsidR="00242ACF">
        <w:t xml:space="preserve">, and </w:t>
      </w:r>
      <w:r>
        <w:t>OAS</w:t>
      </w:r>
      <w:r w:rsidR="00242ACF">
        <w:t xml:space="preserve">. This </w:t>
      </w:r>
      <w:r>
        <w:t>bypass</w:t>
      </w:r>
      <w:r w:rsidR="00242ACF">
        <w:t>es</w:t>
      </w:r>
      <w:r>
        <w:t xml:space="preserve"> a 5 to 10 day program enrollment delay, and </w:t>
      </w:r>
      <w:r w:rsidR="00242ACF">
        <w:t>avoids</w:t>
      </w:r>
      <w:r>
        <w:t xml:space="preserve"> another identity-proofing process</w:t>
      </w:r>
      <w:r w:rsidR="00242ACF">
        <w:t xml:space="preserve">. It </w:t>
      </w:r>
      <w:r>
        <w:t>thereby remov</w:t>
      </w:r>
      <w:r w:rsidR="00242ACF">
        <w:t>es</w:t>
      </w:r>
      <w:r>
        <w:t xml:space="preserve"> two major barriers to seamless and trusted service delivery.</w:t>
      </w:r>
    </w:p>
    <w:p w:rsidR="00D5501C" w:rsidRDefault="00214574" w:rsidP="00D5501C">
      <w:r>
        <w:t>The</w:t>
      </w:r>
      <w:r w:rsidR="009D1C18" w:rsidRPr="009D1C18">
        <w:t xml:space="preserve"> </w:t>
      </w:r>
      <w:r w:rsidR="009D1C18" w:rsidRPr="009D1C18">
        <w:rPr>
          <w:b/>
        </w:rPr>
        <w:t>Pan-Canadian Trust Framework Overview</w:t>
      </w:r>
      <w:r w:rsidR="009D1C18" w:rsidRPr="009D1C18">
        <w:t xml:space="preserve"> </w:t>
      </w:r>
      <w:r w:rsidR="009D1C18">
        <w:t xml:space="preserve">was </w:t>
      </w:r>
      <w:r>
        <w:t xml:space="preserve">first </w:t>
      </w:r>
      <w:r w:rsidR="009D1C18" w:rsidRPr="009D1C18">
        <w:t xml:space="preserve">published </w:t>
      </w:r>
      <w:r w:rsidR="009D1C18">
        <w:t>in 2016 by</w:t>
      </w:r>
      <w:r w:rsidR="009D1C18" w:rsidRPr="009D1C18">
        <w:t xml:space="preserve"> the </w:t>
      </w:r>
      <w:r w:rsidR="009D1C18" w:rsidRPr="009D1C18">
        <w:rPr>
          <w:b/>
        </w:rPr>
        <w:t>Digital Identification and Authentication Council of Canada (DIACC)</w:t>
      </w:r>
      <w:r w:rsidR="009D1C18" w:rsidRPr="009D1C18">
        <w:t xml:space="preserve"> marking an important milestone toward the vision of enabling new digital models that unlock opportunities for Canadians and businesses. </w:t>
      </w:r>
    </w:p>
    <w:p w:rsidR="00214574" w:rsidRDefault="00242ACF" w:rsidP="009D1C18">
      <w:r>
        <w:t xml:space="preserve">We have developed </w:t>
      </w:r>
      <w:r w:rsidR="00214574">
        <w:t xml:space="preserve">major </w:t>
      </w:r>
      <w:r w:rsidR="00071116">
        <w:t xml:space="preserve">PCTF </w:t>
      </w:r>
      <w:r w:rsidR="00214574">
        <w:t>components</w:t>
      </w:r>
      <w:r w:rsidR="00141239">
        <w:t xml:space="preserve"> </w:t>
      </w:r>
      <w:r>
        <w:t>in</w:t>
      </w:r>
      <w:r w:rsidR="00141239">
        <w:t xml:space="preserve"> 2017-18</w:t>
      </w:r>
      <w:r>
        <w:t xml:space="preserve">. They </w:t>
      </w:r>
      <w:r w:rsidR="00071116">
        <w:t>include:</w:t>
      </w:r>
    </w:p>
    <w:p w:rsidR="00071116" w:rsidRDefault="00071116" w:rsidP="00071116">
      <w:pPr>
        <w:numPr>
          <w:ilvl w:val="0"/>
          <w:numId w:val="3"/>
        </w:numPr>
      </w:pPr>
      <w:r w:rsidRPr="00071116">
        <w:rPr>
          <w:b/>
        </w:rPr>
        <w:t>Verified Person:</w:t>
      </w:r>
      <w:r>
        <w:t xml:space="preserve"> defines the set of trusted processes that uniquely identifies a real and existing person, ensures their identity information is up-to-date, and claims and actions can be attributed to that person.</w:t>
      </w:r>
    </w:p>
    <w:p w:rsidR="00071116" w:rsidRDefault="00071116" w:rsidP="00071116">
      <w:pPr>
        <w:numPr>
          <w:ilvl w:val="0"/>
          <w:numId w:val="3"/>
        </w:numPr>
      </w:pPr>
      <w:r w:rsidRPr="00071116">
        <w:rPr>
          <w:b/>
        </w:rPr>
        <w:t>Verified Login:</w:t>
      </w:r>
      <w:r>
        <w:t xml:space="preserve"> defines the set of trusted processes that ensures a user is securely signed in and acting on their own behalf.</w:t>
      </w:r>
    </w:p>
    <w:p w:rsidR="00071116" w:rsidRDefault="00071116" w:rsidP="00071116">
      <w:pPr>
        <w:numPr>
          <w:ilvl w:val="0"/>
          <w:numId w:val="3"/>
        </w:numPr>
        <w:rPr>
          <w:b/>
        </w:rPr>
      </w:pPr>
      <w:r>
        <w:rPr>
          <w:b/>
        </w:rPr>
        <w:t xml:space="preserve">Confirmation, Binding, Notice and Consent: </w:t>
      </w:r>
      <w:r>
        <w:t>defines the set of processes that binds a verified person through confirming information, providing notice and gaining consent.</w:t>
      </w:r>
    </w:p>
    <w:p w:rsidR="00071116" w:rsidRPr="00071116" w:rsidRDefault="00071116" w:rsidP="005F7008">
      <w:pPr>
        <w:numPr>
          <w:ilvl w:val="0"/>
          <w:numId w:val="3"/>
        </w:numPr>
        <w:rPr>
          <w:b/>
        </w:rPr>
      </w:pPr>
      <w:r w:rsidRPr="00071116">
        <w:rPr>
          <w:b/>
        </w:rPr>
        <w:t xml:space="preserve">Verified Organization: </w:t>
      </w:r>
      <w:r>
        <w:t>defines the set of trusted processes used to verify that an organization is real, identifiable, and can truthfully claim that organization’s identity.</w:t>
      </w:r>
    </w:p>
    <w:p w:rsidR="00071116" w:rsidRDefault="00242ACF" w:rsidP="009D1C18">
      <w:r>
        <w:t>We are c</w:t>
      </w:r>
      <w:r w:rsidR="00071116">
        <w:t xml:space="preserve">urrently </w:t>
      </w:r>
      <w:r w:rsidR="00071116" w:rsidRPr="00071116">
        <w:rPr>
          <w:b/>
        </w:rPr>
        <w:t>alpha testing</w:t>
      </w:r>
      <w:r w:rsidR="00071116">
        <w:t xml:space="preserve"> </w:t>
      </w:r>
      <w:r>
        <w:t xml:space="preserve">the PCTF and </w:t>
      </w:r>
      <w:r w:rsidR="00071116">
        <w:t xml:space="preserve">also </w:t>
      </w:r>
      <w:r>
        <w:t xml:space="preserve">using an </w:t>
      </w:r>
      <w:r w:rsidR="00071116" w:rsidRPr="00071116">
        <w:rPr>
          <w:b/>
        </w:rPr>
        <w:t>assessment process</w:t>
      </w:r>
      <w:r w:rsidR="00071116">
        <w:t xml:space="preserve"> to formalize the acceptance of trusted </w:t>
      </w:r>
      <w:r w:rsidR="007763A2">
        <w:t xml:space="preserve">digital identities as provided by </w:t>
      </w:r>
      <w:r w:rsidR="004A2D1C">
        <w:t>t</w:t>
      </w:r>
      <w:bookmarkStart w:id="0" w:name="_GoBack"/>
      <w:bookmarkEnd w:id="0"/>
      <w:r w:rsidR="00071116">
        <w:t>he Province or Territories.</w:t>
      </w:r>
    </w:p>
    <w:p w:rsidR="00071116" w:rsidRDefault="00071116" w:rsidP="00071116">
      <w:pPr>
        <w:numPr>
          <w:ilvl w:val="0"/>
          <w:numId w:val="4"/>
        </w:numPr>
      </w:pPr>
      <w:r>
        <w:t>The Province of Alberta is in the final stages of acceptance – the</w:t>
      </w:r>
      <w:r w:rsidR="003C37A4">
        <w:t xml:space="preserve"> assessment process is now completed, and the </w:t>
      </w:r>
      <w:r>
        <w:t xml:space="preserve">letter of acceptance </w:t>
      </w:r>
      <w:r w:rsidR="003C37A4">
        <w:t>is now being finalized by TBS for approval.</w:t>
      </w:r>
    </w:p>
    <w:p w:rsidR="00D5501C" w:rsidRPr="00D5501C" w:rsidRDefault="003C37A4" w:rsidP="009F6C23">
      <w:pPr>
        <w:numPr>
          <w:ilvl w:val="0"/>
          <w:numId w:val="4"/>
        </w:numPr>
      </w:pPr>
      <w:r>
        <w:t>Feedback from lessons learned and the alpha testing will be provide back to the teams developing PCTF Components. Feedback will be incorporated into the components, with the goal of releasing a ‘beta’ version of the PCTF in Q1-2019</w:t>
      </w:r>
    </w:p>
    <w:sectPr w:rsidR="00D5501C" w:rsidRPr="00D5501C" w:rsidSect="003C37A4">
      <w:foot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7A4" w:rsidRDefault="003C37A4" w:rsidP="003C37A4">
      <w:pPr>
        <w:spacing w:after="0" w:line="240" w:lineRule="auto"/>
      </w:pPr>
      <w:r>
        <w:separator/>
      </w:r>
    </w:p>
  </w:endnote>
  <w:endnote w:type="continuationSeparator" w:id="0">
    <w:p w:rsidR="003C37A4" w:rsidRDefault="003C37A4" w:rsidP="003C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08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37A4" w:rsidRDefault="003C37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D1C" w:rsidRPr="004A2D1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C37A4" w:rsidRDefault="003C3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7A4" w:rsidRDefault="003C37A4" w:rsidP="003C37A4">
      <w:pPr>
        <w:spacing w:after="0" w:line="240" w:lineRule="auto"/>
      </w:pPr>
      <w:r>
        <w:separator/>
      </w:r>
    </w:p>
  </w:footnote>
  <w:footnote w:type="continuationSeparator" w:id="0">
    <w:p w:rsidR="003C37A4" w:rsidRDefault="003C37A4" w:rsidP="003C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22887"/>
    <w:multiLevelType w:val="hybridMultilevel"/>
    <w:tmpl w:val="FBEAF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9C"/>
    <w:multiLevelType w:val="hybridMultilevel"/>
    <w:tmpl w:val="75A82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92DBB"/>
    <w:multiLevelType w:val="hybridMultilevel"/>
    <w:tmpl w:val="2A8E0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22D4B"/>
    <w:multiLevelType w:val="hybridMultilevel"/>
    <w:tmpl w:val="B8563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06"/>
    <w:rsid w:val="00052D06"/>
    <w:rsid w:val="00071116"/>
    <w:rsid w:val="000F118D"/>
    <w:rsid w:val="00141239"/>
    <w:rsid w:val="00214574"/>
    <w:rsid w:val="00242ACF"/>
    <w:rsid w:val="002C7C74"/>
    <w:rsid w:val="003C37A4"/>
    <w:rsid w:val="004A2D1C"/>
    <w:rsid w:val="007763A2"/>
    <w:rsid w:val="009D1C18"/>
    <w:rsid w:val="00A605C6"/>
    <w:rsid w:val="00BF4D42"/>
    <w:rsid w:val="00D5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3CBACCE-968F-4103-A8D3-50E83014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A4"/>
  </w:style>
  <w:style w:type="paragraph" w:styleId="Footer">
    <w:name w:val="footer"/>
    <w:basedOn w:val="Normal"/>
    <w:link w:val="FooterChar"/>
    <w:uiPriority w:val="99"/>
    <w:unhideWhenUsed/>
    <w:rsid w:val="003C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Bouma, Tim</dc:creator>
  <cp:keywords/>
  <dc:description/>
  <cp:lastModifiedBy>Bouma, Tim</cp:lastModifiedBy>
  <cp:revision>6</cp:revision>
  <dcterms:created xsi:type="dcterms:W3CDTF">2018-09-12T15:03:00Z</dcterms:created>
  <dcterms:modified xsi:type="dcterms:W3CDTF">2018-09-12T20:36:00Z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c797cae6-08b1-4983-a820-b5a646a03248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