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FA2D" w14:textId="77777777" w:rsidR="00620FCF" w:rsidRPr="00B500A8" w:rsidRDefault="00ED72D7" w:rsidP="000C7322">
      <w:pPr>
        <w:jc w:val="center"/>
        <w:rPr>
          <w:rFonts w:asciiTheme="majorEastAsia" w:eastAsiaTheme="majorEastAsia" w:hAnsiTheme="majorEastAsia"/>
          <w:sz w:val="84"/>
          <w:szCs w:val="84"/>
        </w:rPr>
      </w:pPr>
      <w:r>
        <w:rPr>
          <w:noProof/>
        </w:rPr>
        <w:drawing>
          <wp:anchor distT="0" distB="0" distL="114300" distR="114300" simplePos="0" relativeHeight="251658240" behindDoc="0" locked="0" layoutInCell="1" allowOverlap="1" wp14:anchorId="278F9795" wp14:editId="4AB7085E">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7"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C8E4CC" wp14:editId="37FE6078">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r w:rsidRPr="00B500A8">
        <w:rPr>
          <w:rFonts w:asciiTheme="majorEastAsia" w:eastAsiaTheme="majorEastAsia" w:hAnsiTheme="majorEastAsia" w:hint="eastAsia"/>
          <w:sz w:val="84"/>
          <w:szCs w:val="84"/>
        </w:rPr>
        <w:t>电工</w:t>
      </w:r>
      <w:r w:rsidRPr="00B500A8">
        <w:rPr>
          <w:rFonts w:asciiTheme="majorEastAsia" w:eastAsiaTheme="majorEastAsia" w:hAnsiTheme="majorEastAsia"/>
          <w:sz w:val="84"/>
          <w:szCs w:val="84"/>
        </w:rPr>
        <w:t>电子</w:t>
      </w:r>
      <w:r w:rsidR="00620FCF" w:rsidRPr="00B500A8">
        <w:rPr>
          <w:rFonts w:asciiTheme="majorEastAsia" w:eastAsiaTheme="majorEastAsia" w:hAnsiTheme="majorEastAsia" w:hint="eastAsia"/>
          <w:sz w:val="84"/>
          <w:szCs w:val="84"/>
        </w:rPr>
        <w:t>实验报告</w:t>
      </w:r>
    </w:p>
    <w:p w14:paraId="4D696FA8" w14:textId="77777777" w:rsidR="00740B8D" w:rsidRDefault="00740B8D" w:rsidP="000C7322">
      <w:pPr>
        <w:jc w:val="center"/>
      </w:pPr>
    </w:p>
    <w:p w14:paraId="60ED5BAB" w14:textId="77777777" w:rsidR="00740B8D" w:rsidRDefault="00740B8D" w:rsidP="000C7322">
      <w:pPr>
        <w:jc w:val="center"/>
      </w:pPr>
    </w:p>
    <w:p w14:paraId="0CE28E95" w14:textId="60ECAAA5" w:rsidR="002F4F64" w:rsidRPr="00620FCF" w:rsidRDefault="00740B8D" w:rsidP="000C7322">
      <w:pPr>
        <w:ind w:leftChars="741" w:left="1558" w:hanging="2"/>
        <w:rPr>
          <w:sz w:val="32"/>
          <w:szCs w:val="32"/>
          <w:u w:val="single"/>
        </w:rPr>
      </w:pPr>
      <w:r w:rsidRPr="00620FCF">
        <w:rPr>
          <w:rFonts w:hint="eastAsia"/>
          <w:sz w:val="32"/>
          <w:szCs w:val="32"/>
        </w:rPr>
        <w:t>课程名称：</w:t>
      </w:r>
      <w:r w:rsidR="005112F2">
        <w:rPr>
          <w:rFonts w:hint="eastAsia"/>
          <w:sz w:val="32"/>
          <w:szCs w:val="32"/>
        </w:rPr>
        <w:t>电工电子基础实验B</w:t>
      </w:r>
    </w:p>
    <w:p w14:paraId="6A84AD56" w14:textId="4D8BD6B4" w:rsidR="00740B8D" w:rsidRPr="00620FCF" w:rsidRDefault="00740B8D" w:rsidP="000C7322">
      <w:pPr>
        <w:ind w:firstLineChars="487" w:firstLine="1558"/>
        <w:jc w:val="left"/>
        <w:rPr>
          <w:sz w:val="32"/>
          <w:szCs w:val="32"/>
          <w:u w:val="single"/>
        </w:rPr>
      </w:pPr>
      <w:r w:rsidRPr="00620FCF">
        <w:rPr>
          <w:rFonts w:hint="eastAsia"/>
          <w:sz w:val="32"/>
          <w:szCs w:val="32"/>
        </w:rPr>
        <w:t>实验</w:t>
      </w:r>
      <w:r w:rsidR="006E7CA8">
        <w:rPr>
          <w:rFonts w:hint="eastAsia"/>
          <w:sz w:val="32"/>
          <w:szCs w:val="32"/>
        </w:rPr>
        <w:t>项目</w:t>
      </w:r>
      <w:r w:rsidRPr="00620FCF">
        <w:rPr>
          <w:rFonts w:hint="eastAsia"/>
          <w:sz w:val="32"/>
          <w:szCs w:val="32"/>
        </w:rPr>
        <w:t>：</w:t>
      </w:r>
      <w:bookmarkStart w:id="0" w:name="_Hlk162808814"/>
      <w:r w:rsidR="008E2044">
        <w:rPr>
          <w:rFonts w:hint="eastAsia"/>
          <w:sz w:val="32"/>
          <w:szCs w:val="32"/>
        </w:rPr>
        <w:t>非线性电阻的伏安特性</w:t>
      </w:r>
      <w:bookmarkEnd w:id="0"/>
    </w:p>
    <w:p w14:paraId="7EFAB9D2" w14:textId="77777777" w:rsidR="00740B8D" w:rsidRPr="00D25E9E" w:rsidRDefault="00740B8D" w:rsidP="000C7322">
      <w:pPr>
        <w:ind w:firstLineChars="300" w:firstLine="960"/>
        <w:rPr>
          <w:sz w:val="32"/>
          <w:szCs w:val="32"/>
          <w:u w:val="single"/>
        </w:rPr>
      </w:pPr>
    </w:p>
    <w:p w14:paraId="73B7979C" w14:textId="77777777" w:rsidR="00D25E9E" w:rsidRDefault="00D25E9E" w:rsidP="000C7322"/>
    <w:p w14:paraId="65403248" w14:textId="6893044E" w:rsidR="00620FCF" w:rsidRPr="00620FCF" w:rsidRDefault="00620FCF" w:rsidP="000C7322">
      <w:pPr>
        <w:ind w:leftChars="742" w:left="1558"/>
        <w:jc w:val="left"/>
        <w:rPr>
          <w:sz w:val="28"/>
          <w:szCs w:val="28"/>
        </w:rPr>
      </w:pPr>
      <w:r w:rsidRPr="00620FCF">
        <w:rPr>
          <w:rFonts w:hint="eastAsia"/>
          <w:sz w:val="28"/>
          <w:szCs w:val="28"/>
        </w:rPr>
        <w:t>学院：</w:t>
      </w:r>
      <w:r w:rsidR="005112F2">
        <w:rPr>
          <w:sz w:val="28"/>
          <w:szCs w:val="28"/>
        </w:rPr>
        <w:tab/>
      </w:r>
      <w:r w:rsidR="005112F2">
        <w:rPr>
          <w:sz w:val="28"/>
          <w:szCs w:val="28"/>
        </w:rPr>
        <w:tab/>
      </w:r>
    </w:p>
    <w:p w14:paraId="6AD5E2AC" w14:textId="6B1914CD" w:rsidR="00740B8D" w:rsidRPr="00620FCF" w:rsidRDefault="00620FCF" w:rsidP="000C7322">
      <w:pPr>
        <w:ind w:leftChars="742" w:left="1558"/>
        <w:jc w:val="left"/>
        <w:rPr>
          <w:sz w:val="28"/>
          <w:szCs w:val="28"/>
          <w:u w:val="single"/>
        </w:rPr>
      </w:pPr>
      <w:r w:rsidRPr="00620FCF">
        <w:rPr>
          <w:rFonts w:hint="eastAsia"/>
          <w:sz w:val="28"/>
          <w:szCs w:val="28"/>
        </w:rPr>
        <w:t>班级：</w:t>
      </w:r>
      <w:r w:rsidR="005112F2">
        <w:rPr>
          <w:sz w:val="28"/>
          <w:szCs w:val="28"/>
        </w:rPr>
        <w:tab/>
      </w:r>
      <w:r w:rsidR="005112F2">
        <w:rPr>
          <w:sz w:val="28"/>
          <w:szCs w:val="28"/>
        </w:rPr>
        <w:tab/>
      </w:r>
      <w:r w:rsidR="005112F2">
        <w:rPr>
          <w:sz w:val="28"/>
          <w:szCs w:val="28"/>
        </w:rPr>
        <w:tab/>
      </w:r>
    </w:p>
    <w:p w14:paraId="2A65DD9E" w14:textId="3C3FEEF7" w:rsidR="00620FCF" w:rsidRPr="00620FCF" w:rsidRDefault="00740B8D" w:rsidP="000C7322">
      <w:pPr>
        <w:ind w:leftChars="742" w:left="1558"/>
        <w:jc w:val="left"/>
        <w:rPr>
          <w:sz w:val="28"/>
          <w:szCs w:val="28"/>
        </w:rPr>
      </w:pPr>
      <w:r w:rsidRPr="00620FCF">
        <w:rPr>
          <w:rFonts w:hint="eastAsia"/>
          <w:sz w:val="28"/>
          <w:szCs w:val="28"/>
        </w:rPr>
        <w:t>学号：</w:t>
      </w:r>
      <w:r w:rsidR="005112F2">
        <w:rPr>
          <w:rFonts w:hint="eastAsia"/>
          <w:sz w:val="28"/>
          <w:szCs w:val="28"/>
        </w:rPr>
        <w:t xml:space="preserve"> </w:t>
      </w:r>
      <w:r w:rsidR="005112F2">
        <w:rPr>
          <w:sz w:val="28"/>
          <w:szCs w:val="28"/>
        </w:rPr>
        <w:t xml:space="preserve">    </w:t>
      </w:r>
    </w:p>
    <w:p w14:paraId="20F3B710" w14:textId="7BBF422F" w:rsidR="00740B8D" w:rsidRPr="00620FCF" w:rsidRDefault="00740B8D" w:rsidP="000C7322">
      <w:pPr>
        <w:ind w:leftChars="742" w:left="1558"/>
        <w:jc w:val="left"/>
        <w:rPr>
          <w:sz w:val="28"/>
          <w:szCs w:val="28"/>
          <w:u w:val="single"/>
        </w:rPr>
      </w:pPr>
      <w:r w:rsidRPr="00620FCF">
        <w:rPr>
          <w:rFonts w:hint="eastAsia"/>
          <w:sz w:val="28"/>
          <w:szCs w:val="28"/>
        </w:rPr>
        <w:t>姓名：</w:t>
      </w:r>
      <w:r w:rsidR="005112F2">
        <w:rPr>
          <w:rFonts w:hint="eastAsia"/>
          <w:sz w:val="28"/>
          <w:szCs w:val="28"/>
        </w:rPr>
        <w:t xml:space="preserve"> </w:t>
      </w:r>
      <w:r w:rsidR="005112F2">
        <w:rPr>
          <w:sz w:val="28"/>
          <w:szCs w:val="28"/>
        </w:rPr>
        <w:t xml:space="preserve">  </w:t>
      </w:r>
    </w:p>
    <w:p w14:paraId="40C2B149" w14:textId="735AF7B6" w:rsidR="00740B8D" w:rsidRPr="00620FCF" w:rsidRDefault="00740B8D" w:rsidP="000C7322">
      <w:pPr>
        <w:ind w:leftChars="742" w:left="1558"/>
        <w:jc w:val="left"/>
        <w:rPr>
          <w:sz w:val="28"/>
          <w:szCs w:val="28"/>
          <w:u w:val="single"/>
        </w:rPr>
      </w:pPr>
      <w:r w:rsidRPr="00620FCF">
        <w:rPr>
          <w:rFonts w:hint="eastAsia"/>
          <w:sz w:val="28"/>
          <w:szCs w:val="28"/>
        </w:rPr>
        <w:t>指导教师：</w:t>
      </w:r>
      <w:r w:rsidR="005112F2">
        <w:rPr>
          <w:rFonts w:hint="eastAsia"/>
          <w:sz w:val="28"/>
          <w:szCs w:val="28"/>
        </w:rPr>
        <w:t xml:space="preserve"> </w:t>
      </w:r>
      <w:r w:rsidR="005112F2">
        <w:rPr>
          <w:sz w:val="28"/>
          <w:szCs w:val="28"/>
        </w:rPr>
        <w:t xml:space="preserve">  </w:t>
      </w:r>
    </w:p>
    <w:p w14:paraId="08181A82" w14:textId="255007EB" w:rsidR="00740B8D" w:rsidRPr="00620FCF" w:rsidRDefault="00740B8D" w:rsidP="000C7322">
      <w:pPr>
        <w:ind w:leftChars="742" w:left="1558"/>
        <w:jc w:val="left"/>
        <w:rPr>
          <w:sz w:val="28"/>
          <w:szCs w:val="28"/>
          <w:u w:val="single"/>
        </w:rPr>
      </w:pPr>
      <w:r w:rsidRPr="00620FCF">
        <w:rPr>
          <w:rFonts w:hint="eastAsia"/>
          <w:sz w:val="28"/>
          <w:szCs w:val="28"/>
        </w:rPr>
        <w:t>学期：</w:t>
      </w:r>
      <w:r w:rsidR="00CC5110">
        <w:rPr>
          <w:rFonts w:hint="eastAsia"/>
          <w:sz w:val="28"/>
          <w:szCs w:val="28"/>
        </w:rPr>
        <w:tab/>
      </w:r>
      <w:r w:rsidR="005112F2">
        <w:rPr>
          <w:sz w:val="28"/>
          <w:szCs w:val="28"/>
        </w:rPr>
        <w:t>2023-2024</w:t>
      </w:r>
      <w:r w:rsidR="00CC5110">
        <w:rPr>
          <w:rFonts w:hint="eastAsia"/>
          <w:sz w:val="28"/>
          <w:szCs w:val="28"/>
        </w:rPr>
        <w:tab/>
      </w:r>
      <w:r w:rsidRPr="00620FCF">
        <w:rPr>
          <w:rFonts w:hint="eastAsia"/>
          <w:sz w:val="28"/>
          <w:szCs w:val="28"/>
        </w:rPr>
        <w:t>学年</w:t>
      </w:r>
      <w:r w:rsidR="00CC5110">
        <w:rPr>
          <w:rFonts w:hint="eastAsia"/>
          <w:sz w:val="28"/>
          <w:szCs w:val="28"/>
        </w:rPr>
        <w:tab/>
      </w:r>
      <w:r w:rsidRPr="00620FCF">
        <w:rPr>
          <w:rFonts w:hint="eastAsia"/>
          <w:sz w:val="28"/>
          <w:szCs w:val="28"/>
        </w:rPr>
        <w:t>第</w:t>
      </w:r>
      <w:r w:rsidR="00CC5110">
        <w:rPr>
          <w:rFonts w:hint="eastAsia"/>
          <w:sz w:val="28"/>
          <w:szCs w:val="28"/>
        </w:rPr>
        <w:tab/>
      </w:r>
      <w:r w:rsidR="005112F2">
        <w:rPr>
          <w:rFonts w:hint="eastAsia"/>
          <w:sz w:val="28"/>
          <w:szCs w:val="28"/>
        </w:rPr>
        <w:t>二</w:t>
      </w:r>
      <w:r w:rsidR="00CC5110">
        <w:rPr>
          <w:rFonts w:hint="eastAsia"/>
          <w:sz w:val="28"/>
          <w:szCs w:val="28"/>
        </w:rPr>
        <w:tab/>
      </w:r>
      <w:r w:rsidRPr="00620FCF">
        <w:rPr>
          <w:rFonts w:hint="eastAsia"/>
          <w:sz w:val="28"/>
          <w:szCs w:val="28"/>
        </w:rPr>
        <w:t>学期</w:t>
      </w:r>
    </w:p>
    <w:p w14:paraId="1FBDB0AA" w14:textId="77777777" w:rsidR="00FD0D17" w:rsidRDefault="00FD0D17" w:rsidP="000C7322">
      <w:pPr>
        <w:pStyle w:val="1"/>
        <w:spacing w:line="240" w:lineRule="auto"/>
        <w:jc w:val="center"/>
        <w:rPr>
          <w:rFonts w:ascii="宋体" w:eastAsia="宋体" w:hAnsi="宋体"/>
        </w:rPr>
      </w:pPr>
    </w:p>
    <w:p w14:paraId="4B2F2F84" w14:textId="2792AF4B" w:rsidR="00CB046D" w:rsidRPr="00B500A8" w:rsidRDefault="008E2044" w:rsidP="000C7322">
      <w:pPr>
        <w:pStyle w:val="1"/>
        <w:spacing w:line="240" w:lineRule="auto"/>
        <w:jc w:val="center"/>
        <w:rPr>
          <w:rFonts w:ascii="宋体" w:eastAsia="宋体" w:hAnsi="宋体"/>
        </w:rPr>
      </w:pPr>
      <w:r w:rsidRPr="008E2044">
        <w:rPr>
          <w:rFonts w:ascii="宋体" w:eastAsia="宋体" w:hAnsi="宋体" w:hint="eastAsia"/>
        </w:rPr>
        <w:t>非线性电阻的伏安特性</w:t>
      </w:r>
    </w:p>
    <w:p w14:paraId="6C3EB8E9" w14:textId="77777777" w:rsidR="00027F52" w:rsidRPr="009926A4" w:rsidRDefault="00027F52"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实验目的</w:t>
      </w:r>
    </w:p>
    <w:p w14:paraId="3D48BA4E" w14:textId="34ECD20E" w:rsidR="00027F52" w:rsidRPr="00DF520C" w:rsidRDefault="00347BDE" w:rsidP="000C7322">
      <w:pPr>
        <w:pStyle w:val="a3"/>
        <w:numPr>
          <w:ilvl w:val="0"/>
          <w:numId w:val="2"/>
        </w:numPr>
        <w:ind w:left="0" w:firstLineChars="0" w:firstLine="0"/>
        <w:jc w:val="left"/>
        <w:rPr>
          <w:rFonts w:ascii="宋体" w:eastAsia="宋体" w:hAnsi="宋体"/>
          <w:sz w:val="24"/>
          <w:szCs w:val="24"/>
        </w:rPr>
      </w:pPr>
      <w:r w:rsidRPr="00347BDE">
        <w:rPr>
          <w:rFonts w:ascii="宋体" w:eastAsia="宋体" w:hAnsi="宋体" w:hint="eastAsia"/>
          <w:sz w:val="24"/>
          <w:szCs w:val="24"/>
        </w:rPr>
        <w:t>学会并熟练使用数字万用表</w:t>
      </w:r>
      <w:r>
        <w:rPr>
          <w:rFonts w:ascii="宋体" w:eastAsia="宋体" w:hAnsi="宋体" w:hint="eastAsia"/>
          <w:sz w:val="24"/>
          <w:szCs w:val="24"/>
        </w:rPr>
        <w:t>。</w:t>
      </w:r>
    </w:p>
    <w:p w14:paraId="2A201F53" w14:textId="3A5443F8" w:rsidR="00027F52" w:rsidRDefault="00347BDE" w:rsidP="000C7322">
      <w:pPr>
        <w:pStyle w:val="a3"/>
        <w:numPr>
          <w:ilvl w:val="0"/>
          <w:numId w:val="2"/>
        </w:numPr>
        <w:ind w:left="0" w:firstLineChars="0" w:firstLine="0"/>
        <w:jc w:val="left"/>
        <w:rPr>
          <w:rFonts w:ascii="宋体" w:eastAsia="宋体" w:hAnsi="宋体"/>
          <w:sz w:val="24"/>
          <w:szCs w:val="24"/>
        </w:rPr>
      </w:pPr>
      <w:r w:rsidRPr="00347BDE">
        <w:rPr>
          <w:rFonts w:ascii="宋体" w:eastAsia="宋体" w:hAnsi="宋体" w:hint="eastAsia"/>
          <w:sz w:val="24"/>
          <w:szCs w:val="24"/>
        </w:rPr>
        <w:t>掌握非线性器件伏安特性的测量方法</w:t>
      </w:r>
      <w:r>
        <w:rPr>
          <w:rFonts w:ascii="宋体" w:eastAsia="宋体" w:hAnsi="宋体" w:hint="eastAsia"/>
          <w:sz w:val="24"/>
          <w:szCs w:val="24"/>
        </w:rPr>
        <w:t>。</w:t>
      </w:r>
    </w:p>
    <w:p w14:paraId="568DCE95" w14:textId="7C433BA6" w:rsidR="00347BDE" w:rsidRDefault="00347BDE" w:rsidP="000C7322">
      <w:pPr>
        <w:pStyle w:val="a3"/>
        <w:numPr>
          <w:ilvl w:val="0"/>
          <w:numId w:val="2"/>
        </w:numPr>
        <w:ind w:left="0" w:firstLineChars="0" w:firstLine="0"/>
        <w:jc w:val="left"/>
        <w:rPr>
          <w:rFonts w:ascii="宋体" w:eastAsia="宋体" w:hAnsi="宋体"/>
          <w:sz w:val="24"/>
          <w:szCs w:val="24"/>
        </w:rPr>
      </w:pPr>
      <w:r w:rsidRPr="00347BDE">
        <w:rPr>
          <w:rFonts w:ascii="宋体" w:eastAsia="宋体" w:hAnsi="宋体" w:hint="eastAsia"/>
          <w:sz w:val="24"/>
          <w:szCs w:val="24"/>
        </w:rPr>
        <w:t>对非线性元器件有初步了解</w:t>
      </w:r>
      <w:r>
        <w:rPr>
          <w:rFonts w:ascii="宋体" w:eastAsia="宋体" w:hAnsi="宋体" w:hint="eastAsia"/>
          <w:sz w:val="24"/>
          <w:szCs w:val="24"/>
        </w:rPr>
        <w:t>。</w:t>
      </w:r>
    </w:p>
    <w:p w14:paraId="1560CADD" w14:textId="4DC053E4" w:rsidR="00347BDE" w:rsidRPr="00DF520C" w:rsidRDefault="00347BDE" w:rsidP="000C7322">
      <w:pPr>
        <w:pStyle w:val="a3"/>
        <w:numPr>
          <w:ilvl w:val="0"/>
          <w:numId w:val="2"/>
        </w:numPr>
        <w:ind w:left="0" w:firstLineChars="0" w:firstLine="0"/>
        <w:jc w:val="left"/>
        <w:rPr>
          <w:rFonts w:ascii="宋体" w:eastAsia="宋体" w:hAnsi="宋体"/>
          <w:sz w:val="24"/>
          <w:szCs w:val="24"/>
        </w:rPr>
      </w:pPr>
      <w:r w:rsidRPr="00347BDE">
        <w:rPr>
          <w:rFonts w:ascii="宋体" w:eastAsia="宋体" w:hAnsi="宋体" w:hint="eastAsia"/>
          <w:sz w:val="24"/>
          <w:szCs w:val="24"/>
        </w:rPr>
        <w:t>初步掌握万用表等效电阻对被测电路的影响极其分析方法</w:t>
      </w:r>
      <w:r>
        <w:rPr>
          <w:rFonts w:ascii="宋体" w:eastAsia="宋体" w:hAnsi="宋体" w:hint="eastAsia"/>
          <w:sz w:val="24"/>
          <w:szCs w:val="24"/>
        </w:rPr>
        <w:t>。</w:t>
      </w:r>
    </w:p>
    <w:p w14:paraId="2D5E7697" w14:textId="77777777" w:rsidR="00027F52" w:rsidRPr="009926A4" w:rsidRDefault="00EA49E2"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主要</w:t>
      </w:r>
      <w:r w:rsidRPr="009926A4">
        <w:rPr>
          <w:rFonts w:ascii="宋体" w:eastAsia="宋体" w:hAnsi="宋体"/>
          <w:sz w:val="28"/>
          <w:szCs w:val="28"/>
        </w:rPr>
        <w:t>仪器设备及</w:t>
      </w:r>
      <w:r w:rsidR="005D2A3D" w:rsidRPr="009926A4">
        <w:rPr>
          <w:rFonts w:ascii="宋体" w:eastAsia="宋体" w:hAnsi="宋体" w:hint="eastAsia"/>
          <w:sz w:val="28"/>
          <w:szCs w:val="28"/>
        </w:rPr>
        <w:t>软件</w:t>
      </w:r>
    </w:p>
    <w:p w14:paraId="1E6D18FF" w14:textId="40B2E7A5" w:rsidR="00C67E2D" w:rsidRPr="00DF520C" w:rsidRDefault="00027F52" w:rsidP="000C7322">
      <w:pPr>
        <w:jc w:val="left"/>
        <w:rPr>
          <w:rFonts w:ascii="宋体" w:eastAsia="宋体" w:hAnsi="宋体"/>
          <w:sz w:val="24"/>
          <w:szCs w:val="24"/>
        </w:rPr>
      </w:pPr>
      <w:r w:rsidRPr="00DF520C">
        <w:rPr>
          <w:rFonts w:ascii="宋体" w:eastAsia="宋体" w:hAnsi="宋体" w:hint="eastAsia"/>
          <w:sz w:val="24"/>
          <w:szCs w:val="24"/>
        </w:rPr>
        <w:t>硬件</w:t>
      </w:r>
      <w:r w:rsidR="00490C91" w:rsidRPr="00DF520C">
        <w:rPr>
          <w:rFonts w:ascii="宋体" w:eastAsia="宋体" w:hAnsi="宋体" w:hint="eastAsia"/>
          <w:sz w:val="24"/>
          <w:szCs w:val="24"/>
        </w:rPr>
        <w:t>：</w:t>
      </w:r>
      <w:r w:rsidR="00347BDE" w:rsidRPr="00347BDE">
        <w:rPr>
          <w:rFonts w:ascii="宋体" w:eastAsia="宋体" w:hAnsi="宋体" w:hint="eastAsia"/>
          <w:sz w:val="24"/>
          <w:szCs w:val="24"/>
        </w:rPr>
        <w:t>台式万用表</w:t>
      </w:r>
      <w:r w:rsidR="00347BDE">
        <w:rPr>
          <w:rFonts w:ascii="宋体" w:eastAsia="宋体" w:hAnsi="宋体" w:hint="eastAsia"/>
          <w:sz w:val="24"/>
          <w:szCs w:val="24"/>
        </w:rPr>
        <w:t>（2台）</w:t>
      </w:r>
      <w:r w:rsidR="00347BDE" w:rsidRPr="00347BDE">
        <w:rPr>
          <w:rFonts w:ascii="宋体" w:eastAsia="宋体" w:hAnsi="宋体" w:hint="eastAsia"/>
          <w:sz w:val="24"/>
          <w:szCs w:val="24"/>
        </w:rPr>
        <w:t>、电工电子综合试验箱、</w:t>
      </w:r>
      <w:r w:rsidR="00347BDE" w:rsidRPr="00347BDE">
        <w:rPr>
          <w:rFonts w:ascii="宋体" w:eastAsia="宋体" w:hAnsi="宋体"/>
          <w:sz w:val="24"/>
          <w:szCs w:val="24"/>
        </w:rPr>
        <w:t>1kΩ电阻、发光二极管、</w:t>
      </w:r>
      <w:r w:rsidR="00347BDE">
        <w:rPr>
          <w:rFonts w:ascii="宋体" w:eastAsia="宋体" w:hAnsi="宋体" w:hint="eastAsia"/>
          <w:sz w:val="24"/>
          <w:szCs w:val="24"/>
        </w:rPr>
        <w:t>1</w:t>
      </w:r>
      <w:r w:rsidR="00347BDE">
        <w:rPr>
          <w:rFonts w:ascii="宋体" w:eastAsia="宋体" w:hAnsi="宋体"/>
          <w:sz w:val="24"/>
          <w:szCs w:val="24"/>
        </w:rPr>
        <w:t>0V</w:t>
      </w:r>
      <w:r w:rsidR="00347BDE" w:rsidRPr="00347BDE">
        <w:rPr>
          <w:rFonts w:ascii="宋体" w:eastAsia="宋体" w:hAnsi="宋体"/>
          <w:sz w:val="24"/>
          <w:szCs w:val="24"/>
        </w:rPr>
        <w:t>稳压管</w:t>
      </w:r>
    </w:p>
    <w:p w14:paraId="5A64BFEF" w14:textId="77777777" w:rsidR="00C17526" w:rsidRPr="009926A4" w:rsidRDefault="00C17526"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w:t>
      </w:r>
      <w:r w:rsidRPr="009926A4">
        <w:rPr>
          <w:rFonts w:ascii="宋体" w:eastAsia="宋体" w:hAnsi="宋体"/>
          <w:sz w:val="28"/>
          <w:szCs w:val="28"/>
        </w:rPr>
        <w:t>原理</w:t>
      </w:r>
      <w:r w:rsidR="00AB2677" w:rsidRPr="009926A4">
        <w:rPr>
          <w:rFonts w:ascii="宋体" w:eastAsia="宋体" w:hAnsi="宋体" w:hint="eastAsia"/>
          <w:sz w:val="28"/>
          <w:szCs w:val="28"/>
        </w:rPr>
        <w:t>（或设计过程）</w:t>
      </w:r>
    </w:p>
    <w:p w14:paraId="10A2DF21" w14:textId="2D1FAD54" w:rsidR="007A1709" w:rsidRDefault="00A744D1" w:rsidP="00A744D1">
      <w:pPr>
        <w:ind w:firstLineChars="200" w:firstLine="480"/>
        <w:jc w:val="left"/>
        <w:rPr>
          <w:rFonts w:ascii="宋体" w:eastAsia="宋体" w:hAnsi="宋体"/>
          <w:sz w:val="24"/>
          <w:szCs w:val="24"/>
        </w:rPr>
      </w:pPr>
      <w:r w:rsidRPr="00A744D1">
        <w:rPr>
          <w:rFonts w:ascii="宋体" w:eastAsia="宋体" w:hAnsi="宋体" w:hint="eastAsia"/>
          <w:sz w:val="24"/>
          <w:szCs w:val="24"/>
        </w:rPr>
        <w:t>非线性器件的伏安特性反映在以电压为横坐标、电流为纵坐标的平面上，其伏安特性曲线不是一条通过坐标原点的直线，也就是说其电压与电流的比值不是常数，而是随着工作点的变动而变化的。因此，通常情况下用非线性器件的伏安特性曲线来表示其特性。</w:t>
      </w:r>
    </w:p>
    <w:p w14:paraId="3171DB73" w14:textId="57323A3E" w:rsidR="00A744D1" w:rsidRPr="00DF520C" w:rsidRDefault="00A744D1" w:rsidP="00A744D1">
      <w:pPr>
        <w:ind w:firstLineChars="200" w:firstLine="480"/>
        <w:jc w:val="left"/>
        <w:rPr>
          <w:rFonts w:ascii="宋体" w:eastAsia="宋体" w:hAnsi="宋体"/>
          <w:sz w:val="24"/>
          <w:szCs w:val="24"/>
        </w:rPr>
      </w:pPr>
      <w:r w:rsidRPr="00A744D1">
        <w:rPr>
          <w:rFonts w:ascii="宋体" w:eastAsia="宋体" w:hAnsi="宋体" w:hint="eastAsia"/>
          <w:sz w:val="24"/>
          <w:szCs w:val="24"/>
        </w:rPr>
        <w:t>稳压管的特性是接正向电压时其等效电阻很小，且电流在较大范围内变化时，其正向电压变化量很小</w:t>
      </w:r>
      <w:r w:rsidR="00F04296">
        <w:rPr>
          <w:rFonts w:ascii="宋体" w:eastAsia="宋体" w:hAnsi="宋体" w:hint="eastAsia"/>
          <w:sz w:val="24"/>
          <w:szCs w:val="24"/>
        </w:rPr>
        <w:t>；</w:t>
      </w:r>
      <w:r w:rsidRPr="00A744D1">
        <w:rPr>
          <w:rFonts w:ascii="宋体" w:eastAsia="宋体" w:hAnsi="宋体"/>
          <w:sz w:val="24"/>
          <w:szCs w:val="24"/>
        </w:rPr>
        <w:t>接反向电压时等效电阻很大，且电压在较大范围内变化时，反向电流变化量</w:t>
      </w:r>
      <w:r w:rsidRPr="00A744D1">
        <w:rPr>
          <w:rFonts w:ascii="宋体" w:eastAsia="宋体" w:hAnsi="宋体" w:hint="eastAsia"/>
          <w:sz w:val="24"/>
          <w:szCs w:val="24"/>
        </w:rPr>
        <w:t>很小，当达到某一电压时，电流增加很快，此时电压在一定范围内基本不变。这就是所谓的稳压。</w:t>
      </w:r>
    </w:p>
    <w:p w14:paraId="5356BEDE" w14:textId="77777777" w:rsidR="00027F52" w:rsidRPr="009926A4" w:rsidRDefault="00027F52"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实验电路图</w:t>
      </w:r>
    </w:p>
    <w:p w14:paraId="41E5283C" w14:textId="67642009" w:rsidR="00027F52" w:rsidRDefault="008C06EA" w:rsidP="000C7322">
      <w:pPr>
        <w:pStyle w:val="a3"/>
        <w:ind w:firstLineChars="0" w:firstLine="0"/>
        <w:jc w:val="left"/>
        <w:rPr>
          <w:rFonts w:ascii="宋体" w:eastAsia="宋体" w:hAnsi="宋体"/>
          <w:sz w:val="24"/>
          <w:szCs w:val="24"/>
        </w:rPr>
      </w:pPr>
      <w:r>
        <w:rPr>
          <w:noProof/>
        </w:rPr>
        <w:drawing>
          <wp:inline distT="0" distB="0" distL="0" distR="0" wp14:anchorId="072DE133" wp14:editId="4503F099">
            <wp:extent cx="5274310" cy="1694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7071CA72" w14:textId="3DE42DB0" w:rsidR="008C06EA" w:rsidRDefault="008C06EA" w:rsidP="008C06EA">
      <w:pPr>
        <w:pStyle w:val="a3"/>
        <w:ind w:firstLineChars="0" w:firstLine="0"/>
        <w:jc w:val="center"/>
        <w:rPr>
          <w:rFonts w:ascii="宋体" w:eastAsia="宋体" w:hAnsi="宋体"/>
          <w:color w:val="000000" w:themeColor="text1"/>
          <w:sz w:val="24"/>
          <w:szCs w:val="24"/>
        </w:rPr>
      </w:pPr>
      <w:r>
        <w:rPr>
          <w:rFonts w:ascii="宋体" w:eastAsia="宋体" w:hAnsi="宋体" w:hint="eastAsia"/>
          <w:sz w:val="24"/>
          <w:szCs w:val="24"/>
        </w:rPr>
        <w:t>图1：</w:t>
      </w:r>
      <w:r w:rsidRPr="009556E0">
        <w:rPr>
          <w:rFonts w:ascii="宋体" w:eastAsia="宋体" w:hAnsi="宋体" w:hint="eastAsia"/>
          <w:color w:val="000000" w:themeColor="text1"/>
          <w:sz w:val="24"/>
          <w:szCs w:val="24"/>
        </w:rPr>
        <w:t>发光二极管</w:t>
      </w:r>
      <w:r>
        <w:rPr>
          <w:rFonts w:ascii="宋体" w:eastAsia="宋体" w:hAnsi="宋体" w:hint="eastAsia"/>
          <w:color w:val="000000" w:themeColor="text1"/>
          <w:sz w:val="24"/>
          <w:szCs w:val="24"/>
        </w:rPr>
        <w:t>正反向测量实验电路图</w:t>
      </w:r>
    </w:p>
    <w:p w14:paraId="6D37B755" w14:textId="51083825" w:rsidR="008C06EA" w:rsidRDefault="008C06EA" w:rsidP="008C06EA">
      <w:pPr>
        <w:pStyle w:val="a3"/>
        <w:ind w:firstLineChars="0" w:firstLine="0"/>
        <w:jc w:val="center"/>
        <w:rPr>
          <w:rFonts w:ascii="宋体" w:eastAsia="宋体" w:hAnsi="宋体"/>
          <w:sz w:val="24"/>
          <w:szCs w:val="24"/>
        </w:rPr>
      </w:pPr>
      <w:r>
        <w:rPr>
          <w:noProof/>
        </w:rPr>
        <w:lastRenderedPageBreak/>
        <w:drawing>
          <wp:inline distT="0" distB="0" distL="0" distR="0" wp14:anchorId="435EB81C" wp14:editId="770B2B4A">
            <wp:extent cx="5274310" cy="1666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6875"/>
                    </a:xfrm>
                    <a:prstGeom prst="rect">
                      <a:avLst/>
                    </a:prstGeom>
                  </pic:spPr>
                </pic:pic>
              </a:graphicData>
            </a:graphic>
          </wp:inline>
        </w:drawing>
      </w:r>
    </w:p>
    <w:p w14:paraId="4DD02901" w14:textId="100F3564" w:rsidR="008C06EA" w:rsidRPr="008C06EA" w:rsidRDefault="008C06EA" w:rsidP="008C06EA">
      <w:pPr>
        <w:pStyle w:val="a3"/>
        <w:ind w:firstLineChars="0" w:firstLine="0"/>
        <w:jc w:val="center"/>
        <w:rPr>
          <w:rFonts w:ascii="宋体" w:eastAsia="宋体" w:hAnsi="宋体"/>
          <w:color w:val="000000" w:themeColor="text1"/>
          <w:sz w:val="24"/>
          <w:szCs w:val="24"/>
        </w:rPr>
      </w:pPr>
      <w:r>
        <w:rPr>
          <w:rFonts w:ascii="宋体" w:eastAsia="宋体" w:hAnsi="宋体" w:hint="eastAsia"/>
          <w:sz w:val="24"/>
          <w:szCs w:val="24"/>
        </w:rPr>
        <w:t>图</w:t>
      </w:r>
      <w:r>
        <w:rPr>
          <w:rFonts w:ascii="宋体" w:eastAsia="宋体" w:hAnsi="宋体"/>
          <w:sz w:val="24"/>
          <w:szCs w:val="24"/>
        </w:rPr>
        <w:t>2</w:t>
      </w:r>
      <w:r>
        <w:rPr>
          <w:rFonts w:ascii="宋体" w:eastAsia="宋体" w:hAnsi="宋体" w:hint="eastAsia"/>
          <w:sz w:val="24"/>
          <w:szCs w:val="24"/>
        </w:rPr>
        <w:t>：</w:t>
      </w:r>
      <w:r>
        <w:rPr>
          <w:rFonts w:ascii="宋体" w:eastAsia="宋体" w:hAnsi="宋体" w:hint="eastAsia"/>
          <w:color w:val="000000" w:themeColor="text1"/>
          <w:sz w:val="24"/>
          <w:szCs w:val="24"/>
        </w:rPr>
        <w:t>稳压</w:t>
      </w:r>
      <w:r w:rsidRPr="009556E0">
        <w:rPr>
          <w:rFonts w:ascii="宋体" w:eastAsia="宋体" w:hAnsi="宋体" w:hint="eastAsia"/>
          <w:color w:val="000000" w:themeColor="text1"/>
          <w:sz w:val="24"/>
          <w:szCs w:val="24"/>
        </w:rPr>
        <w:t>二极管</w:t>
      </w:r>
      <w:r>
        <w:rPr>
          <w:rFonts w:ascii="宋体" w:eastAsia="宋体" w:hAnsi="宋体" w:hint="eastAsia"/>
          <w:color w:val="000000" w:themeColor="text1"/>
          <w:sz w:val="24"/>
          <w:szCs w:val="24"/>
        </w:rPr>
        <w:t>正反向测量实验电路图</w:t>
      </w:r>
    </w:p>
    <w:p w14:paraId="0F455A9E" w14:textId="77777777" w:rsidR="00027F52" w:rsidRPr="009926A4" w:rsidRDefault="00D83A8B"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w:t>
      </w:r>
      <w:r w:rsidR="00BB3BFC">
        <w:rPr>
          <w:rFonts w:ascii="宋体" w:eastAsia="宋体" w:hAnsi="宋体" w:hint="eastAsia"/>
          <w:sz w:val="28"/>
          <w:szCs w:val="28"/>
        </w:rPr>
        <w:t>数据分析</w:t>
      </w:r>
      <w:r w:rsidR="00FE22B3" w:rsidRPr="009926A4">
        <w:rPr>
          <w:rFonts w:ascii="宋体" w:eastAsia="宋体" w:hAnsi="宋体" w:hint="eastAsia"/>
          <w:sz w:val="28"/>
          <w:szCs w:val="28"/>
        </w:rPr>
        <w:t>和</w:t>
      </w:r>
      <w:r w:rsidR="00FE22B3" w:rsidRPr="009926A4">
        <w:rPr>
          <w:rFonts w:ascii="宋体" w:eastAsia="宋体" w:hAnsi="宋体"/>
          <w:sz w:val="28"/>
          <w:szCs w:val="28"/>
        </w:rPr>
        <w:t>实验结果</w:t>
      </w:r>
    </w:p>
    <w:p w14:paraId="533F59CA" w14:textId="1796AFAC" w:rsidR="000C7322" w:rsidRDefault="009556E0" w:rsidP="00AB5E26">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表1：</w:t>
      </w:r>
      <w:r w:rsidRPr="009556E0">
        <w:rPr>
          <w:rFonts w:ascii="宋体" w:eastAsia="宋体" w:hAnsi="宋体" w:hint="eastAsia"/>
          <w:color w:val="000000" w:themeColor="text1"/>
          <w:sz w:val="24"/>
          <w:szCs w:val="24"/>
        </w:rPr>
        <w:t>发光二极管</w:t>
      </w:r>
      <w:r>
        <w:rPr>
          <w:rFonts w:ascii="宋体" w:eastAsia="宋体" w:hAnsi="宋体" w:hint="eastAsia"/>
          <w:color w:val="000000" w:themeColor="text1"/>
          <w:sz w:val="24"/>
          <w:szCs w:val="24"/>
        </w:rPr>
        <w:t>正反向测量实验结果</w:t>
      </w:r>
    </w:p>
    <w:tbl>
      <w:tblPr>
        <w:tblStyle w:val="aa"/>
        <w:tblW w:w="0" w:type="auto"/>
        <w:tblLook w:val="04A0" w:firstRow="1" w:lastRow="0" w:firstColumn="1" w:lastColumn="0" w:noHBand="0" w:noVBand="1"/>
      </w:tblPr>
      <w:tblGrid>
        <w:gridCol w:w="815"/>
        <w:gridCol w:w="1075"/>
        <w:gridCol w:w="946"/>
        <w:gridCol w:w="947"/>
        <w:gridCol w:w="947"/>
        <w:gridCol w:w="947"/>
        <w:gridCol w:w="947"/>
        <w:gridCol w:w="947"/>
        <w:gridCol w:w="951"/>
      </w:tblGrid>
      <w:tr w:rsidR="007440A1" w14:paraId="48E31986" w14:textId="77777777" w:rsidTr="008C06EA">
        <w:tc>
          <w:tcPr>
            <w:tcW w:w="815" w:type="dxa"/>
            <w:vMerge w:val="restart"/>
          </w:tcPr>
          <w:p w14:paraId="03E7CE1F" w14:textId="7E9DB40B" w:rsidR="007440A1" w:rsidRDefault="007440A1" w:rsidP="007440A1">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正向连接</w:t>
            </w:r>
          </w:p>
        </w:tc>
        <w:tc>
          <w:tcPr>
            <w:tcW w:w="1075" w:type="dxa"/>
          </w:tcPr>
          <w:p w14:paraId="6EDB3674" w14:textId="06202966" w:rsidR="007440A1" w:rsidRPr="007440A1" w:rsidRDefault="00000000" w:rsidP="007440A1">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I</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mA</m:t>
                </m:r>
              </m:oMath>
            </m:oMathPara>
          </w:p>
        </w:tc>
        <w:tc>
          <w:tcPr>
            <w:tcW w:w="946" w:type="dxa"/>
          </w:tcPr>
          <w:p w14:paraId="6AC4ED02" w14:textId="1CB13081"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947" w:type="dxa"/>
          </w:tcPr>
          <w:p w14:paraId="1FC56315" w14:textId="549E7E08"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p>
        </w:tc>
        <w:tc>
          <w:tcPr>
            <w:tcW w:w="947" w:type="dxa"/>
          </w:tcPr>
          <w:p w14:paraId="7276F21F" w14:textId="09A65CB7"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3</w:t>
            </w:r>
          </w:p>
        </w:tc>
        <w:tc>
          <w:tcPr>
            <w:tcW w:w="947" w:type="dxa"/>
          </w:tcPr>
          <w:p w14:paraId="583372C4" w14:textId="4E3F7EC5"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5</w:t>
            </w:r>
          </w:p>
        </w:tc>
        <w:tc>
          <w:tcPr>
            <w:tcW w:w="947" w:type="dxa"/>
          </w:tcPr>
          <w:p w14:paraId="48C6AB6F" w14:textId="146F847C"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0</w:t>
            </w:r>
          </w:p>
        </w:tc>
        <w:tc>
          <w:tcPr>
            <w:tcW w:w="947" w:type="dxa"/>
          </w:tcPr>
          <w:p w14:paraId="08ABA030" w14:textId="0C1711C2"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5</w:t>
            </w:r>
          </w:p>
        </w:tc>
        <w:tc>
          <w:tcPr>
            <w:tcW w:w="951" w:type="dxa"/>
          </w:tcPr>
          <w:p w14:paraId="3B2D0344" w14:textId="64B4E4BD"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r w:rsidRPr="006D75EC">
              <w:rPr>
                <w:rFonts w:ascii="宋体" w:eastAsia="宋体" w:hAnsi="宋体"/>
                <w:color w:val="000000" w:themeColor="text1"/>
                <w:szCs w:val="21"/>
              </w:rPr>
              <w:t>0</w:t>
            </w:r>
          </w:p>
        </w:tc>
      </w:tr>
      <w:tr w:rsidR="007440A1" w14:paraId="464D6A99" w14:textId="77777777" w:rsidTr="008C06EA">
        <w:tc>
          <w:tcPr>
            <w:tcW w:w="815" w:type="dxa"/>
            <w:vMerge/>
          </w:tcPr>
          <w:p w14:paraId="4B571101" w14:textId="77777777" w:rsidR="007440A1" w:rsidRDefault="007440A1" w:rsidP="007440A1">
            <w:pPr>
              <w:pStyle w:val="a3"/>
              <w:ind w:firstLineChars="0" w:firstLine="0"/>
              <w:jc w:val="center"/>
              <w:rPr>
                <w:rFonts w:ascii="宋体" w:eastAsia="宋体" w:hAnsi="宋体"/>
                <w:color w:val="000000" w:themeColor="text1"/>
                <w:sz w:val="24"/>
                <w:szCs w:val="24"/>
              </w:rPr>
            </w:pPr>
          </w:p>
        </w:tc>
        <w:tc>
          <w:tcPr>
            <w:tcW w:w="1075" w:type="dxa"/>
          </w:tcPr>
          <w:p w14:paraId="66343FB5" w14:textId="14887312" w:rsidR="007440A1" w:rsidRPr="007440A1" w:rsidRDefault="00000000" w:rsidP="007440A1">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V</m:t>
                </m:r>
              </m:oMath>
            </m:oMathPara>
          </w:p>
        </w:tc>
        <w:tc>
          <w:tcPr>
            <w:tcW w:w="946" w:type="dxa"/>
          </w:tcPr>
          <w:p w14:paraId="7D7CF59E" w14:textId="50A47869"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947" w:type="dxa"/>
          </w:tcPr>
          <w:p w14:paraId="3DE799B2" w14:textId="569F37E8"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.881</w:t>
            </w:r>
          </w:p>
        </w:tc>
        <w:tc>
          <w:tcPr>
            <w:tcW w:w="947" w:type="dxa"/>
          </w:tcPr>
          <w:p w14:paraId="79001FB2" w14:textId="30FB2B3A"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.942</w:t>
            </w:r>
          </w:p>
        </w:tc>
        <w:tc>
          <w:tcPr>
            <w:tcW w:w="947" w:type="dxa"/>
          </w:tcPr>
          <w:p w14:paraId="14CCEE4C" w14:textId="6E010B19"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.970</w:t>
            </w:r>
          </w:p>
        </w:tc>
        <w:tc>
          <w:tcPr>
            <w:tcW w:w="947" w:type="dxa"/>
          </w:tcPr>
          <w:p w14:paraId="14DE8C30" w14:textId="764B31DE"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r w:rsidRPr="006D75EC">
              <w:rPr>
                <w:rFonts w:ascii="宋体" w:eastAsia="宋体" w:hAnsi="宋体"/>
                <w:color w:val="000000" w:themeColor="text1"/>
                <w:szCs w:val="21"/>
              </w:rPr>
              <w:t>.024</w:t>
            </w:r>
          </w:p>
        </w:tc>
        <w:tc>
          <w:tcPr>
            <w:tcW w:w="947" w:type="dxa"/>
          </w:tcPr>
          <w:p w14:paraId="38B4D837" w14:textId="347823F6"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r w:rsidRPr="006D75EC">
              <w:rPr>
                <w:rFonts w:ascii="宋体" w:eastAsia="宋体" w:hAnsi="宋体"/>
                <w:color w:val="000000" w:themeColor="text1"/>
                <w:szCs w:val="21"/>
              </w:rPr>
              <w:t>.055</w:t>
            </w:r>
          </w:p>
        </w:tc>
        <w:tc>
          <w:tcPr>
            <w:tcW w:w="951" w:type="dxa"/>
          </w:tcPr>
          <w:p w14:paraId="0CD79A76" w14:textId="0220672B"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r w:rsidRPr="006D75EC">
              <w:rPr>
                <w:rFonts w:ascii="宋体" w:eastAsia="宋体" w:hAnsi="宋体"/>
                <w:color w:val="000000" w:themeColor="text1"/>
                <w:szCs w:val="21"/>
              </w:rPr>
              <w:t>.071</w:t>
            </w:r>
          </w:p>
        </w:tc>
      </w:tr>
      <w:tr w:rsidR="007440A1" w14:paraId="103CADC2" w14:textId="77777777" w:rsidTr="008C06EA">
        <w:tc>
          <w:tcPr>
            <w:tcW w:w="815" w:type="dxa"/>
            <w:vMerge w:val="restart"/>
          </w:tcPr>
          <w:p w14:paraId="22FF3F3C" w14:textId="2D588E1B" w:rsidR="007440A1" w:rsidRDefault="007440A1" w:rsidP="007440A1">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反向连接</w:t>
            </w:r>
          </w:p>
        </w:tc>
        <w:tc>
          <w:tcPr>
            <w:tcW w:w="1075" w:type="dxa"/>
          </w:tcPr>
          <w:p w14:paraId="3529977F" w14:textId="74016E84" w:rsidR="007440A1" w:rsidRDefault="00000000" w:rsidP="007440A1">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V</m:t>
                </m:r>
              </m:oMath>
            </m:oMathPara>
          </w:p>
        </w:tc>
        <w:tc>
          <w:tcPr>
            <w:tcW w:w="946" w:type="dxa"/>
          </w:tcPr>
          <w:p w14:paraId="17A5AD8B" w14:textId="0AB80500"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947" w:type="dxa"/>
          </w:tcPr>
          <w:p w14:paraId="49FF6F22" w14:textId="4672B156"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w:t>
            </w:r>
          </w:p>
        </w:tc>
        <w:tc>
          <w:tcPr>
            <w:tcW w:w="947" w:type="dxa"/>
          </w:tcPr>
          <w:p w14:paraId="675749AF" w14:textId="5392FDE2"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2</w:t>
            </w:r>
          </w:p>
        </w:tc>
        <w:tc>
          <w:tcPr>
            <w:tcW w:w="947" w:type="dxa"/>
          </w:tcPr>
          <w:p w14:paraId="1AB2B2B7" w14:textId="51C140FF"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3</w:t>
            </w:r>
          </w:p>
        </w:tc>
        <w:tc>
          <w:tcPr>
            <w:tcW w:w="947" w:type="dxa"/>
          </w:tcPr>
          <w:p w14:paraId="547EDEC9" w14:textId="2F041E9D"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5</w:t>
            </w:r>
          </w:p>
        </w:tc>
        <w:tc>
          <w:tcPr>
            <w:tcW w:w="947" w:type="dxa"/>
          </w:tcPr>
          <w:p w14:paraId="2235A9BA" w14:textId="31606F92"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8</w:t>
            </w:r>
          </w:p>
        </w:tc>
        <w:tc>
          <w:tcPr>
            <w:tcW w:w="951" w:type="dxa"/>
          </w:tcPr>
          <w:p w14:paraId="7FBCFCD7" w14:textId="4C92C07D"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10</w:t>
            </w:r>
          </w:p>
        </w:tc>
      </w:tr>
      <w:tr w:rsidR="007440A1" w14:paraId="09557DF7" w14:textId="77777777" w:rsidTr="008C06EA">
        <w:tc>
          <w:tcPr>
            <w:tcW w:w="815" w:type="dxa"/>
            <w:vMerge/>
          </w:tcPr>
          <w:p w14:paraId="02E2A374" w14:textId="77777777" w:rsidR="007440A1" w:rsidRDefault="007440A1" w:rsidP="007440A1">
            <w:pPr>
              <w:pStyle w:val="a3"/>
              <w:ind w:firstLineChars="0" w:firstLine="0"/>
              <w:jc w:val="center"/>
              <w:rPr>
                <w:rFonts w:ascii="宋体" w:eastAsia="宋体" w:hAnsi="宋体"/>
                <w:color w:val="000000" w:themeColor="text1"/>
                <w:sz w:val="24"/>
                <w:szCs w:val="24"/>
              </w:rPr>
            </w:pPr>
          </w:p>
        </w:tc>
        <w:tc>
          <w:tcPr>
            <w:tcW w:w="1075" w:type="dxa"/>
          </w:tcPr>
          <w:p w14:paraId="4BA5408D" w14:textId="4FEEF170" w:rsidR="007440A1" w:rsidRPr="007440A1" w:rsidRDefault="00000000" w:rsidP="007440A1">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I</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μA</m:t>
                </m:r>
              </m:oMath>
            </m:oMathPara>
          </w:p>
        </w:tc>
        <w:tc>
          <w:tcPr>
            <w:tcW w:w="946" w:type="dxa"/>
          </w:tcPr>
          <w:p w14:paraId="1DAA4FE6" w14:textId="50AC42D0" w:rsidR="007440A1" w:rsidRPr="006D75EC" w:rsidRDefault="007440A1" w:rsidP="007440A1">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947" w:type="dxa"/>
          </w:tcPr>
          <w:p w14:paraId="29C7D989" w14:textId="44C808B0" w:rsidR="007440A1" w:rsidRPr="006D75EC" w:rsidRDefault="007C53FC" w:rsidP="007440A1">
            <w:pPr>
              <w:pStyle w:val="a3"/>
              <w:ind w:firstLineChars="0" w:firstLine="0"/>
              <w:jc w:val="center"/>
              <w:rPr>
                <w:rFonts w:ascii="宋体" w:eastAsia="宋体" w:hAnsi="宋体"/>
                <w:color w:val="000000" w:themeColor="text1"/>
                <w:szCs w:val="21"/>
              </w:rPr>
            </w:pPr>
            <w:r>
              <w:rPr>
                <w:rFonts w:ascii="宋体" w:eastAsia="宋体" w:hAnsi="宋体"/>
                <w:color w:val="000000" w:themeColor="text1"/>
                <w:szCs w:val="21"/>
              </w:rPr>
              <w:t>-</w:t>
            </w:r>
            <w:r w:rsidR="007440A1" w:rsidRPr="006D75EC">
              <w:rPr>
                <w:rFonts w:ascii="宋体" w:eastAsia="宋体" w:hAnsi="宋体" w:hint="eastAsia"/>
                <w:color w:val="000000" w:themeColor="text1"/>
                <w:szCs w:val="21"/>
              </w:rPr>
              <w:t>0</w:t>
            </w:r>
            <w:r w:rsidR="007440A1" w:rsidRPr="006D75EC">
              <w:rPr>
                <w:rFonts w:ascii="宋体" w:eastAsia="宋体" w:hAnsi="宋体"/>
                <w:color w:val="000000" w:themeColor="text1"/>
                <w:szCs w:val="21"/>
              </w:rPr>
              <w:t>.002</w:t>
            </w:r>
          </w:p>
        </w:tc>
        <w:tc>
          <w:tcPr>
            <w:tcW w:w="947" w:type="dxa"/>
          </w:tcPr>
          <w:p w14:paraId="72F13256" w14:textId="49021291" w:rsidR="007440A1" w:rsidRPr="006D75EC" w:rsidRDefault="007C53FC" w:rsidP="007440A1">
            <w:pPr>
              <w:pStyle w:val="a3"/>
              <w:ind w:firstLineChars="0" w:firstLine="0"/>
              <w:jc w:val="center"/>
              <w:rPr>
                <w:rFonts w:ascii="宋体" w:eastAsia="宋体" w:hAnsi="宋体"/>
                <w:color w:val="000000" w:themeColor="text1"/>
                <w:szCs w:val="21"/>
              </w:rPr>
            </w:pPr>
            <w:r>
              <w:rPr>
                <w:rFonts w:ascii="宋体" w:eastAsia="宋体" w:hAnsi="宋体"/>
                <w:color w:val="000000" w:themeColor="text1"/>
                <w:szCs w:val="21"/>
              </w:rPr>
              <w:t>-</w:t>
            </w:r>
            <w:r w:rsidR="007440A1" w:rsidRPr="006D75EC">
              <w:rPr>
                <w:rFonts w:ascii="宋体" w:eastAsia="宋体" w:hAnsi="宋体" w:hint="eastAsia"/>
                <w:color w:val="000000" w:themeColor="text1"/>
                <w:szCs w:val="21"/>
              </w:rPr>
              <w:t>0</w:t>
            </w:r>
            <w:r w:rsidR="007440A1" w:rsidRPr="006D75EC">
              <w:rPr>
                <w:rFonts w:ascii="宋体" w:eastAsia="宋体" w:hAnsi="宋体"/>
                <w:color w:val="000000" w:themeColor="text1"/>
                <w:szCs w:val="21"/>
              </w:rPr>
              <w:t>.002</w:t>
            </w:r>
          </w:p>
        </w:tc>
        <w:tc>
          <w:tcPr>
            <w:tcW w:w="947" w:type="dxa"/>
          </w:tcPr>
          <w:p w14:paraId="2A24F7B8" w14:textId="6F8F1B37" w:rsidR="007440A1" w:rsidRPr="006D75EC" w:rsidRDefault="007C53FC" w:rsidP="007440A1">
            <w:pPr>
              <w:pStyle w:val="a3"/>
              <w:ind w:firstLineChars="0" w:firstLine="0"/>
              <w:jc w:val="center"/>
              <w:rPr>
                <w:rFonts w:ascii="宋体" w:eastAsia="宋体" w:hAnsi="宋体"/>
                <w:color w:val="000000" w:themeColor="text1"/>
                <w:szCs w:val="21"/>
              </w:rPr>
            </w:pPr>
            <w:r>
              <w:rPr>
                <w:rFonts w:ascii="宋体" w:eastAsia="宋体" w:hAnsi="宋体"/>
                <w:color w:val="000000" w:themeColor="text1"/>
                <w:szCs w:val="21"/>
              </w:rPr>
              <w:t>-</w:t>
            </w:r>
            <w:r w:rsidR="007440A1" w:rsidRPr="006D75EC">
              <w:rPr>
                <w:rFonts w:ascii="宋体" w:eastAsia="宋体" w:hAnsi="宋体" w:hint="eastAsia"/>
                <w:color w:val="000000" w:themeColor="text1"/>
                <w:szCs w:val="21"/>
              </w:rPr>
              <w:t>0</w:t>
            </w:r>
            <w:r w:rsidR="007440A1" w:rsidRPr="006D75EC">
              <w:rPr>
                <w:rFonts w:ascii="宋体" w:eastAsia="宋体" w:hAnsi="宋体"/>
                <w:color w:val="000000" w:themeColor="text1"/>
                <w:szCs w:val="21"/>
              </w:rPr>
              <w:t>.002</w:t>
            </w:r>
          </w:p>
        </w:tc>
        <w:tc>
          <w:tcPr>
            <w:tcW w:w="947" w:type="dxa"/>
          </w:tcPr>
          <w:p w14:paraId="674005AA" w14:textId="60140550" w:rsidR="007440A1" w:rsidRPr="006D75EC" w:rsidRDefault="007C53FC" w:rsidP="007440A1">
            <w:pPr>
              <w:pStyle w:val="a3"/>
              <w:ind w:firstLineChars="0" w:firstLine="0"/>
              <w:jc w:val="center"/>
              <w:rPr>
                <w:rFonts w:ascii="宋体" w:eastAsia="宋体" w:hAnsi="宋体"/>
                <w:color w:val="000000" w:themeColor="text1"/>
                <w:szCs w:val="21"/>
              </w:rPr>
            </w:pPr>
            <w:r>
              <w:rPr>
                <w:rFonts w:ascii="宋体" w:eastAsia="宋体" w:hAnsi="宋体"/>
                <w:color w:val="000000" w:themeColor="text1"/>
                <w:szCs w:val="21"/>
              </w:rPr>
              <w:t>-</w:t>
            </w:r>
            <w:r w:rsidR="007440A1" w:rsidRPr="006D75EC">
              <w:rPr>
                <w:rFonts w:ascii="宋体" w:eastAsia="宋体" w:hAnsi="宋体" w:hint="eastAsia"/>
                <w:color w:val="000000" w:themeColor="text1"/>
                <w:szCs w:val="21"/>
              </w:rPr>
              <w:t>0</w:t>
            </w:r>
            <w:r w:rsidR="007440A1" w:rsidRPr="006D75EC">
              <w:rPr>
                <w:rFonts w:ascii="宋体" w:eastAsia="宋体" w:hAnsi="宋体"/>
                <w:color w:val="000000" w:themeColor="text1"/>
                <w:szCs w:val="21"/>
              </w:rPr>
              <w:t>.002</w:t>
            </w:r>
          </w:p>
        </w:tc>
        <w:tc>
          <w:tcPr>
            <w:tcW w:w="947" w:type="dxa"/>
          </w:tcPr>
          <w:p w14:paraId="1E2630F6" w14:textId="7B1CC379" w:rsidR="007440A1" w:rsidRPr="006D75EC" w:rsidRDefault="007C53FC" w:rsidP="007440A1">
            <w:pPr>
              <w:pStyle w:val="a3"/>
              <w:ind w:firstLineChars="0" w:firstLine="0"/>
              <w:jc w:val="center"/>
              <w:rPr>
                <w:rFonts w:ascii="宋体" w:eastAsia="宋体" w:hAnsi="宋体"/>
                <w:color w:val="000000" w:themeColor="text1"/>
                <w:szCs w:val="21"/>
              </w:rPr>
            </w:pPr>
            <w:r>
              <w:rPr>
                <w:rFonts w:ascii="宋体" w:eastAsia="宋体" w:hAnsi="宋体"/>
                <w:color w:val="000000" w:themeColor="text1"/>
                <w:szCs w:val="21"/>
              </w:rPr>
              <w:t>-</w:t>
            </w:r>
            <w:r w:rsidR="007440A1" w:rsidRPr="006D75EC">
              <w:rPr>
                <w:rFonts w:ascii="宋体" w:eastAsia="宋体" w:hAnsi="宋体" w:hint="eastAsia"/>
                <w:color w:val="000000" w:themeColor="text1"/>
                <w:szCs w:val="21"/>
              </w:rPr>
              <w:t>0</w:t>
            </w:r>
            <w:r w:rsidR="007440A1" w:rsidRPr="006D75EC">
              <w:rPr>
                <w:rFonts w:ascii="宋体" w:eastAsia="宋体" w:hAnsi="宋体"/>
                <w:color w:val="000000" w:themeColor="text1"/>
                <w:szCs w:val="21"/>
              </w:rPr>
              <w:t>.003</w:t>
            </w:r>
          </w:p>
        </w:tc>
        <w:tc>
          <w:tcPr>
            <w:tcW w:w="951" w:type="dxa"/>
          </w:tcPr>
          <w:p w14:paraId="3A311DEA" w14:textId="69F5BD4C" w:rsidR="007440A1" w:rsidRPr="006D75EC" w:rsidRDefault="007C53FC" w:rsidP="007440A1">
            <w:pPr>
              <w:pStyle w:val="a3"/>
              <w:ind w:firstLineChars="0" w:firstLine="0"/>
              <w:jc w:val="center"/>
              <w:rPr>
                <w:rFonts w:ascii="宋体" w:eastAsia="宋体" w:hAnsi="宋体"/>
                <w:color w:val="000000" w:themeColor="text1"/>
                <w:szCs w:val="21"/>
              </w:rPr>
            </w:pPr>
            <w:r>
              <w:rPr>
                <w:rFonts w:ascii="宋体" w:eastAsia="宋体" w:hAnsi="宋体"/>
                <w:color w:val="000000" w:themeColor="text1"/>
                <w:szCs w:val="21"/>
              </w:rPr>
              <w:t>-</w:t>
            </w:r>
            <w:r w:rsidR="007440A1" w:rsidRPr="006D75EC">
              <w:rPr>
                <w:rFonts w:ascii="宋体" w:eastAsia="宋体" w:hAnsi="宋体" w:hint="eastAsia"/>
                <w:color w:val="000000" w:themeColor="text1"/>
                <w:szCs w:val="21"/>
              </w:rPr>
              <w:t>0</w:t>
            </w:r>
            <w:r w:rsidR="007440A1" w:rsidRPr="006D75EC">
              <w:rPr>
                <w:rFonts w:ascii="宋体" w:eastAsia="宋体" w:hAnsi="宋体"/>
                <w:color w:val="000000" w:themeColor="text1"/>
                <w:szCs w:val="21"/>
              </w:rPr>
              <w:t>.003</w:t>
            </w:r>
            <w:r w:rsidR="00A17A4C">
              <w:rPr>
                <w:rFonts w:ascii="宋体" w:eastAsia="宋体" w:hAnsi="宋体"/>
                <w:color w:val="000000" w:themeColor="text1"/>
                <w:szCs w:val="21"/>
              </w:rPr>
              <w:t>z</w:t>
            </w:r>
          </w:p>
        </w:tc>
      </w:tr>
    </w:tbl>
    <w:p w14:paraId="0430E4B5" w14:textId="7357E701" w:rsidR="009556E0" w:rsidRDefault="008C06EA" w:rsidP="008C06EA">
      <w:pPr>
        <w:pStyle w:val="a3"/>
        <w:ind w:firstLineChars="0" w:firstLine="0"/>
        <w:jc w:val="center"/>
        <w:rPr>
          <w:rFonts w:ascii="宋体" w:eastAsia="宋体" w:hAnsi="宋体"/>
          <w:color w:val="000000" w:themeColor="text1"/>
          <w:sz w:val="24"/>
          <w:szCs w:val="24"/>
        </w:rPr>
      </w:pPr>
      <w:r>
        <w:rPr>
          <w:noProof/>
        </w:rPr>
        <w:drawing>
          <wp:inline distT="0" distB="0" distL="0" distR="0" wp14:anchorId="0E4609A0" wp14:editId="2FEC0722">
            <wp:extent cx="4600000" cy="255238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000" cy="2552381"/>
                    </a:xfrm>
                    <a:prstGeom prst="rect">
                      <a:avLst/>
                    </a:prstGeom>
                  </pic:spPr>
                </pic:pic>
              </a:graphicData>
            </a:graphic>
          </wp:inline>
        </w:drawing>
      </w:r>
    </w:p>
    <w:p w14:paraId="183997E4" w14:textId="25089B47" w:rsidR="007C53FC" w:rsidRDefault="008C06EA" w:rsidP="008C06EA">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图3：发光二极管伏安特性曲线</w:t>
      </w:r>
    </w:p>
    <w:p w14:paraId="7DE2E8C5" w14:textId="77777777" w:rsidR="008C06EA" w:rsidRDefault="008C06EA" w:rsidP="008C06EA">
      <w:pPr>
        <w:pStyle w:val="a3"/>
        <w:ind w:firstLineChars="0" w:firstLine="0"/>
        <w:jc w:val="center"/>
        <w:rPr>
          <w:rFonts w:ascii="宋体" w:eastAsia="宋体" w:hAnsi="宋体"/>
          <w:color w:val="000000" w:themeColor="text1"/>
          <w:sz w:val="24"/>
          <w:szCs w:val="24"/>
        </w:rPr>
      </w:pPr>
    </w:p>
    <w:p w14:paraId="6A363BA4" w14:textId="1E2E4DEA" w:rsidR="00AB5E26" w:rsidRDefault="00AB5E26" w:rsidP="000C7322">
      <w:pPr>
        <w:pStyle w:val="a3"/>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用台式万用表二极管挡位测量稳压管的正反向情况：</w:t>
      </w:r>
    </w:p>
    <w:p w14:paraId="67ED2265" w14:textId="125AA3F1" w:rsidR="00AB5E26" w:rsidRDefault="00AB5E26" w:rsidP="000C7322">
      <w:pPr>
        <w:pStyle w:val="a3"/>
        <w:ind w:firstLineChars="0" w:firstLine="0"/>
        <w:jc w:val="left"/>
        <w:rPr>
          <w:rFonts w:ascii="宋体" w:eastAsia="宋体" w:hAnsi="宋体"/>
          <w:color w:val="000000" w:themeColor="text1"/>
          <w:sz w:val="24"/>
          <w:szCs w:val="24"/>
          <w:u w:val="single"/>
        </w:rPr>
      </w:pPr>
      <w:r>
        <w:rPr>
          <w:rFonts w:ascii="宋体" w:eastAsia="宋体" w:hAnsi="宋体" w:hint="eastAsia"/>
          <w:color w:val="000000" w:themeColor="text1"/>
          <w:sz w:val="24"/>
          <w:szCs w:val="24"/>
        </w:rPr>
        <w:t>正向：</w:t>
      </w:r>
      <w:r w:rsidRPr="00AB5E26">
        <w:rPr>
          <w:rFonts w:ascii="宋体" w:eastAsia="宋体" w:hAnsi="宋体" w:hint="eastAsia"/>
          <w:color w:val="000000" w:themeColor="text1"/>
          <w:sz w:val="24"/>
          <w:szCs w:val="24"/>
          <w:u w:val="single"/>
        </w:rPr>
        <w:t xml:space="preserve"> </w:t>
      </w:r>
      <w:r w:rsidRPr="00AB5E26">
        <w:rPr>
          <w:rFonts w:ascii="宋体" w:eastAsia="宋体" w:hAnsi="宋体"/>
          <w:color w:val="000000" w:themeColor="text1"/>
          <w:sz w:val="24"/>
          <w:szCs w:val="24"/>
          <w:u w:val="single"/>
        </w:rPr>
        <w:t xml:space="preserve">  </w:t>
      </w:r>
      <w:r w:rsidRPr="00AB5E26">
        <w:rPr>
          <w:rFonts w:ascii="宋体" w:eastAsia="宋体" w:hAnsi="宋体" w:hint="eastAsia"/>
          <w:color w:val="000000" w:themeColor="text1"/>
          <w:sz w:val="24"/>
          <w:szCs w:val="24"/>
          <w:u w:val="single"/>
        </w:rPr>
        <w:t>0</w:t>
      </w:r>
      <w:r w:rsidRPr="00AB5E26">
        <w:rPr>
          <w:rFonts w:ascii="宋体" w:eastAsia="宋体" w:hAnsi="宋体"/>
          <w:color w:val="000000" w:themeColor="text1"/>
          <w:sz w:val="24"/>
          <w:szCs w:val="24"/>
          <w:u w:val="single"/>
        </w:rPr>
        <w:t>.688V</w:t>
      </w:r>
      <w:r>
        <w:rPr>
          <w:rFonts w:ascii="宋体" w:eastAsia="宋体" w:hAnsi="宋体"/>
          <w:color w:val="000000" w:themeColor="text1"/>
          <w:sz w:val="24"/>
          <w:szCs w:val="24"/>
          <w:u w:val="single"/>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反向：</w:t>
      </w:r>
      <w:r w:rsidRPr="00AB5E26">
        <w:rPr>
          <w:rFonts w:ascii="宋体" w:eastAsia="宋体" w:hAnsi="宋体" w:hint="eastAsia"/>
          <w:color w:val="000000" w:themeColor="text1"/>
          <w:sz w:val="24"/>
          <w:szCs w:val="24"/>
          <w:u w:val="single"/>
        </w:rPr>
        <w:t xml:space="preserve"> </w:t>
      </w:r>
      <w:r w:rsidRPr="00AB5E26">
        <w:rPr>
          <w:rFonts w:ascii="宋体" w:eastAsia="宋体" w:hAnsi="宋体"/>
          <w:color w:val="000000" w:themeColor="text1"/>
          <w:sz w:val="24"/>
          <w:szCs w:val="24"/>
          <w:u w:val="single"/>
        </w:rPr>
        <w:t xml:space="preserve">  </w:t>
      </w:r>
      <w:r w:rsidRPr="00AB5E26">
        <w:rPr>
          <w:rFonts w:ascii="宋体" w:eastAsia="宋体" w:hAnsi="宋体" w:hint="eastAsia"/>
          <w:color w:val="000000" w:themeColor="text1"/>
          <w:sz w:val="24"/>
          <w:szCs w:val="24"/>
          <w:u w:val="single"/>
        </w:rPr>
        <w:t>o</w:t>
      </w:r>
      <w:r w:rsidRPr="00AB5E26">
        <w:rPr>
          <w:rFonts w:ascii="宋体" w:eastAsia="宋体" w:hAnsi="宋体"/>
          <w:color w:val="000000" w:themeColor="text1"/>
          <w:sz w:val="24"/>
          <w:szCs w:val="24"/>
          <w:u w:val="single"/>
        </w:rPr>
        <w:t>pen</w:t>
      </w:r>
      <w:r>
        <w:rPr>
          <w:rFonts w:ascii="宋体" w:eastAsia="宋体" w:hAnsi="宋体"/>
          <w:color w:val="000000" w:themeColor="text1"/>
          <w:sz w:val="24"/>
          <w:szCs w:val="24"/>
          <w:u w:val="single"/>
        </w:rPr>
        <w:t xml:space="preserve">   </w:t>
      </w:r>
    </w:p>
    <w:p w14:paraId="3A4438EC" w14:textId="77777777" w:rsidR="008C06EA" w:rsidRDefault="008C06EA" w:rsidP="000C7322">
      <w:pPr>
        <w:pStyle w:val="a3"/>
        <w:ind w:firstLineChars="0" w:firstLine="0"/>
        <w:jc w:val="left"/>
        <w:rPr>
          <w:rFonts w:ascii="宋体" w:eastAsia="宋体" w:hAnsi="宋体"/>
          <w:color w:val="000000" w:themeColor="text1"/>
          <w:sz w:val="24"/>
          <w:szCs w:val="24"/>
          <w:u w:val="single"/>
        </w:rPr>
      </w:pPr>
    </w:p>
    <w:p w14:paraId="6F609938" w14:textId="4F26EC99" w:rsidR="00AB5E26" w:rsidRDefault="00AB5E26" w:rsidP="00AB5E26">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表</w:t>
      </w:r>
      <w:r>
        <w:rPr>
          <w:rFonts w:ascii="宋体" w:eastAsia="宋体" w:hAnsi="宋体"/>
          <w:color w:val="000000" w:themeColor="text1"/>
          <w:sz w:val="24"/>
          <w:szCs w:val="24"/>
        </w:rPr>
        <w:t>2</w:t>
      </w:r>
      <w:r>
        <w:rPr>
          <w:rFonts w:ascii="宋体" w:eastAsia="宋体" w:hAnsi="宋体" w:hint="eastAsia"/>
          <w:color w:val="000000" w:themeColor="text1"/>
          <w:sz w:val="24"/>
          <w:szCs w:val="24"/>
        </w:rPr>
        <w:t>：稳压二极管管正反向测量实验结果</w:t>
      </w:r>
    </w:p>
    <w:tbl>
      <w:tblPr>
        <w:tblStyle w:val="aa"/>
        <w:tblW w:w="0" w:type="auto"/>
        <w:tblLook w:val="04A0" w:firstRow="1" w:lastRow="0" w:firstColumn="1" w:lastColumn="0" w:noHBand="0" w:noVBand="1"/>
      </w:tblPr>
      <w:tblGrid>
        <w:gridCol w:w="754"/>
        <w:gridCol w:w="891"/>
        <w:gridCol w:w="590"/>
        <w:gridCol w:w="852"/>
        <w:gridCol w:w="880"/>
        <w:gridCol w:w="851"/>
        <w:gridCol w:w="851"/>
        <w:gridCol w:w="951"/>
        <w:gridCol w:w="951"/>
        <w:gridCol w:w="951"/>
      </w:tblGrid>
      <w:tr w:rsidR="006D75EC" w14:paraId="7D3FA0BC" w14:textId="77777777" w:rsidTr="006D75EC">
        <w:tc>
          <w:tcPr>
            <w:tcW w:w="754" w:type="dxa"/>
            <w:vMerge w:val="restart"/>
          </w:tcPr>
          <w:p w14:paraId="67917F42" w14:textId="364F4121" w:rsidR="00AB5E26" w:rsidRDefault="00AB5E26" w:rsidP="00AB5E26">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正向连接</w:t>
            </w:r>
          </w:p>
        </w:tc>
        <w:tc>
          <w:tcPr>
            <w:tcW w:w="891" w:type="dxa"/>
          </w:tcPr>
          <w:p w14:paraId="53CC0288" w14:textId="05593121" w:rsidR="00AB5E26" w:rsidRDefault="00000000" w:rsidP="00AB5E26">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I</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mA</m:t>
                </m:r>
              </m:oMath>
            </m:oMathPara>
          </w:p>
        </w:tc>
        <w:tc>
          <w:tcPr>
            <w:tcW w:w="590" w:type="dxa"/>
          </w:tcPr>
          <w:p w14:paraId="548A0966" w14:textId="1D310A33"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852" w:type="dxa"/>
          </w:tcPr>
          <w:p w14:paraId="4E9780C5" w14:textId="7D610A7C"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p>
        </w:tc>
        <w:tc>
          <w:tcPr>
            <w:tcW w:w="880" w:type="dxa"/>
          </w:tcPr>
          <w:p w14:paraId="2533E2EE" w14:textId="0EDC2D96"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p>
        </w:tc>
        <w:tc>
          <w:tcPr>
            <w:tcW w:w="851" w:type="dxa"/>
          </w:tcPr>
          <w:p w14:paraId="52958460" w14:textId="2FCD94C2"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3</w:t>
            </w:r>
          </w:p>
        </w:tc>
        <w:tc>
          <w:tcPr>
            <w:tcW w:w="851" w:type="dxa"/>
          </w:tcPr>
          <w:p w14:paraId="4D042E64" w14:textId="13E443D5"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5</w:t>
            </w:r>
          </w:p>
        </w:tc>
        <w:tc>
          <w:tcPr>
            <w:tcW w:w="951" w:type="dxa"/>
          </w:tcPr>
          <w:p w14:paraId="3474922A" w14:textId="3A168946"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0</w:t>
            </w:r>
          </w:p>
        </w:tc>
        <w:tc>
          <w:tcPr>
            <w:tcW w:w="951" w:type="dxa"/>
          </w:tcPr>
          <w:p w14:paraId="771814F2" w14:textId="6057E8F8"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5</w:t>
            </w:r>
          </w:p>
        </w:tc>
        <w:tc>
          <w:tcPr>
            <w:tcW w:w="951" w:type="dxa"/>
          </w:tcPr>
          <w:p w14:paraId="71E870E3" w14:textId="0D543367" w:rsidR="00AB5E26" w:rsidRPr="006D75EC" w:rsidRDefault="00AB5E26"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r w:rsidRPr="006D75EC">
              <w:rPr>
                <w:rFonts w:ascii="宋体" w:eastAsia="宋体" w:hAnsi="宋体"/>
                <w:color w:val="000000" w:themeColor="text1"/>
                <w:szCs w:val="21"/>
              </w:rPr>
              <w:t>0</w:t>
            </w:r>
          </w:p>
        </w:tc>
      </w:tr>
      <w:tr w:rsidR="006D75EC" w14:paraId="61A1B82D" w14:textId="77777777" w:rsidTr="006D75EC">
        <w:tc>
          <w:tcPr>
            <w:tcW w:w="754" w:type="dxa"/>
            <w:vMerge/>
          </w:tcPr>
          <w:p w14:paraId="0D063846" w14:textId="77777777" w:rsidR="00AB5E26" w:rsidRDefault="00AB5E26" w:rsidP="00AB5E26">
            <w:pPr>
              <w:pStyle w:val="a3"/>
              <w:ind w:firstLineChars="0" w:firstLine="0"/>
              <w:jc w:val="center"/>
              <w:rPr>
                <w:rFonts w:ascii="宋体" w:eastAsia="宋体" w:hAnsi="宋体"/>
                <w:color w:val="000000" w:themeColor="text1"/>
                <w:sz w:val="24"/>
                <w:szCs w:val="24"/>
              </w:rPr>
            </w:pPr>
          </w:p>
        </w:tc>
        <w:tc>
          <w:tcPr>
            <w:tcW w:w="891" w:type="dxa"/>
          </w:tcPr>
          <w:p w14:paraId="42A97F2A" w14:textId="2A5B4A13" w:rsidR="00AB5E26" w:rsidRDefault="00000000" w:rsidP="00AB5E26">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V</m:t>
                </m:r>
              </m:oMath>
            </m:oMathPara>
          </w:p>
        </w:tc>
        <w:tc>
          <w:tcPr>
            <w:tcW w:w="590" w:type="dxa"/>
          </w:tcPr>
          <w:p w14:paraId="7B804EC3" w14:textId="28AC7672"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852" w:type="dxa"/>
          </w:tcPr>
          <w:p w14:paraId="045A8D3F" w14:textId="07406FA7"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.696</w:t>
            </w:r>
          </w:p>
        </w:tc>
        <w:tc>
          <w:tcPr>
            <w:tcW w:w="880" w:type="dxa"/>
          </w:tcPr>
          <w:p w14:paraId="20E96DD9" w14:textId="16BE3AEC"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.722</w:t>
            </w:r>
          </w:p>
        </w:tc>
        <w:tc>
          <w:tcPr>
            <w:tcW w:w="851" w:type="dxa"/>
          </w:tcPr>
          <w:p w14:paraId="3627EE02" w14:textId="141041AE"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.737</w:t>
            </w:r>
          </w:p>
        </w:tc>
        <w:tc>
          <w:tcPr>
            <w:tcW w:w="851" w:type="dxa"/>
          </w:tcPr>
          <w:p w14:paraId="34E283D7" w14:textId="1424107E"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.756</w:t>
            </w:r>
          </w:p>
        </w:tc>
        <w:tc>
          <w:tcPr>
            <w:tcW w:w="951" w:type="dxa"/>
          </w:tcPr>
          <w:p w14:paraId="70E8A306" w14:textId="5CEE7E9E"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.782</w:t>
            </w:r>
          </w:p>
        </w:tc>
        <w:tc>
          <w:tcPr>
            <w:tcW w:w="951" w:type="dxa"/>
          </w:tcPr>
          <w:p w14:paraId="27C307CE" w14:textId="14B94FAF"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.796</w:t>
            </w:r>
          </w:p>
        </w:tc>
        <w:tc>
          <w:tcPr>
            <w:tcW w:w="951" w:type="dxa"/>
          </w:tcPr>
          <w:p w14:paraId="000F2F99" w14:textId="437D58F4"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r w:rsidRPr="006D75EC">
              <w:rPr>
                <w:rFonts w:ascii="宋体" w:eastAsia="宋体" w:hAnsi="宋体"/>
                <w:color w:val="000000" w:themeColor="text1"/>
                <w:szCs w:val="21"/>
              </w:rPr>
              <w:t>.807</w:t>
            </w:r>
          </w:p>
        </w:tc>
      </w:tr>
      <w:tr w:rsidR="006D75EC" w14:paraId="1F447D5E" w14:textId="77777777" w:rsidTr="006D75EC">
        <w:tc>
          <w:tcPr>
            <w:tcW w:w="1645" w:type="dxa"/>
            <w:gridSpan w:val="2"/>
          </w:tcPr>
          <w:p w14:paraId="330BCD47" w14:textId="7C427936" w:rsidR="00AB5E26" w:rsidRPr="00AB5E26" w:rsidRDefault="00000000" w:rsidP="00AB5E26">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R</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Ω</m:t>
                </m:r>
              </m:oMath>
            </m:oMathPara>
          </w:p>
        </w:tc>
        <w:tc>
          <w:tcPr>
            <w:tcW w:w="590" w:type="dxa"/>
          </w:tcPr>
          <w:p w14:paraId="66CEDB82" w14:textId="3C2B407B" w:rsidR="00AB5E26" w:rsidRPr="006D75EC" w:rsidRDefault="00AB5E26" w:rsidP="00AB5E26">
            <w:pPr>
              <w:pStyle w:val="a3"/>
              <w:ind w:firstLineChars="0" w:firstLine="0"/>
              <w:jc w:val="center"/>
              <w:rPr>
                <w:rFonts w:ascii="宋体" w:eastAsia="宋体" w:hAnsi="宋体"/>
                <w:color w:val="000000" w:themeColor="text1"/>
                <w:szCs w:val="21"/>
              </w:rPr>
            </w:pPr>
          </w:p>
        </w:tc>
        <w:tc>
          <w:tcPr>
            <w:tcW w:w="852" w:type="dxa"/>
          </w:tcPr>
          <w:p w14:paraId="28C7E557" w14:textId="38BC6298"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6</w:t>
            </w:r>
            <w:r w:rsidRPr="006D75EC">
              <w:rPr>
                <w:rFonts w:ascii="宋体" w:eastAsia="宋体" w:hAnsi="宋体"/>
                <w:color w:val="000000" w:themeColor="text1"/>
                <w:szCs w:val="21"/>
              </w:rPr>
              <w:t>96.0</w:t>
            </w:r>
          </w:p>
        </w:tc>
        <w:tc>
          <w:tcPr>
            <w:tcW w:w="880" w:type="dxa"/>
          </w:tcPr>
          <w:p w14:paraId="17B60FA7" w14:textId="331B1593"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3</w:t>
            </w:r>
            <w:r w:rsidRPr="006D75EC">
              <w:rPr>
                <w:rFonts w:ascii="宋体" w:eastAsia="宋体" w:hAnsi="宋体"/>
                <w:color w:val="000000" w:themeColor="text1"/>
                <w:szCs w:val="21"/>
              </w:rPr>
              <w:t>61.0</w:t>
            </w:r>
          </w:p>
        </w:tc>
        <w:tc>
          <w:tcPr>
            <w:tcW w:w="851" w:type="dxa"/>
          </w:tcPr>
          <w:p w14:paraId="3E83335D" w14:textId="7FC3A61D"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2</w:t>
            </w:r>
            <w:r w:rsidRPr="006D75EC">
              <w:rPr>
                <w:rFonts w:ascii="宋体" w:eastAsia="宋体" w:hAnsi="宋体"/>
                <w:color w:val="000000" w:themeColor="text1"/>
                <w:szCs w:val="21"/>
              </w:rPr>
              <w:t>45.7</w:t>
            </w:r>
          </w:p>
        </w:tc>
        <w:tc>
          <w:tcPr>
            <w:tcW w:w="851" w:type="dxa"/>
          </w:tcPr>
          <w:p w14:paraId="4A564B61" w14:textId="512DEB6B"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1</w:t>
            </w:r>
            <w:r w:rsidRPr="006D75EC">
              <w:rPr>
                <w:rFonts w:ascii="宋体" w:eastAsia="宋体" w:hAnsi="宋体"/>
                <w:color w:val="000000" w:themeColor="text1"/>
                <w:szCs w:val="21"/>
              </w:rPr>
              <w:t>51.2</w:t>
            </w:r>
          </w:p>
        </w:tc>
        <w:tc>
          <w:tcPr>
            <w:tcW w:w="951" w:type="dxa"/>
          </w:tcPr>
          <w:p w14:paraId="6B96A4D9" w14:textId="308EA691"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7</w:t>
            </w:r>
            <w:r w:rsidRPr="006D75EC">
              <w:rPr>
                <w:rFonts w:ascii="宋体" w:eastAsia="宋体" w:hAnsi="宋体"/>
                <w:color w:val="000000" w:themeColor="text1"/>
                <w:szCs w:val="21"/>
              </w:rPr>
              <w:t>8.20</w:t>
            </w:r>
          </w:p>
        </w:tc>
        <w:tc>
          <w:tcPr>
            <w:tcW w:w="951" w:type="dxa"/>
          </w:tcPr>
          <w:p w14:paraId="0D3F0628" w14:textId="15888263"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5</w:t>
            </w:r>
            <w:r w:rsidRPr="006D75EC">
              <w:rPr>
                <w:rFonts w:ascii="宋体" w:eastAsia="宋体" w:hAnsi="宋体"/>
                <w:color w:val="000000" w:themeColor="text1"/>
                <w:szCs w:val="21"/>
              </w:rPr>
              <w:t>3.07</w:t>
            </w:r>
          </w:p>
        </w:tc>
        <w:tc>
          <w:tcPr>
            <w:tcW w:w="951" w:type="dxa"/>
          </w:tcPr>
          <w:p w14:paraId="45DBE09B" w14:textId="5B038192"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4</w:t>
            </w:r>
            <w:r w:rsidRPr="006D75EC">
              <w:rPr>
                <w:rFonts w:ascii="宋体" w:eastAsia="宋体" w:hAnsi="宋体"/>
                <w:color w:val="000000" w:themeColor="text1"/>
                <w:szCs w:val="21"/>
              </w:rPr>
              <w:t>0.35</w:t>
            </w:r>
          </w:p>
        </w:tc>
      </w:tr>
      <w:tr w:rsidR="006D75EC" w:rsidRPr="006D75EC" w14:paraId="569CE0DE" w14:textId="77777777" w:rsidTr="006D75EC">
        <w:tc>
          <w:tcPr>
            <w:tcW w:w="754" w:type="dxa"/>
            <w:vMerge w:val="restart"/>
          </w:tcPr>
          <w:p w14:paraId="218A3792" w14:textId="6DD2ADE4" w:rsidR="00AB5E26" w:rsidRDefault="00AB5E26" w:rsidP="00AB5E26">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反向连接</w:t>
            </w:r>
          </w:p>
        </w:tc>
        <w:tc>
          <w:tcPr>
            <w:tcW w:w="891" w:type="dxa"/>
          </w:tcPr>
          <w:p w14:paraId="4E82AD43" w14:textId="4737DDA3" w:rsidR="00AB5E26" w:rsidRDefault="00000000" w:rsidP="00AB5E26">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V</m:t>
                </m:r>
              </m:oMath>
            </m:oMathPara>
          </w:p>
        </w:tc>
        <w:tc>
          <w:tcPr>
            <w:tcW w:w="590" w:type="dxa"/>
          </w:tcPr>
          <w:p w14:paraId="063DB949" w14:textId="02922893"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852" w:type="dxa"/>
          </w:tcPr>
          <w:p w14:paraId="08F9E61D" w14:textId="76848003"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3</w:t>
            </w:r>
          </w:p>
        </w:tc>
        <w:tc>
          <w:tcPr>
            <w:tcW w:w="880" w:type="dxa"/>
          </w:tcPr>
          <w:p w14:paraId="75FD89AC" w14:textId="595F557E"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9.705</w:t>
            </w:r>
          </w:p>
        </w:tc>
        <w:tc>
          <w:tcPr>
            <w:tcW w:w="851" w:type="dxa"/>
          </w:tcPr>
          <w:p w14:paraId="1A9792F5" w14:textId="44CB559B"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9.885</w:t>
            </w:r>
          </w:p>
        </w:tc>
        <w:tc>
          <w:tcPr>
            <w:tcW w:w="851" w:type="dxa"/>
          </w:tcPr>
          <w:p w14:paraId="43ED8411" w14:textId="4338D795"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9.874</w:t>
            </w:r>
          </w:p>
        </w:tc>
        <w:tc>
          <w:tcPr>
            <w:tcW w:w="951" w:type="dxa"/>
          </w:tcPr>
          <w:p w14:paraId="09F04976" w14:textId="0D9A12A0"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10.095</w:t>
            </w:r>
          </w:p>
        </w:tc>
        <w:tc>
          <w:tcPr>
            <w:tcW w:w="951" w:type="dxa"/>
          </w:tcPr>
          <w:p w14:paraId="623ED9B4" w14:textId="3EEA4506"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10.208</w:t>
            </w:r>
          </w:p>
        </w:tc>
        <w:tc>
          <w:tcPr>
            <w:tcW w:w="951" w:type="dxa"/>
          </w:tcPr>
          <w:p w14:paraId="2032C42E" w14:textId="477A70A4"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10,340</w:t>
            </w:r>
          </w:p>
        </w:tc>
      </w:tr>
      <w:tr w:rsidR="006D75EC" w14:paraId="12C991DB" w14:textId="77777777" w:rsidTr="006D75EC">
        <w:tc>
          <w:tcPr>
            <w:tcW w:w="754" w:type="dxa"/>
            <w:vMerge/>
          </w:tcPr>
          <w:p w14:paraId="5B6B7B6A" w14:textId="77777777" w:rsidR="00AB5E26" w:rsidRDefault="00AB5E26" w:rsidP="00AB5E26">
            <w:pPr>
              <w:pStyle w:val="a3"/>
              <w:ind w:firstLineChars="0" w:firstLine="0"/>
              <w:jc w:val="center"/>
              <w:rPr>
                <w:rFonts w:ascii="宋体" w:eastAsia="宋体" w:hAnsi="宋体"/>
                <w:color w:val="000000" w:themeColor="text1"/>
                <w:sz w:val="24"/>
                <w:szCs w:val="24"/>
              </w:rPr>
            </w:pPr>
          </w:p>
        </w:tc>
        <w:tc>
          <w:tcPr>
            <w:tcW w:w="891" w:type="dxa"/>
          </w:tcPr>
          <w:p w14:paraId="456A7862" w14:textId="4AEF674A" w:rsidR="00AB5E26" w:rsidRDefault="00000000" w:rsidP="00AB5E26">
            <w:pPr>
              <w:pStyle w:val="a3"/>
              <w:ind w:firstLineChars="0" w:firstLine="0"/>
              <w:jc w:val="center"/>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I</m:t>
                    </m:r>
                  </m:e>
                  <m:sub>
                    <m:r>
                      <w:rPr>
                        <w:rFonts w:ascii="Cambria Math" w:eastAsia="宋体" w:hAnsi="Cambria Math"/>
                        <w:color w:val="000000" w:themeColor="text1"/>
                        <w:sz w:val="24"/>
                        <w:szCs w:val="24"/>
                      </w:rPr>
                      <m:t>d</m:t>
                    </m:r>
                  </m:sub>
                </m:sSub>
                <m:r>
                  <m:rPr>
                    <m:lit/>
                  </m:rPr>
                  <w:rPr>
                    <w:rFonts w:ascii="Cambria Math" w:eastAsia="宋体" w:hAnsi="Cambria Math"/>
                    <w:color w:val="000000" w:themeColor="text1"/>
                    <w:sz w:val="24"/>
                    <w:szCs w:val="24"/>
                  </w:rPr>
                  <m:t>/</m:t>
                </m:r>
                <m:r>
                  <w:rPr>
                    <w:rFonts w:ascii="Cambria Math" w:eastAsia="宋体" w:hAnsi="Cambria Math"/>
                    <w:color w:val="000000" w:themeColor="text1"/>
                    <w:sz w:val="24"/>
                    <w:szCs w:val="24"/>
                  </w:rPr>
                  <m:t>mA</m:t>
                </m:r>
              </m:oMath>
            </m:oMathPara>
          </w:p>
        </w:tc>
        <w:tc>
          <w:tcPr>
            <w:tcW w:w="590" w:type="dxa"/>
          </w:tcPr>
          <w:p w14:paraId="20993081" w14:textId="7B48B160"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852" w:type="dxa"/>
          </w:tcPr>
          <w:p w14:paraId="2FE683BB" w14:textId="3F4010FB"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0</w:t>
            </w:r>
          </w:p>
        </w:tc>
        <w:tc>
          <w:tcPr>
            <w:tcW w:w="880" w:type="dxa"/>
          </w:tcPr>
          <w:p w14:paraId="39585F9F" w14:textId="0BB3D2BC"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w:t>
            </w:r>
          </w:p>
        </w:tc>
        <w:tc>
          <w:tcPr>
            <w:tcW w:w="851" w:type="dxa"/>
          </w:tcPr>
          <w:p w14:paraId="0E592391" w14:textId="7E9358DF"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3</w:t>
            </w:r>
          </w:p>
        </w:tc>
        <w:tc>
          <w:tcPr>
            <w:tcW w:w="851" w:type="dxa"/>
          </w:tcPr>
          <w:p w14:paraId="0CB62C20" w14:textId="2DC745F9"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5</w:t>
            </w:r>
          </w:p>
        </w:tc>
        <w:tc>
          <w:tcPr>
            <w:tcW w:w="951" w:type="dxa"/>
          </w:tcPr>
          <w:p w14:paraId="43C76ED0" w14:textId="74985675"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8</w:t>
            </w:r>
          </w:p>
        </w:tc>
        <w:tc>
          <w:tcPr>
            <w:tcW w:w="951" w:type="dxa"/>
          </w:tcPr>
          <w:p w14:paraId="54F2FB53" w14:textId="2530C072"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10</w:t>
            </w:r>
          </w:p>
        </w:tc>
        <w:tc>
          <w:tcPr>
            <w:tcW w:w="951" w:type="dxa"/>
          </w:tcPr>
          <w:p w14:paraId="08A09039" w14:textId="0E843FD9" w:rsidR="00AB5E26" w:rsidRPr="006D75EC" w:rsidRDefault="006D75EC" w:rsidP="00AB5E26">
            <w:pPr>
              <w:pStyle w:val="a3"/>
              <w:ind w:firstLineChars="0" w:firstLine="0"/>
              <w:jc w:val="center"/>
              <w:rPr>
                <w:rFonts w:ascii="宋体" w:eastAsia="宋体" w:hAnsi="宋体"/>
                <w:color w:val="000000" w:themeColor="text1"/>
                <w:szCs w:val="21"/>
              </w:rPr>
            </w:pPr>
            <w:r w:rsidRPr="006D75EC">
              <w:rPr>
                <w:rFonts w:ascii="宋体" w:eastAsia="宋体" w:hAnsi="宋体" w:hint="eastAsia"/>
                <w:color w:val="000000" w:themeColor="text1"/>
                <w:szCs w:val="21"/>
              </w:rPr>
              <w:t>-</w:t>
            </w:r>
            <w:r w:rsidRPr="006D75EC">
              <w:rPr>
                <w:rFonts w:ascii="宋体" w:eastAsia="宋体" w:hAnsi="宋体"/>
                <w:color w:val="000000" w:themeColor="text1"/>
                <w:szCs w:val="21"/>
              </w:rPr>
              <w:t>15</w:t>
            </w:r>
          </w:p>
        </w:tc>
      </w:tr>
    </w:tbl>
    <w:p w14:paraId="2BACC214" w14:textId="77777777" w:rsidR="00AB5E26" w:rsidRDefault="00AB5E26" w:rsidP="000C7322">
      <w:pPr>
        <w:pStyle w:val="a3"/>
        <w:ind w:firstLineChars="0" w:firstLine="0"/>
        <w:jc w:val="left"/>
        <w:rPr>
          <w:rFonts w:ascii="宋体" w:eastAsia="宋体" w:hAnsi="宋体"/>
          <w:color w:val="000000" w:themeColor="text1"/>
          <w:sz w:val="24"/>
          <w:szCs w:val="24"/>
        </w:rPr>
      </w:pPr>
    </w:p>
    <w:p w14:paraId="25E7B2EE" w14:textId="406340FB" w:rsidR="007C53FC" w:rsidRDefault="008C06EA" w:rsidP="00501693">
      <w:pPr>
        <w:pStyle w:val="a3"/>
        <w:ind w:firstLineChars="0" w:firstLine="0"/>
        <w:jc w:val="center"/>
        <w:rPr>
          <w:rFonts w:ascii="宋体" w:eastAsia="宋体" w:hAnsi="宋体"/>
          <w:color w:val="000000" w:themeColor="text1"/>
          <w:sz w:val="24"/>
          <w:szCs w:val="24"/>
        </w:rPr>
      </w:pPr>
      <w:r>
        <w:rPr>
          <w:noProof/>
        </w:rPr>
        <w:lastRenderedPageBreak/>
        <w:drawing>
          <wp:inline distT="0" distB="0" distL="0" distR="0" wp14:anchorId="3AC0C410" wp14:editId="2CB5AF83">
            <wp:extent cx="4914286" cy="400952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286" cy="4009524"/>
                    </a:xfrm>
                    <a:prstGeom prst="rect">
                      <a:avLst/>
                    </a:prstGeom>
                  </pic:spPr>
                </pic:pic>
              </a:graphicData>
            </a:graphic>
          </wp:inline>
        </w:drawing>
      </w:r>
    </w:p>
    <w:p w14:paraId="7E779A29" w14:textId="48847620" w:rsidR="008C06EA" w:rsidRPr="008C06EA" w:rsidRDefault="008C06EA" w:rsidP="008C06EA">
      <w:pPr>
        <w:pStyle w:val="a3"/>
        <w:ind w:firstLineChars="0" w:firstLine="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图</w:t>
      </w:r>
      <w:r>
        <w:rPr>
          <w:rFonts w:ascii="宋体" w:eastAsia="宋体" w:hAnsi="宋体"/>
          <w:color w:val="000000" w:themeColor="text1"/>
          <w:sz w:val="24"/>
          <w:szCs w:val="24"/>
        </w:rPr>
        <w:t>4</w:t>
      </w:r>
      <w:r>
        <w:rPr>
          <w:rFonts w:ascii="宋体" w:eastAsia="宋体" w:hAnsi="宋体" w:hint="eastAsia"/>
          <w:color w:val="000000" w:themeColor="text1"/>
          <w:sz w:val="24"/>
          <w:szCs w:val="24"/>
        </w:rPr>
        <w:t>：稳压二极管伏安特性曲线</w:t>
      </w:r>
    </w:p>
    <w:p w14:paraId="621CE0CF" w14:textId="0053FB28" w:rsidR="00BF1EBB" w:rsidRPr="00BF1EBB" w:rsidRDefault="00F81907" w:rsidP="00BF1EBB">
      <w:pPr>
        <w:pStyle w:val="2"/>
        <w:numPr>
          <w:ilvl w:val="0"/>
          <w:numId w:val="3"/>
        </w:numPr>
        <w:ind w:left="0" w:firstLine="0"/>
        <w:rPr>
          <w:rFonts w:ascii="宋体" w:eastAsia="宋体" w:hAnsi="宋体"/>
          <w:sz w:val="28"/>
          <w:szCs w:val="28"/>
        </w:rPr>
      </w:pPr>
      <w:r w:rsidRPr="009926A4">
        <w:rPr>
          <w:rFonts w:ascii="宋体" w:eastAsia="宋体" w:hAnsi="宋体" w:hint="eastAsia"/>
          <w:sz w:val="28"/>
          <w:szCs w:val="28"/>
        </w:rPr>
        <w:t>实验小结</w:t>
      </w:r>
    </w:p>
    <w:p w14:paraId="7C6E1764" w14:textId="526BFFA3" w:rsidR="00BF1EBB" w:rsidRPr="00BF1EBB" w:rsidRDefault="00BF1EBB" w:rsidP="00BF1EBB">
      <w:pPr>
        <w:pStyle w:val="a3"/>
        <w:ind w:firstLine="480"/>
        <w:jc w:val="left"/>
        <w:rPr>
          <w:rFonts w:ascii="宋体" w:eastAsia="宋体" w:hAnsi="宋体"/>
          <w:sz w:val="24"/>
          <w:szCs w:val="24"/>
        </w:rPr>
      </w:pPr>
      <w:r w:rsidRPr="00BF1EBB">
        <w:rPr>
          <w:rFonts w:ascii="宋体" w:eastAsia="宋体" w:hAnsi="宋体" w:hint="eastAsia"/>
          <w:sz w:val="24"/>
          <w:szCs w:val="24"/>
        </w:rPr>
        <w:t>本次实验旨在通过测量非线性电阻的伏安特性，达到熟练使用数字万用表、掌握非线性器件伏安特性的测量方法、对非线性元器件有初步了解以及初步掌握万用表等效电阻对被测电路的影响极其分析方法等目的。</w:t>
      </w:r>
    </w:p>
    <w:p w14:paraId="7E87C231" w14:textId="3306D352" w:rsidR="00BF1EBB" w:rsidRPr="00BF1EBB" w:rsidRDefault="00BF1EBB" w:rsidP="00BF1EBB">
      <w:pPr>
        <w:pStyle w:val="a3"/>
        <w:ind w:firstLine="480"/>
        <w:jc w:val="left"/>
        <w:rPr>
          <w:rFonts w:ascii="宋体" w:eastAsia="宋体" w:hAnsi="宋体"/>
          <w:sz w:val="24"/>
          <w:szCs w:val="24"/>
        </w:rPr>
      </w:pPr>
      <w:r w:rsidRPr="00BF1EBB">
        <w:rPr>
          <w:rFonts w:ascii="宋体" w:eastAsia="宋体" w:hAnsi="宋体" w:hint="eastAsia"/>
          <w:sz w:val="24"/>
          <w:szCs w:val="24"/>
        </w:rPr>
        <w:t>在实验过程中，我们观察到了稳压管在正向电压和反向电压下的特性，包括等效电阻的变化以及电流与电压的关系。同时，我们也遇到了一些实验故障，如电路连接错误、仪器误操作等，但通过及时排除故障并重新进行实验，最终完成了实验任务。</w:t>
      </w:r>
    </w:p>
    <w:p w14:paraId="4B7A0173" w14:textId="3931D8F9" w:rsidR="005332E8" w:rsidRPr="008D6BE9" w:rsidRDefault="00BF1EBB" w:rsidP="00BF1EBB">
      <w:pPr>
        <w:pStyle w:val="a3"/>
        <w:ind w:firstLine="480"/>
        <w:jc w:val="left"/>
        <w:rPr>
          <w:rFonts w:ascii="宋体" w:eastAsia="宋体" w:hAnsi="宋体"/>
          <w:sz w:val="24"/>
          <w:szCs w:val="24"/>
        </w:rPr>
      </w:pPr>
      <w:r w:rsidRPr="00BF1EBB">
        <w:rPr>
          <w:rFonts w:ascii="宋体" w:eastAsia="宋体" w:hAnsi="宋体" w:hint="eastAsia"/>
          <w:sz w:val="24"/>
          <w:szCs w:val="24"/>
        </w:rPr>
        <w:t>通过本次实验，我们收获了对非线性器件伏安特性的直观认识，掌握了使用数字万用表和其他相关仪器的技能，并在实践中加深了对电路特性的理解。同时，我们也意识到了在实验中需要细心操作、注意观察，并及时处理实验中出现的问题，这对我们今后的实验工作具有重要意义。</w:t>
      </w:r>
    </w:p>
    <w:p w14:paraId="22967385" w14:textId="77777777" w:rsidR="005332E8" w:rsidRDefault="005332E8" w:rsidP="000C7322">
      <w:pPr>
        <w:pStyle w:val="2"/>
        <w:numPr>
          <w:ilvl w:val="0"/>
          <w:numId w:val="3"/>
        </w:numPr>
        <w:ind w:left="0" w:firstLine="0"/>
        <w:rPr>
          <w:rFonts w:ascii="宋体" w:eastAsia="宋体" w:hAnsi="宋体"/>
          <w:sz w:val="28"/>
          <w:szCs w:val="28"/>
        </w:rPr>
      </w:pPr>
      <w:r>
        <w:rPr>
          <w:rFonts w:ascii="宋体" w:eastAsia="宋体" w:hAnsi="宋体" w:hint="eastAsia"/>
          <w:sz w:val="28"/>
          <w:szCs w:val="28"/>
        </w:rPr>
        <w:t>课后思考题</w:t>
      </w:r>
    </w:p>
    <w:p w14:paraId="6CD9C454" w14:textId="541AAF36" w:rsidR="00216EF1" w:rsidRPr="00216EF1" w:rsidRDefault="00216EF1" w:rsidP="00216EF1">
      <w:pPr>
        <w:pStyle w:val="a3"/>
        <w:numPr>
          <w:ilvl w:val="0"/>
          <w:numId w:val="7"/>
        </w:numPr>
        <w:ind w:firstLineChars="0"/>
        <w:rPr>
          <w:rFonts w:ascii="宋体" w:eastAsia="宋体" w:hAnsi="宋体"/>
          <w:b/>
          <w:bCs/>
          <w:sz w:val="24"/>
          <w:szCs w:val="24"/>
        </w:rPr>
      </w:pPr>
      <w:r w:rsidRPr="00216EF1">
        <w:rPr>
          <w:rFonts w:ascii="宋体" w:eastAsia="宋体" w:hAnsi="宋体"/>
          <w:b/>
          <w:bCs/>
          <w:sz w:val="24"/>
          <w:szCs w:val="24"/>
        </w:rPr>
        <w:t>稳压管的稳压功能利用了特性曲线的哪一部分</w:t>
      </w:r>
      <w:r w:rsidRPr="00216EF1">
        <w:rPr>
          <w:rFonts w:ascii="宋体" w:eastAsia="宋体" w:hAnsi="宋体" w:hint="eastAsia"/>
          <w:b/>
          <w:bCs/>
          <w:sz w:val="24"/>
          <w:szCs w:val="24"/>
        </w:rPr>
        <w:t>？</w:t>
      </w:r>
      <w:r w:rsidRPr="00216EF1">
        <w:rPr>
          <w:rFonts w:ascii="宋体" w:eastAsia="宋体" w:hAnsi="宋体"/>
          <w:b/>
          <w:bCs/>
          <w:sz w:val="24"/>
          <w:szCs w:val="24"/>
        </w:rPr>
        <w:t>在伏安特性曲线上标出。为什么</w:t>
      </w:r>
      <w:r w:rsidRPr="00216EF1">
        <w:rPr>
          <w:rFonts w:ascii="宋体" w:eastAsia="宋体" w:hAnsi="宋体" w:hint="eastAsia"/>
          <w:b/>
          <w:bCs/>
          <w:sz w:val="24"/>
          <w:szCs w:val="24"/>
        </w:rPr>
        <w:t>？</w:t>
      </w:r>
    </w:p>
    <w:p w14:paraId="19EDF181" w14:textId="02641B32" w:rsidR="00216EF1" w:rsidRPr="00216EF1" w:rsidRDefault="00216EF1" w:rsidP="00216EF1">
      <w:pPr>
        <w:ind w:firstLineChars="200" w:firstLine="480"/>
        <w:rPr>
          <w:rFonts w:ascii="宋体" w:eastAsia="宋体" w:hAnsi="宋体"/>
          <w:sz w:val="24"/>
          <w:szCs w:val="24"/>
        </w:rPr>
      </w:pPr>
      <w:r w:rsidRPr="00216EF1">
        <w:rPr>
          <w:rFonts w:ascii="宋体" w:eastAsia="宋体" w:hAnsi="宋体" w:hint="eastAsia"/>
          <w:sz w:val="24"/>
          <w:szCs w:val="24"/>
        </w:rPr>
        <w:t>稳压管的稳压功能利用了其特性曲线中的</w:t>
      </w:r>
      <w:r w:rsidRPr="00216EF1">
        <w:rPr>
          <w:rFonts w:ascii="宋体" w:eastAsia="宋体" w:hAnsi="宋体"/>
          <w:sz w:val="24"/>
          <w:szCs w:val="24"/>
        </w:rPr>
        <w:t>"负阻区域"。在伏安特性曲线上，"负阻区域"对应于反向电压时，电流随着电压的增加而迅速增大的部分。这是因</w:t>
      </w:r>
      <w:r w:rsidRPr="00216EF1">
        <w:rPr>
          <w:rFonts w:ascii="宋体" w:eastAsia="宋体" w:hAnsi="宋体"/>
          <w:sz w:val="24"/>
          <w:szCs w:val="24"/>
        </w:rPr>
        <w:lastRenderedPageBreak/>
        <w:t>为在这个区域内，稳压管的等效电阻很大，而电流的变化很小，因此稳压管能够在一定范围内保持稳定的电压输出。</w:t>
      </w:r>
    </w:p>
    <w:p w14:paraId="7B310D29" w14:textId="77777777" w:rsidR="00216EF1" w:rsidRPr="00216EF1" w:rsidRDefault="00216EF1" w:rsidP="00216EF1">
      <w:pPr>
        <w:rPr>
          <w:rFonts w:ascii="宋体" w:eastAsia="宋体" w:hAnsi="宋体"/>
          <w:sz w:val="24"/>
          <w:szCs w:val="24"/>
        </w:rPr>
      </w:pPr>
    </w:p>
    <w:p w14:paraId="33D671EE" w14:textId="606F11BA" w:rsidR="00216EF1" w:rsidRPr="00216EF1" w:rsidRDefault="00216EF1" w:rsidP="00216EF1">
      <w:pPr>
        <w:pStyle w:val="a3"/>
        <w:numPr>
          <w:ilvl w:val="0"/>
          <w:numId w:val="7"/>
        </w:numPr>
        <w:ind w:firstLineChars="0"/>
        <w:rPr>
          <w:rFonts w:ascii="宋体" w:eastAsia="宋体" w:hAnsi="宋体"/>
          <w:b/>
          <w:bCs/>
          <w:sz w:val="24"/>
          <w:szCs w:val="24"/>
        </w:rPr>
      </w:pPr>
      <w:r w:rsidRPr="00216EF1">
        <w:rPr>
          <w:rFonts w:ascii="宋体" w:eastAsia="宋体" w:hAnsi="宋体"/>
          <w:b/>
          <w:bCs/>
          <w:sz w:val="24"/>
          <w:szCs w:val="24"/>
        </w:rPr>
        <w:t>若给出一个线性电阻元件和一个非线性二端元件的伏安特性曲线，试用图解法画出这两个元件串联后的伏安特性曲线。</w:t>
      </w:r>
    </w:p>
    <w:p w14:paraId="3E5FA9C6" w14:textId="4CF777B3" w:rsidR="00216EF1" w:rsidRPr="00216EF1" w:rsidRDefault="00216EF1" w:rsidP="00216EF1">
      <w:pPr>
        <w:ind w:firstLineChars="200" w:firstLine="480"/>
        <w:rPr>
          <w:rFonts w:ascii="宋体" w:eastAsia="宋体" w:hAnsi="宋体"/>
          <w:sz w:val="24"/>
          <w:szCs w:val="24"/>
        </w:rPr>
      </w:pPr>
      <w:r w:rsidRPr="00216EF1">
        <w:rPr>
          <w:rFonts w:ascii="宋体" w:eastAsia="宋体" w:hAnsi="宋体" w:hint="eastAsia"/>
          <w:sz w:val="24"/>
          <w:szCs w:val="24"/>
        </w:rPr>
        <w:t>线性电阻的伏安特性曲线为一条直线通过原点，斜率为电阻值</w:t>
      </w:r>
      <w:r w:rsidRPr="00216EF1">
        <w:rPr>
          <w:rFonts w:ascii="宋体" w:eastAsia="宋体" w:hAnsi="宋体"/>
          <w:sz w:val="24"/>
          <w:szCs w:val="24"/>
        </w:rPr>
        <w:t>R。非线性二端元件的伏安特性曲线一般不是一条直线，而是曲线状的，表示其电阻随电压或电流变化的非线性关系。当将一个线性电阻和一个非线性二端元件串联时，串联电路的伏安特性曲线可以通过将两者的伏安特性曲线相加得到。</w:t>
      </w:r>
    </w:p>
    <w:p w14:paraId="5003BB9C" w14:textId="77777777" w:rsidR="00216EF1" w:rsidRPr="00216EF1" w:rsidRDefault="00216EF1" w:rsidP="00216EF1">
      <w:pPr>
        <w:rPr>
          <w:rFonts w:ascii="宋体" w:eastAsia="宋体" w:hAnsi="宋体"/>
          <w:sz w:val="24"/>
          <w:szCs w:val="24"/>
        </w:rPr>
      </w:pPr>
    </w:p>
    <w:p w14:paraId="3946009E" w14:textId="2DA086E7" w:rsidR="00216EF1" w:rsidRPr="00216EF1" w:rsidRDefault="00216EF1" w:rsidP="00216EF1">
      <w:pPr>
        <w:pStyle w:val="a3"/>
        <w:numPr>
          <w:ilvl w:val="0"/>
          <w:numId w:val="7"/>
        </w:numPr>
        <w:ind w:firstLineChars="0"/>
        <w:rPr>
          <w:rFonts w:ascii="宋体" w:eastAsia="宋体" w:hAnsi="宋体"/>
          <w:b/>
          <w:bCs/>
          <w:sz w:val="24"/>
          <w:szCs w:val="24"/>
        </w:rPr>
      </w:pPr>
      <w:r w:rsidRPr="00216EF1">
        <w:rPr>
          <w:rFonts w:ascii="宋体" w:eastAsia="宋体" w:hAnsi="宋体"/>
          <w:b/>
          <w:bCs/>
          <w:sz w:val="24"/>
          <w:szCs w:val="24"/>
        </w:rPr>
        <w:t>有两只稳压二极管VZ1、VZ，其稳定电压分别为 Uz=6V、Uz2=10V，正向导通压降均为 0.7V。如果将它们以不同方式串联后接入电路，可能得到几种不同的电压值?试画出相应的串联电路。</w:t>
      </w:r>
    </w:p>
    <w:p w14:paraId="00DA6786" w14:textId="4C77603C" w:rsidR="005332E8" w:rsidRPr="008D6BE9" w:rsidRDefault="00216EF1" w:rsidP="00216EF1">
      <w:pPr>
        <w:ind w:firstLineChars="200" w:firstLine="480"/>
        <w:rPr>
          <w:rFonts w:ascii="宋体" w:eastAsia="宋体" w:hAnsi="宋体"/>
          <w:sz w:val="24"/>
          <w:szCs w:val="24"/>
        </w:rPr>
      </w:pPr>
      <w:r w:rsidRPr="00216EF1">
        <w:rPr>
          <w:rFonts w:ascii="宋体" w:eastAsia="宋体" w:hAnsi="宋体" w:hint="eastAsia"/>
          <w:sz w:val="24"/>
          <w:szCs w:val="24"/>
        </w:rPr>
        <w:t>将两只稳压二极管串联后，可能得到的电压值包括：</w:t>
      </w:r>
      <w:r w:rsidRPr="00216EF1">
        <w:rPr>
          <w:rFonts w:ascii="宋体" w:eastAsia="宋体" w:hAnsi="宋体"/>
          <w:sz w:val="24"/>
          <w:szCs w:val="24"/>
        </w:rPr>
        <w:t>6V、10V、16V。当两只稳压二极管串联时，它们的稳定电压相加即可得到串联后的总稳定电压值。</w:t>
      </w:r>
    </w:p>
    <w:p w14:paraId="55C2279E" w14:textId="77777777" w:rsidR="005332E8" w:rsidRPr="005332E8" w:rsidRDefault="00F81907" w:rsidP="005332E8">
      <w:pPr>
        <w:pStyle w:val="2"/>
        <w:numPr>
          <w:ilvl w:val="0"/>
          <w:numId w:val="3"/>
        </w:numPr>
        <w:ind w:left="0" w:firstLine="0"/>
        <w:rPr>
          <w:rFonts w:ascii="宋体" w:eastAsia="宋体" w:hAnsi="宋体"/>
          <w:sz w:val="28"/>
          <w:szCs w:val="28"/>
        </w:rPr>
      </w:pPr>
      <w:r>
        <w:rPr>
          <w:rFonts w:ascii="宋体" w:eastAsia="宋体" w:hAnsi="宋体" w:hint="eastAsia"/>
          <w:sz w:val="28"/>
          <w:szCs w:val="28"/>
        </w:rPr>
        <w:lastRenderedPageBreak/>
        <w:t>附录</w:t>
      </w:r>
    </w:p>
    <w:p w14:paraId="1476AB20" w14:textId="4810D21D" w:rsidR="00982227" w:rsidRDefault="00666757" w:rsidP="000C7322">
      <w:pPr>
        <w:rPr>
          <w:rFonts w:ascii="宋体" w:eastAsia="宋体" w:hAnsi="宋体"/>
          <w:sz w:val="24"/>
          <w:szCs w:val="24"/>
        </w:rPr>
      </w:pPr>
      <w:r>
        <w:rPr>
          <w:noProof/>
        </w:rPr>
        <w:drawing>
          <wp:inline distT="0" distB="0" distL="0" distR="0" wp14:anchorId="485980DF" wp14:editId="0ED86EB9">
            <wp:extent cx="5274310" cy="792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540"/>
                    <a:stretch/>
                  </pic:blipFill>
                  <pic:spPr bwMode="auto">
                    <a:xfrm>
                      <a:off x="0" y="0"/>
                      <a:ext cx="5274310" cy="7924800"/>
                    </a:xfrm>
                    <a:prstGeom prst="rect">
                      <a:avLst/>
                    </a:prstGeom>
                    <a:ln>
                      <a:noFill/>
                    </a:ln>
                    <a:extLst>
                      <a:ext uri="{53640926-AAD7-44D8-BBD7-CCE9431645EC}">
                        <a14:shadowObscured xmlns:a14="http://schemas.microsoft.com/office/drawing/2010/main"/>
                      </a:ext>
                    </a:extLst>
                  </pic:spPr>
                </pic:pic>
              </a:graphicData>
            </a:graphic>
          </wp:inline>
        </w:drawing>
      </w:r>
    </w:p>
    <w:p w14:paraId="575825A2" w14:textId="22ED749D" w:rsidR="005112F2" w:rsidRPr="00452924" w:rsidRDefault="00542EF3" w:rsidP="000C7322">
      <w:pPr>
        <w:rPr>
          <w:rFonts w:ascii="宋体" w:eastAsia="宋体" w:hAnsi="宋体"/>
          <w:sz w:val="24"/>
          <w:szCs w:val="24"/>
        </w:rPr>
      </w:pPr>
      <w:r>
        <w:rPr>
          <w:noProof/>
        </w:rPr>
        <w:lastRenderedPageBreak/>
        <w:drawing>
          <wp:inline distT="0" distB="0" distL="0" distR="0" wp14:anchorId="0A9F69D4" wp14:editId="15D0E321">
            <wp:extent cx="5270500" cy="33644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94" r="5490"/>
                    <a:stretch/>
                  </pic:blipFill>
                  <pic:spPr bwMode="auto">
                    <a:xfrm>
                      <a:off x="0" y="0"/>
                      <a:ext cx="5272640" cy="3365784"/>
                    </a:xfrm>
                    <a:prstGeom prst="rect">
                      <a:avLst/>
                    </a:prstGeom>
                    <a:ln>
                      <a:noFill/>
                    </a:ln>
                    <a:extLst>
                      <a:ext uri="{53640926-AAD7-44D8-BBD7-CCE9431645EC}">
                        <a14:shadowObscured xmlns:a14="http://schemas.microsoft.com/office/drawing/2010/main"/>
                      </a:ext>
                    </a:extLst>
                  </pic:spPr>
                </pic:pic>
              </a:graphicData>
            </a:graphic>
          </wp:inline>
        </w:drawing>
      </w:r>
    </w:p>
    <w:sectPr w:rsidR="005112F2" w:rsidRPr="00452924" w:rsidSect="003B300B">
      <w:head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BE0D" w14:textId="77777777" w:rsidR="009752DC" w:rsidRDefault="009752DC" w:rsidP="00CB046D">
      <w:r>
        <w:separator/>
      </w:r>
    </w:p>
  </w:endnote>
  <w:endnote w:type="continuationSeparator" w:id="0">
    <w:p w14:paraId="380CD338" w14:textId="77777777" w:rsidR="009752DC" w:rsidRDefault="009752DC"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D39A" w14:textId="77777777" w:rsidR="009752DC" w:rsidRDefault="009752DC" w:rsidP="00CB046D">
      <w:r>
        <w:separator/>
      </w:r>
    </w:p>
  </w:footnote>
  <w:footnote w:type="continuationSeparator" w:id="0">
    <w:p w14:paraId="1FD79050" w14:textId="77777777" w:rsidR="009752DC" w:rsidRDefault="009752DC" w:rsidP="00CB0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3BF0" w14:textId="77777777" w:rsidR="00B500A8" w:rsidRPr="00B500A8" w:rsidRDefault="003B300B" w:rsidP="003B300B">
    <w:pPr>
      <w:pStyle w:val="a4"/>
      <w:pBdr>
        <w:bottom w:val="single" w:sz="6" w:space="0" w:color="auto"/>
      </w:pBdr>
      <w:rPr>
        <w:sz w:val="21"/>
        <w:szCs w:val="21"/>
      </w:rPr>
    </w:pPr>
    <w:r>
      <w:rPr>
        <w:rFonts w:hint="eastAsia"/>
        <w:sz w:val="21"/>
        <w:szCs w:val="21"/>
      </w:rPr>
      <w:t>电工电子</w:t>
    </w:r>
    <w:r>
      <w:rPr>
        <w:sz w:val="21"/>
        <w:szCs w:val="21"/>
      </w:rPr>
      <w:t>教学实验中心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072"/>
    <w:multiLevelType w:val="hybridMultilevel"/>
    <w:tmpl w:val="B278263A"/>
    <w:lvl w:ilvl="0" w:tplc="607497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A3A5B1B"/>
    <w:multiLevelType w:val="hybridMultilevel"/>
    <w:tmpl w:val="A16EA1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5C6A07"/>
    <w:multiLevelType w:val="hybridMultilevel"/>
    <w:tmpl w:val="F724CCAE"/>
    <w:lvl w:ilvl="0" w:tplc="F202F5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C4258A"/>
    <w:multiLevelType w:val="hybridMultilevel"/>
    <w:tmpl w:val="3C0604AA"/>
    <w:lvl w:ilvl="0" w:tplc="FF1C6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E14D12"/>
    <w:multiLevelType w:val="hybridMultilevel"/>
    <w:tmpl w:val="8728A9C8"/>
    <w:lvl w:ilvl="0" w:tplc="4EB01B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881674408">
    <w:abstractNumId w:val="4"/>
  </w:num>
  <w:num w:numId="2" w16cid:durableId="1545674761">
    <w:abstractNumId w:val="1"/>
  </w:num>
  <w:num w:numId="3" w16cid:durableId="116264186">
    <w:abstractNumId w:val="2"/>
  </w:num>
  <w:num w:numId="4" w16cid:durableId="1621719830">
    <w:abstractNumId w:val="0"/>
  </w:num>
  <w:num w:numId="5" w16cid:durableId="666978845">
    <w:abstractNumId w:val="6"/>
  </w:num>
  <w:num w:numId="6" w16cid:durableId="973944147">
    <w:abstractNumId w:val="3"/>
  </w:num>
  <w:num w:numId="7" w16cid:durableId="632323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808"/>
    <w:rsid w:val="0000489B"/>
    <w:rsid w:val="00027F52"/>
    <w:rsid w:val="000309F4"/>
    <w:rsid w:val="00033580"/>
    <w:rsid w:val="000C7322"/>
    <w:rsid w:val="00106048"/>
    <w:rsid w:val="00113D3F"/>
    <w:rsid w:val="00120886"/>
    <w:rsid w:val="00197B48"/>
    <w:rsid w:val="001B4AD7"/>
    <w:rsid w:val="001C0BFA"/>
    <w:rsid w:val="001D5B8C"/>
    <w:rsid w:val="002043DD"/>
    <w:rsid w:val="00216EF1"/>
    <w:rsid w:val="002327A4"/>
    <w:rsid w:val="00253385"/>
    <w:rsid w:val="00266ABE"/>
    <w:rsid w:val="002D2E0E"/>
    <w:rsid w:val="002F0D6D"/>
    <w:rsid w:val="002F4F64"/>
    <w:rsid w:val="00347BDE"/>
    <w:rsid w:val="00366D01"/>
    <w:rsid w:val="00374162"/>
    <w:rsid w:val="0038412F"/>
    <w:rsid w:val="00395687"/>
    <w:rsid w:val="003B300B"/>
    <w:rsid w:val="003B76E6"/>
    <w:rsid w:val="003C7A14"/>
    <w:rsid w:val="003F2A93"/>
    <w:rsid w:val="004101F1"/>
    <w:rsid w:val="00417A92"/>
    <w:rsid w:val="00452924"/>
    <w:rsid w:val="00490C91"/>
    <w:rsid w:val="004B569B"/>
    <w:rsid w:val="004B7E1E"/>
    <w:rsid w:val="004F7C5A"/>
    <w:rsid w:val="00501693"/>
    <w:rsid w:val="00507A23"/>
    <w:rsid w:val="005112F2"/>
    <w:rsid w:val="005332E8"/>
    <w:rsid w:val="0053362F"/>
    <w:rsid w:val="00542EF3"/>
    <w:rsid w:val="0057059A"/>
    <w:rsid w:val="005D2A3D"/>
    <w:rsid w:val="005E0557"/>
    <w:rsid w:val="006040E9"/>
    <w:rsid w:val="006124C5"/>
    <w:rsid w:val="00620FCF"/>
    <w:rsid w:val="00666757"/>
    <w:rsid w:val="006759C5"/>
    <w:rsid w:val="006D07DB"/>
    <w:rsid w:val="006D75EC"/>
    <w:rsid w:val="006E7CA8"/>
    <w:rsid w:val="00740B8D"/>
    <w:rsid w:val="00741193"/>
    <w:rsid w:val="007416A8"/>
    <w:rsid w:val="007429E7"/>
    <w:rsid w:val="007440A1"/>
    <w:rsid w:val="00793A3E"/>
    <w:rsid w:val="007A1709"/>
    <w:rsid w:val="007B42B5"/>
    <w:rsid w:val="007C53FC"/>
    <w:rsid w:val="007D358C"/>
    <w:rsid w:val="007D546D"/>
    <w:rsid w:val="008165EC"/>
    <w:rsid w:val="00832909"/>
    <w:rsid w:val="00833111"/>
    <w:rsid w:val="00837F90"/>
    <w:rsid w:val="00843E28"/>
    <w:rsid w:val="008A0647"/>
    <w:rsid w:val="008C031F"/>
    <w:rsid w:val="008C06EA"/>
    <w:rsid w:val="008D0B90"/>
    <w:rsid w:val="008D6BE9"/>
    <w:rsid w:val="008E2044"/>
    <w:rsid w:val="008E6863"/>
    <w:rsid w:val="009556E0"/>
    <w:rsid w:val="0095750A"/>
    <w:rsid w:val="009752DC"/>
    <w:rsid w:val="00982227"/>
    <w:rsid w:val="009926A4"/>
    <w:rsid w:val="009A0680"/>
    <w:rsid w:val="009A7D38"/>
    <w:rsid w:val="009F7690"/>
    <w:rsid w:val="00A17A4C"/>
    <w:rsid w:val="00A46C92"/>
    <w:rsid w:val="00A57123"/>
    <w:rsid w:val="00A71C30"/>
    <w:rsid w:val="00A744D1"/>
    <w:rsid w:val="00AB2677"/>
    <w:rsid w:val="00AB5E26"/>
    <w:rsid w:val="00AD677C"/>
    <w:rsid w:val="00AE2F77"/>
    <w:rsid w:val="00B0195F"/>
    <w:rsid w:val="00B03ADE"/>
    <w:rsid w:val="00B13940"/>
    <w:rsid w:val="00B17A71"/>
    <w:rsid w:val="00B500A8"/>
    <w:rsid w:val="00BB3BFC"/>
    <w:rsid w:val="00BF1EBB"/>
    <w:rsid w:val="00C10CCD"/>
    <w:rsid w:val="00C17526"/>
    <w:rsid w:val="00C678EA"/>
    <w:rsid w:val="00C67E2D"/>
    <w:rsid w:val="00CB046D"/>
    <w:rsid w:val="00CB10D1"/>
    <w:rsid w:val="00CB7E41"/>
    <w:rsid w:val="00CC5110"/>
    <w:rsid w:val="00CD39A2"/>
    <w:rsid w:val="00CE7592"/>
    <w:rsid w:val="00D25E9E"/>
    <w:rsid w:val="00D36808"/>
    <w:rsid w:val="00D40591"/>
    <w:rsid w:val="00D56996"/>
    <w:rsid w:val="00D7759C"/>
    <w:rsid w:val="00D83A8B"/>
    <w:rsid w:val="00D95569"/>
    <w:rsid w:val="00DC42C4"/>
    <w:rsid w:val="00DF3C2C"/>
    <w:rsid w:val="00DF520C"/>
    <w:rsid w:val="00EA3AA0"/>
    <w:rsid w:val="00EA49E2"/>
    <w:rsid w:val="00EC7624"/>
    <w:rsid w:val="00ED72D7"/>
    <w:rsid w:val="00F00155"/>
    <w:rsid w:val="00F04296"/>
    <w:rsid w:val="00F047B6"/>
    <w:rsid w:val="00F7360E"/>
    <w:rsid w:val="00F81907"/>
    <w:rsid w:val="00FC36A7"/>
    <w:rsid w:val="00FD0D17"/>
    <w:rsid w:val="00FD3AAA"/>
    <w:rsid w:val="00FD4C31"/>
    <w:rsid w:val="00FE22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EB73E"/>
  <w15:docId w15:val="{0E86B3B9-4F5F-4054-8DFE-480B3ECA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9A2"/>
    <w:pPr>
      <w:widowControl w:val="0"/>
      <w:jc w:val="both"/>
    </w:pPr>
  </w:style>
  <w:style w:type="paragraph" w:styleId="1">
    <w:name w:val="heading 1"/>
    <w:basedOn w:val="a"/>
    <w:next w:val="a"/>
    <w:link w:val="10"/>
    <w:uiPriority w:val="9"/>
    <w:qFormat/>
    <w:rsid w:val="00B500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00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character" w:customStyle="1" w:styleId="10">
    <w:name w:val="标题 1 字符"/>
    <w:basedOn w:val="a0"/>
    <w:link w:val="1"/>
    <w:uiPriority w:val="9"/>
    <w:rsid w:val="00B500A8"/>
    <w:rPr>
      <w:b/>
      <w:bCs/>
      <w:kern w:val="44"/>
      <w:sz w:val="44"/>
      <w:szCs w:val="44"/>
    </w:rPr>
  </w:style>
  <w:style w:type="character" w:customStyle="1" w:styleId="20">
    <w:name w:val="标题 2 字符"/>
    <w:basedOn w:val="a0"/>
    <w:link w:val="2"/>
    <w:uiPriority w:val="9"/>
    <w:rsid w:val="00B500A8"/>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CC5110"/>
    <w:rPr>
      <w:sz w:val="18"/>
      <w:szCs w:val="18"/>
    </w:rPr>
  </w:style>
  <w:style w:type="character" w:customStyle="1" w:styleId="a9">
    <w:name w:val="批注框文本 字符"/>
    <w:basedOn w:val="a0"/>
    <w:link w:val="a8"/>
    <w:uiPriority w:val="99"/>
    <w:semiHidden/>
    <w:rsid w:val="00CC5110"/>
    <w:rPr>
      <w:sz w:val="18"/>
      <w:szCs w:val="18"/>
    </w:rPr>
  </w:style>
  <w:style w:type="table" w:styleId="aa">
    <w:name w:val="Table Grid"/>
    <w:basedOn w:val="a1"/>
    <w:uiPriority w:val="39"/>
    <w:rsid w:val="00744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7440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Driver Old</cp:lastModifiedBy>
  <cp:revision>69</cp:revision>
  <dcterms:created xsi:type="dcterms:W3CDTF">2020-03-08T10:39:00Z</dcterms:created>
  <dcterms:modified xsi:type="dcterms:W3CDTF">2024-06-26T03:07:00Z</dcterms:modified>
</cp:coreProperties>
</file>