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oxp4brxid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 Cities: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– Up to 90 characters including spaces. Avoid punctuation and active verbs.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– Up to 150 words, unreferenced.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text – Up to 3,500 words, divided as follows: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Introduction (without heading)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 – Up to 3,000 words, following the main text as a separate section. It can include further conceptual framing to justify research design.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– As a guideline, we typically recommend up to 50. Please follow Nature's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reference style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items – Up to 8 figures and/or tables (additional items should go in a separate Supplementary Information file).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Results, Discussion and Methods should be divided by topical subheadings.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include received/accepted dates.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may be accompanied by supplementary information.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are peer reviewed.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footnotes and endnotes.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ERL: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maximum 4000 words,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Authors must ensure their articles are written as concisely as possible with the journal’s broad readership in mind.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Earthś future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special issue: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https://agupubs.onlinelibrary.wiley.com/hub/journal/23284277/homepage/call-for-papers/si-2025-001142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formula for publication units (PU) = number of words/500 + number of figures + number of tables. Word count includes abstract, text, in-text citations, figure captions, and appendices. Word count excludes title, author list and affiliations, plain-language summary, text inside the table, Open Research section, references, and supporting information.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Research letters are limited to 12 publication units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Research articles: AGU encourages manuscripts that are clear and concise. We charge excess length fees for manuscripts longer than 25 publication units.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ture.com/natcities/submission-guidelines/aip-and-formatting#references" TargetMode="External"/><Relationship Id="rId7" Type="http://schemas.openxmlformats.org/officeDocument/2006/relationships/hyperlink" Target="https://www.nature.com/natcities/submission-guidelines/aip-and-formatting#references" TargetMode="External"/><Relationship Id="rId8" Type="http://schemas.openxmlformats.org/officeDocument/2006/relationships/hyperlink" Target="https://agupubs.onlinelibrary.wiley.com/hub/journal/23284277/homepage/call-for-papers/si-2025-0011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