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48290" w14:textId="6AF2568E" w:rsidR="00557913" w:rsidRDefault="000A4129" w:rsidP="00121A28">
      <w:pPr>
        <w:pStyle w:val="Titel"/>
      </w:pPr>
      <w:r w:rsidRPr="00121A28">
        <w:t xml:space="preserve">Project </w:t>
      </w:r>
      <w:r w:rsidR="00F76142">
        <w:t>analysis</w:t>
      </w:r>
      <w:r w:rsidRPr="00121A28">
        <w:t xml:space="preserve"> </w:t>
      </w:r>
      <w:r w:rsidR="00E9269A">
        <w:t>Ciri2</w:t>
      </w:r>
    </w:p>
    <w:p w14:paraId="57F58F0B" w14:textId="77777777" w:rsidR="00F76142" w:rsidRDefault="00F76142" w:rsidP="00F76142"/>
    <w:sdt>
      <w:sdtPr>
        <w:rPr>
          <w:rFonts w:ascii="Arial" w:eastAsiaTheme="minorHAnsi" w:hAnsi="Arial" w:cs="Arial"/>
          <w:color w:val="auto"/>
          <w:kern w:val="2"/>
          <w:sz w:val="22"/>
          <w:szCs w:val="22"/>
          <w:lang w:val="en-US" w:eastAsia="en-US"/>
          <w14:ligatures w14:val="standardContextual"/>
        </w:rPr>
        <w:id w:val="-2118043393"/>
        <w:docPartObj>
          <w:docPartGallery w:val="Table of Contents"/>
          <w:docPartUnique/>
        </w:docPartObj>
      </w:sdtPr>
      <w:sdtEndPr>
        <w:rPr>
          <w:b/>
          <w:bCs/>
        </w:rPr>
      </w:sdtEndPr>
      <w:sdtContent>
        <w:p w14:paraId="31830827" w14:textId="034C1166" w:rsidR="00F76142" w:rsidRDefault="00F76142">
          <w:pPr>
            <w:pStyle w:val="Kopvaninhoudsopgave"/>
          </w:pPr>
          <w:r>
            <w:t>Inhoud</w:t>
          </w:r>
        </w:p>
        <w:p w14:paraId="47D14CBB" w14:textId="15F46FF3" w:rsidR="00F76142" w:rsidRDefault="00F76142">
          <w:pPr>
            <w:pStyle w:val="Inhopg1"/>
            <w:tabs>
              <w:tab w:val="right" w:leader="dot" w:pos="9062"/>
            </w:tabs>
            <w:rPr>
              <w:noProof/>
            </w:rPr>
          </w:pPr>
          <w:r>
            <w:fldChar w:fldCharType="begin"/>
          </w:r>
          <w:r>
            <w:instrText xml:space="preserve"> TOC \o "1-3" \h \z \u </w:instrText>
          </w:r>
          <w:r>
            <w:fldChar w:fldCharType="separate"/>
          </w:r>
          <w:hyperlink w:anchor="_Toc160444077" w:history="1">
            <w:r w:rsidRPr="00DF39D4">
              <w:rPr>
                <w:rStyle w:val="Hyperlink"/>
                <w:noProof/>
              </w:rPr>
              <w:t>Description:</w:t>
            </w:r>
            <w:r>
              <w:rPr>
                <w:noProof/>
                <w:webHidden/>
              </w:rPr>
              <w:tab/>
            </w:r>
            <w:r>
              <w:rPr>
                <w:noProof/>
                <w:webHidden/>
              </w:rPr>
              <w:fldChar w:fldCharType="begin"/>
            </w:r>
            <w:r>
              <w:rPr>
                <w:noProof/>
                <w:webHidden/>
              </w:rPr>
              <w:instrText xml:space="preserve"> PAGEREF _Toc160444077 \h </w:instrText>
            </w:r>
            <w:r>
              <w:rPr>
                <w:noProof/>
                <w:webHidden/>
              </w:rPr>
            </w:r>
            <w:r>
              <w:rPr>
                <w:noProof/>
                <w:webHidden/>
              </w:rPr>
              <w:fldChar w:fldCharType="separate"/>
            </w:r>
            <w:r>
              <w:rPr>
                <w:noProof/>
                <w:webHidden/>
              </w:rPr>
              <w:t>1</w:t>
            </w:r>
            <w:r>
              <w:rPr>
                <w:noProof/>
                <w:webHidden/>
              </w:rPr>
              <w:fldChar w:fldCharType="end"/>
            </w:r>
          </w:hyperlink>
        </w:p>
        <w:p w14:paraId="43797567" w14:textId="3C06DF5D" w:rsidR="00F76142" w:rsidRDefault="00000000">
          <w:pPr>
            <w:pStyle w:val="Inhopg1"/>
            <w:tabs>
              <w:tab w:val="right" w:leader="dot" w:pos="9062"/>
            </w:tabs>
            <w:rPr>
              <w:noProof/>
            </w:rPr>
          </w:pPr>
          <w:hyperlink w:anchor="_Toc160444078" w:history="1">
            <w:r w:rsidR="00F76142" w:rsidRPr="00DF39D4">
              <w:rPr>
                <w:rStyle w:val="Hyperlink"/>
                <w:noProof/>
              </w:rPr>
              <w:t>Challenges:</w:t>
            </w:r>
            <w:r w:rsidR="00F76142">
              <w:rPr>
                <w:noProof/>
                <w:webHidden/>
              </w:rPr>
              <w:tab/>
            </w:r>
            <w:r w:rsidR="00F76142">
              <w:rPr>
                <w:noProof/>
                <w:webHidden/>
              </w:rPr>
              <w:fldChar w:fldCharType="begin"/>
            </w:r>
            <w:r w:rsidR="00F76142">
              <w:rPr>
                <w:noProof/>
                <w:webHidden/>
              </w:rPr>
              <w:instrText xml:space="preserve"> PAGEREF _Toc160444078 \h </w:instrText>
            </w:r>
            <w:r w:rsidR="00F76142">
              <w:rPr>
                <w:noProof/>
                <w:webHidden/>
              </w:rPr>
            </w:r>
            <w:r w:rsidR="00F76142">
              <w:rPr>
                <w:noProof/>
                <w:webHidden/>
              </w:rPr>
              <w:fldChar w:fldCharType="separate"/>
            </w:r>
            <w:r w:rsidR="00F76142">
              <w:rPr>
                <w:noProof/>
                <w:webHidden/>
              </w:rPr>
              <w:t>2</w:t>
            </w:r>
            <w:r w:rsidR="00F76142">
              <w:rPr>
                <w:noProof/>
                <w:webHidden/>
              </w:rPr>
              <w:fldChar w:fldCharType="end"/>
            </w:r>
          </w:hyperlink>
        </w:p>
        <w:p w14:paraId="2599D799" w14:textId="36B2BF38" w:rsidR="00F76142" w:rsidRDefault="00000000">
          <w:pPr>
            <w:pStyle w:val="Inhopg1"/>
            <w:tabs>
              <w:tab w:val="right" w:leader="dot" w:pos="9062"/>
            </w:tabs>
            <w:rPr>
              <w:noProof/>
            </w:rPr>
          </w:pPr>
          <w:hyperlink w:anchor="_Toc160444079" w:history="1">
            <w:r w:rsidR="00F76142" w:rsidRPr="00DF39D4">
              <w:rPr>
                <w:rStyle w:val="Hyperlink"/>
                <w:noProof/>
              </w:rPr>
              <w:t>Non-functional requirements</w:t>
            </w:r>
            <w:r w:rsidR="00F76142">
              <w:rPr>
                <w:noProof/>
                <w:webHidden/>
              </w:rPr>
              <w:tab/>
            </w:r>
            <w:r w:rsidR="00F76142">
              <w:rPr>
                <w:noProof/>
                <w:webHidden/>
              </w:rPr>
              <w:fldChar w:fldCharType="begin"/>
            </w:r>
            <w:r w:rsidR="00F76142">
              <w:rPr>
                <w:noProof/>
                <w:webHidden/>
              </w:rPr>
              <w:instrText xml:space="preserve"> PAGEREF _Toc160444079 \h </w:instrText>
            </w:r>
            <w:r w:rsidR="00F76142">
              <w:rPr>
                <w:noProof/>
                <w:webHidden/>
              </w:rPr>
            </w:r>
            <w:r w:rsidR="00F76142">
              <w:rPr>
                <w:noProof/>
                <w:webHidden/>
              </w:rPr>
              <w:fldChar w:fldCharType="separate"/>
            </w:r>
            <w:r w:rsidR="00F76142">
              <w:rPr>
                <w:noProof/>
                <w:webHidden/>
              </w:rPr>
              <w:t>3</w:t>
            </w:r>
            <w:r w:rsidR="00F76142">
              <w:rPr>
                <w:noProof/>
                <w:webHidden/>
              </w:rPr>
              <w:fldChar w:fldCharType="end"/>
            </w:r>
          </w:hyperlink>
        </w:p>
        <w:p w14:paraId="0ADC9105" w14:textId="025EA0D1" w:rsidR="00F76142" w:rsidRDefault="00F76142">
          <w:r>
            <w:rPr>
              <w:b/>
              <w:bCs/>
            </w:rPr>
            <w:fldChar w:fldCharType="end"/>
          </w:r>
        </w:p>
      </w:sdtContent>
    </w:sdt>
    <w:p w14:paraId="2479ED16" w14:textId="77777777" w:rsidR="00F76142" w:rsidRPr="00F76142" w:rsidRDefault="00F76142" w:rsidP="00F76142"/>
    <w:p w14:paraId="5EF81898" w14:textId="77777777" w:rsidR="000A4129" w:rsidRPr="00121A28" w:rsidRDefault="000A4129" w:rsidP="00121A28"/>
    <w:p w14:paraId="39173AC4" w14:textId="670DD58C" w:rsidR="000A4129" w:rsidRPr="00121A28" w:rsidRDefault="000A4129" w:rsidP="00121A28">
      <w:pPr>
        <w:pStyle w:val="Kop1"/>
      </w:pPr>
      <w:bookmarkStart w:id="0" w:name="_Toc160444077"/>
      <w:r w:rsidRPr="00121A28">
        <w:t>Description:</w:t>
      </w:r>
      <w:bookmarkEnd w:id="0"/>
    </w:p>
    <w:p w14:paraId="05EB9505" w14:textId="77777777" w:rsidR="00121A28" w:rsidRDefault="00121A28" w:rsidP="00121A28"/>
    <w:p w14:paraId="2987AFA1" w14:textId="353236E4" w:rsidR="00121A28" w:rsidRDefault="00E9269A" w:rsidP="00121A28">
      <w:r>
        <w:t>Ciri2</w:t>
      </w:r>
      <w:r w:rsidR="00121A28">
        <w:t xml:space="preserve"> is a platform designed for PC gaming enthusiasts. At its core, </w:t>
      </w:r>
      <w:r>
        <w:t>Ciri2</w:t>
      </w:r>
      <w:r w:rsidR="00121A28">
        <w:t xml:space="preserve"> serves as a hub where users can assess their system's capability to run specific games and benchmark their performance against others in the community. Here's an overview of its key functionalities:</w:t>
      </w:r>
    </w:p>
    <w:p w14:paraId="4C6E2C0D" w14:textId="4452A424" w:rsidR="00121A28" w:rsidRDefault="00121A28" w:rsidP="00121A28">
      <w:r w:rsidRPr="00121A28">
        <w:rPr>
          <w:b/>
          <w:bCs/>
        </w:rPr>
        <w:t>Account Creation</w:t>
      </w:r>
      <w:r>
        <w:t>: Users can easily create personalized accounts, unlocking access to a host of features tailored to their gaming needs.</w:t>
      </w:r>
    </w:p>
    <w:p w14:paraId="4ED84D35" w14:textId="316FBF70" w:rsidR="00121A28" w:rsidRDefault="00121A28" w:rsidP="00121A28">
      <w:r w:rsidRPr="00121A28">
        <w:rPr>
          <w:b/>
          <w:bCs/>
        </w:rPr>
        <w:t>PC Rig Configuration</w:t>
      </w:r>
      <w:r>
        <w:t>: Within the application, users have the flexibility to construct and customize their PC rigs using intuitive part pickers for various components. This empowers them to tailor their systems to meet the demands of their favorite games.</w:t>
      </w:r>
    </w:p>
    <w:p w14:paraId="3A2162AB" w14:textId="77777777" w:rsidR="005A2452" w:rsidRDefault="005A2452" w:rsidP="00121A28"/>
    <w:p w14:paraId="17A42AC8" w14:textId="77777777" w:rsidR="005A2452" w:rsidRDefault="005A2452" w:rsidP="005A2452">
      <w:r w:rsidRPr="00121A28">
        <w:rPr>
          <w:b/>
          <w:bCs/>
        </w:rPr>
        <w:t>Game Overview</w:t>
      </w:r>
      <w:r>
        <w:t>: Through Ciri2, users gain access to a comprehensive overview of games, including key details such as system requirements, gameplay mechanics, and community-generated performance data. This empowers gamers to make informed decisions about which titles to explore based on their hardware capabilities.</w:t>
      </w:r>
    </w:p>
    <w:p w14:paraId="16F3878F" w14:textId="77777777" w:rsidR="005A2452" w:rsidRDefault="005A2452" w:rsidP="00121A28"/>
    <w:p w14:paraId="156787A2" w14:textId="270FF4AB" w:rsidR="00121A28" w:rsidRDefault="00121A28" w:rsidP="00121A28">
      <w:r w:rsidRPr="00121A28">
        <w:rPr>
          <w:b/>
          <w:bCs/>
        </w:rPr>
        <w:t>FPS Submission</w:t>
      </w:r>
      <w:r>
        <w:t>: Gamers can submit their frames per second (FPS) benchmarks for specific games and graphics presets, allowing them to share and compare their performance metrics with fellow users. This feature fosters a sense of community and healthy competition among players.</w:t>
      </w:r>
    </w:p>
    <w:p w14:paraId="6B10F3C1" w14:textId="2C29E571" w:rsidR="00121A28" w:rsidRDefault="00121A28" w:rsidP="00121A28">
      <w:r>
        <w:rPr>
          <w:b/>
          <w:bCs/>
        </w:rPr>
        <w:t xml:space="preserve">Steam </w:t>
      </w:r>
      <w:r w:rsidRPr="00121A28">
        <w:rPr>
          <w:b/>
          <w:bCs/>
        </w:rPr>
        <w:t>Integration</w:t>
      </w:r>
      <w:r>
        <w:t>: Administrators have the capability to seamlessly import games from Steam, expanding the library of titles available for benchmarking. Users can then contribute their FPS data to enrich the database and provide valuable insights to the community.</w:t>
      </w:r>
    </w:p>
    <w:p w14:paraId="1A01519E" w14:textId="7862ED50" w:rsidR="001F3C9B" w:rsidRDefault="001F3C9B">
      <w:pPr>
        <w:rPr>
          <w:rFonts w:eastAsiaTheme="majorEastAsia"/>
          <w:b/>
          <w:bCs/>
          <w:sz w:val="32"/>
          <w:szCs w:val="32"/>
        </w:rPr>
      </w:pPr>
      <w:r>
        <w:br w:type="page"/>
      </w:r>
    </w:p>
    <w:p w14:paraId="3BEB6958" w14:textId="6869298E" w:rsidR="00B345D7" w:rsidRDefault="00B345D7" w:rsidP="00121A28">
      <w:pPr>
        <w:pStyle w:val="Kop1"/>
      </w:pPr>
      <w:bookmarkStart w:id="1" w:name="_Toc160444078"/>
      <w:r w:rsidRPr="00121A28">
        <w:lastRenderedPageBreak/>
        <w:t>Challenges:</w:t>
      </w:r>
      <w:bookmarkEnd w:id="1"/>
    </w:p>
    <w:p w14:paraId="2AA4D1F5" w14:textId="77777777" w:rsidR="00CE5925" w:rsidRPr="00CE5925" w:rsidRDefault="00CE5925" w:rsidP="00CE5925">
      <w:pPr>
        <w:rPr>
          <w:b/>
          <w:bCs/>
        </w:rPr>
      </w:pPr>
    </w:p>
    <w:p w14:paraId="101780B2" w14:textId="60BBD896" w:rsidR="00CE5925" w:rsidRDefault="00CE5925" w:rsidP="00CE5925">
      <w:r w:rsidRPr="00CE5925">
        <w:rPr>
          <w:b/>
          <w:bCs/>
        </w:rPr>
        <w:t>Steam Integration and Third-Party Dependencies:</w:t>
      </w:r>
      <w:r>
        <w:t xml:space="preserve"> Integrating with external platforms like Steam introduces additional complexities and dependencies. </w:t>
      </w:r>
      <w:r w:rsidR="00E9269A">
        <w:t>Ciri2</w:t>
      </w:r>
      <w:r>
        <w:t xml:space="preserve"> must ensure seamless communication and synchronization with Steam's APIs, handle potential API rate limits and downtime gracefully, and mitigate risks associated with changes to Steam's platform or policies that could impact the functionality or accessibility of integrated features.</w:t>
      </w:r>
    </w:p>
    <w:p w14:paraId="70B0D439" w14:textId="77777777" w:rsidR="00CE5925" w:rsidRDefault="00CE5925" w:rsidP="00CE5925"/>
    <w:p w14:paraId="702FBDC0" w14:textId="77777777" w:rsidR="00A75D77" w:rsidRDefault="00A75D77" w:rsidP="00A75D77">
      <w:r w:rsidRPr="00CE5925">
        <w:rPr>
          <w:b/>
          <w:bCs/>
        </w:rPr>
        <w:t>Data Integrity and Accuracy:</w:t>
      </w:r>
      <w:r>
        <w:t xml:space="preserve"> Maintaining the integrity and accuracy of benchmarking data is crucial for the credibility and reliability of Ciri2. Ensuring that user-submitted FPS benchmarks are authentic and representative of actual gaming experiences requires implementing validation mechanisms, data normalization processes, and possibly even crowd-sourced validation techniques to detect and mitigate inaccuracies or anomalies.</w:t>
      </w:r>
    </w:p>
    <w:p w14:paraId="70C078DE" w14:textId="7C6FFCBB" w:rsidR="00664CD8" w:rsidRDefault="00664CD8" w:rsidP="00CE5925"/>
    <w:p w14:paraId="6AC8E3C3" w14:textId="77777777" w:rsidR="001F3C9B" w:rsidRDefault="001F3C9B">
      <w:pPr>
        <w:rPr>
          <w:rFonts w:eastAsiaTheme="majorEastAsia"/>
          <w:b/>
          <w:bCs/>
          <w:sz w:val="32"/>
          <w:szCs w:val="32"/>
        </w:rPr>
      </w:pPr>
      <w:r>
        <w:br w:type="page"/>
      </w:r>
    </w:p>
    <w:p w14:paraId="7883457E" w14:textId="77777777" w:rsidR="006B6BEE" w:rsidRDefault="006B6BEE"/>
    <w:p w14:paraId="3025375F" w14:textId="165D4CDC" w:rsidR="001F3C9B" w:rsidRPr="001F3C9B" w:rsidRDefault="006B6BEE" w:rsidP="00EF729D">
      <w:r>
        <w:rPr>
          <w:noProof/>
        </w:rPr>
        <w:drawing>
          <wp:inline distT="0" distB="0" distL="0" distR="0" wp14:anchorId="08A81A94" wp14:editId="27A55683">
            <wp:extent cx="4811444" cy="5494020"/>
            <wp:effectExtent l="0" t="0" r="8255" b="0"/>
            <wp:docPr id="1827424344" name="Afbeelding 1" descr="Afbeelding met tekst, schermopname, diagra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24344" name="Afbeelding 1" descr="Afbeelding met tekst, schermopname, diagram, ontwerp&#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3795" cy="5496705"/>
                    </a:xfrm>
                    <a:prstGeom prst="rect">
                      <a:avLst/>
                    </a:prstGeom>
                    <a:noFill/>
                    <a:ln>
                      <a:noFill/>
                    </a:ln>
                  </pic:spPr>
                </pic:pic>
              </a:graphicData>
            </a:graphic>
          </wp:inline>
        </w:drawing>
      </w:r>
    </w:p>
    <w:sectPr w:rsidR="001F3C9B" w:rsidRPr="001F3C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A7CBB"/>
    <w:multiLevelType w:val="hybridMultilevel"/>
    <w:tmpl w:val="FF0888BC"/>
    <w:lvl w:ilvl="0" w:tplc="18F26CB0">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5C03C4A"/>
    <w:multiLevelType w:val="hybridMultilevel"/>
    <w:tmpl w:val="6B0C1C22"/>
    <w:lvl w:ilvl="0" w:tplc="537C20C4">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970456">
    <w:abstractNumId w:val="1"/>
  </w:num>
  <w:num w:numId="2" w16cid:durableId="1043749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29"/>
    <w:rsid w:val="00033433"/>
    <w:rsid w:val="000A4129"/>
    <w:rsid w:val="00121A28"/>
    <w:rsid w:val="001F3C9B"/>
    <w:rsid w:val="0046789E"/>
    <w:rsid w:val="005526D8"/>
    <w:rsid w:val="00557913"/>
    <w:rsid w:val="005A2452"/>
    <w:rsid w:val="00664CD8"/>
    <w:rsid w:val="006B6BEE"/>
    <w:rsid w:val="00920035"/>
    <w:rsid w:val="00930E7A"/>
    <w:rsid w:val="00A31D4B"/>
    <w:rsid w:val="00A75D77"/>
    <w:rsid w:val="00B345D7"/>
    <w:rsid w:val="00B607BA"/>
    <w:rsid w:val="00B92135"/>
    <w:rsid w:val="00C83704"/>
    <w:rsid w:val="00CE5925"/>
    <w:rsid w:val="00D03A2B"/>
    <w:rsid w:val="00E9269A"/>
    <w:rsid w:val="00EF729D"/>
    <w:rsid w:val="00F5119F"/>
    <w:rsid w:val="00F76142"/>
    <w:rsid w:val="00FC26D3"/>
    <w:rsid w:val="00FC58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DFED"/>
  <w15:chartTrackingRefBased/>
  <w15:docId w15:val="{C3057844-BCE1-48A8-8CFB-BEACC134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21A28"/>
    <w:rPr>
      <w:rFonts w:ascii="Arial" w:hAnsi="Arial" w:cs="Arial"/>
      <w:lang w:val="en-US"/>
    </w:rPr>
  </w:style>
  <w:style w:type="paragraph" w:styleId="Kop1">
    <w:name w:val="heading 1"/>
    <w:basedOn w:val="Standaard"/>
    <w:next w:val="Standaard"/>
    <w:link w:val="Kop1Char"/>
    <w:uiPriority w:val="9"/>
    <w:qFormat/>
    <w:rsid w:val="00664CD8"/>
    <w:pPr>
      <w:keepNext/>
      <w:keepLines/>
      <w:spacing w:before="240" w:after="0"/>
      <w:outlineLvl w:val="0"/>
    </w:pPr>
    <w:rPr>
      <w:rFonts w:eastAsiaTheme="majorEastAsia"/>
      <w:b/>
      <w:bCs/>
      <w:sz w:val="32"/>
      <w:szCs w:val="32"/>
    </w:rPr>
  </w:style>
  <w:style w:type="paragraph" w:styleId="Kop2">
    <w:name w:val="heading 2"/>
    <w:basedOn w:val="Standaard"/>
    <w:next w:val="Standaard"/>
    <w:link w:val="Kop2Char"/>
    <w:uiPriority w:val="9"/>
    <w:unhideWhenUsed/>
    <w:qFormat/>
    <w:rsid w:val="000A4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A4129"/>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121A28"/>
    <w:pPr>
      <w:spacing w:after="0" w:line="240" w:lineRule="auto"/>
      <w:contextualSpacing/>
    </w:pPr>
    <w:rPr>
      <w:rFonts w:eastAsiaTheme="majorEastAsia"/>
      <w:spacing w:val="-10"/>
      <w:kern w:val="28"/>
      <w:sz w:val="56"/>
      <w:szCs w:val="56"/>
    </w:rPr>
  </w:style>
  <w:style w:type="character" w:customStyle="1" w:styleId="TitelChar">
    <w:name w:val="Titel Char"/>
    <w:basedOn w:val="Standaardalinea-lettertype"/>
    <w:link w:val="Titel"/>
    <w:uiPriority w:val="10"/>
    <w:rsid w:val="00121A28"/>
    <w:rPr>
      <w:rFonts w:ascii="Arial" w:eastAsiaTheme="majorEastAsia" w:hAnsi="Arial" w:cs="Arial"/>
      <w:spacing w:val="-10"/>
      <w:kern w:val="28"/>
      <w:sz w:val="56"/>
      <w:szCs w:val="56"/>
      <w:lang w:val="en-US"/>
    </w:rPr>
  </w:style>
  <w:style w:type="paragraph" w:styleId="Lijstalinea">
    <w:name w:val="List Paragraph"/>
    <w:basedOn w:val="Standaard"/>
    <w:uiPriority w:val="34"/>
    <w:qFormat/>
    <w:rsid w:val="000A4129"/>
    <w:pPr>
      <w:ind w:left="720"/>
      <w:contextualSpacing/>
    </w:pPr>
  </w:style>
  <w:style w:type="character" w:customStyle="1" w:styleId="Kop1Char">
    <w:name w:val="Kop 1 Char"/>
    <w:basedOn w:val="Standaardalinea-lettertype"/>
    <w:link w:val="Kop1"/>
    <w:uiPriority w:val="9"/>
    <w:rsid w:val="00664CD8"/>
    <w:rPr>
      <w:rFonts w:ascii="Arial" w:eastAsiaTheme="majorEastAsia" w:hAnsi="Arial" w:cs="Arial"/>
      <w:b/>
      <w:bCs/>
      <w:sz w:val="32"/>
      <w:szCs w:val="32"/>
    </w:rPr>
  </w:style>
  <w:style w:type="paragraph" w:styleId="Kopvaninhoudsopgave">
    <w:name w:val="TOC Heading"/>
    <w:basedOn w:val="Kop1"/>
    <w:next w:val="Standaard"/>
    <w:uiPriority w:val="39"/>
    <w:unhideWhenUsed/>
    <w:qFormat/>
    <w:rsid w:val="00F76142"/>
    <w:pPr>
      <w:outlineLvl w:val="9"/>
    </w:pPr>
    <w:rPr>
      <w:rFonts w:asciiTheme="majorHAnsi" w:hAnsiTheme="majorHAnsi" w:cstheme="majorBidi"/>
      <w:b w:val="0"/>
      <w:bCs w:val="0"/>
      <w:color w:val="2F5496" w:themeColor="accent1" w:themeShade="BF"/>
      <w:kern w:val="0"/>
      <w:lang w:val="nl-NL" w:eastAsia="nl-NL"/>
      <w14:ligatures w14:val="none"/>
    </w:rPr>
  </w:style>
  <w:style w:type="paragraph" w:styleId="Inhopg1">
    <w:name w:val="toc 1"/>
    <w:basedOn w:val="Standaard"/>
    <w:next w:val="Standaard"/>
    <w:autoRedefine/>
    <w:uiPriority w:val="39"/>
    <w:unhideWhenUsed/>
    <w:rsid w:val="00F76142"/>
    <w:pPr>
      <w:spacing w:after="100"/>
    </w:pPr>
  </w:style>
  <w:style w:type="character" w:styleId="Hyperlink">
    <w:name w:val="Hyperlink"/>
    <w:basedOn w:val="Standaardalinea-lettertype"/>
    <w:uiPriority w:val="99"/>
    <w:unhideWhenUsed/>
    <w:rsid w:val="00F761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41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1699CD6E5E6F43A945D94CCFB173C3" ma:contentTypeVersion="14" ma:contentTypeDescription="Een nieuw document maken." ma:contentTypeScope="" ma:versionID="32e056c90ab3fc5405f20bec2137c3ea">
  <xsd:schema xmlns:xsd="http://www.w3.org/2001/XMLSchema" xmlns:xs="http://www.w3.org/2001/XMLSchema" xmlns:p="http://schemas.microsoft.com/office/2006/metadata/properties" xmlns:ns3="95b2496e-c23c-4b4d-af1c-3c275e1990fb" xmlns:ns4="2e402928-d155-430b-ab43-aa781c3a2e41" targetNamespace="http://schemas.microsoft.com/office/2006/metadata/properties" ma:root="true" ma:fieldsID="f032adbaab4be125f58cdb54eefb7022" ns3:_="" ns4:_="">
    <xsd:import namespace="95b2496e-c23c-4b4d-af1c-3c275e1990fb"/>
    <xsd:import namespace="2e402928-d155-430b-ab43-aa781c3a2e4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b2496e-c23c-4b4d-af1c-3c275e199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402928-d155-430b-ab43-aa781c3a2e4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95b2496e-c23c-4b4d-af1c-3c275e1990fb" xsi:nil="true"/>
  </documentManagement>
</p:properties>
</file>

<file path=customXml/itemProps1.xml><?xml version="1.0" encoding="utf-8"?>
<ds:datastoreItem xmlns:ds="http://schemas.openxmlformats.org/officeDocument/2006/customXml" ds:itemID="{FA826198-D656-4B20-A38F-7FDF99681FA9}">
  <ds:schemaRefs>
    <ds:schemaRef ds:uri="http://schemas.microsoft.com/sharepoint/v3/contenttype/forms"/>
  </ds:schemaRefs>
</ds:datastoreItem>
</file>

<file path=customXml/itemProps2.xml><?xml version="1.0" encoding="utf-8"?>
<ds:datastoreItem xmlns:ds="http://schemas.openxmlformats.org/officeDocument/2006/customXml" ds:itemID="{00704397-D7B5-4180-9B74-5E35935D0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b2496e-c23c-4b4d-af1c-3c275e1990fb"/>
    <ds:schemaRef ds:uri="2e402928-d155-430b-ab43-aa781c3a2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CA8961-1A58-4E70-8B8C-833084912A39}">
  <ds:schemaRefs>
    <ds:schemaRef ds:uri="http://schemas.openxmlformats.org/officeDocument/2006/bibliography"/>
  </ds:schemaRefs>
</ds:datastoreItem>
</file>

<file path=customXml/itemProps4.xml><?xml version="1.0" encoding="utf-8"?>
<ds:datastoreItem xmlns:ds="http://schemas.openxmlformats.org/officeDocument/2006/customXml" ds:itemID="{9E2C533C-E626-4C54-A136-6055096654A3}">
  <ds:schemaRefs>
    <ds:schemaRef ds:uri="http://schemas.microsoft.com/office/2006/metadata/properties"/>
    <ds:schemaRef ds:uri="http://schemas.microsoft.com/office/infopath/2007/PartnerControls"/>
    <ds:schemaRef ds:uri="95b2496e-c23c-4b4d-af1c-3c275e1990fb"/>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3</Pages>
  <Words>420</Words>
  <Characters>2316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Walraven,Jordy J.R.J.</dc:creator>
  <cp:keywords/>
  <dc:description/>
  <cp:lastModifiedBy>Walraven,Jordy J.R.J.</cp:lastModifiedBy>
  <cp:revision>14</cp:revision>
  <dcterms:created xsi:type="dcterms:W3CDTF">2024-02-28T13:33:00Z</dcterms:created>
  <dcterms:modified xsi:type="dcterms:W3CDTF">2024-03-04T12:42:00Z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0x0101007A1699CD6E5E6F43A945D94CCFB173C3</vt:lpwstr>
  </property>
</Properties>
</file>