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3/30/23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(5:00pm - 5:30pm)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number of parks in 38118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number of children under age 5 in 38112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total amount of burglaries and assaults committed in 38104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the number of child-care homes and centers in 38128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how many children are in the 1st grade at Cordova Elementary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how many total children live in poverty for zip code 38002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Participant #1: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was 8 parks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was 1028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didn’t answer the specific amount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the amount of burglaries and assaults for 38112, not 38104. Did not reclick for the new zip code.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didn’t answer the specific amount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  did not utilize the count of community resources in the sidebar, because did not scroll down, only looked at the graphs.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5.   She didn’t answer the specific amount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difficulty finding cordova elementary/did not click on the school tab and school landmark. Maybe means add some written instructions to click on certain tabs or landmarks for more info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6. Correctly answered the number of children for 38002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3/31/23 (1:30pm - 2:00pm)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Participant #2: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(Participant #1):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Participant had difficulty with the Cordova Elementary portion, maybe means add more written direction to the website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Tabs/Graphs were pretty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(Participant #2):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