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35" w:rsidRDefault="00DC1169">
      <w:bookmarkStart w:id="0" w:name="_GoBack"/>
      <w:r>
        <w:rPr>
          <w:rFonts w:hint="eastAsia"/>
          <w:noProof/>
        </w:rPr>
        <w:drawing>
          <wp:inline distT="0" distB="0" distL="0" distR="0">
            <wp:extent cx="6229350" cy="458152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A0C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E"/>
    <w:rsid w:val="00556417"/>
    <w:rsid w:val="007B3B93"/>
    <w:rsid w:val="007F4C01"/>
    <w:rsid w:val="008837FD"/>
    <w:rsid w:val="00DC1169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C66B-268F-4FC7-BE69-BB0F5F57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0" cap="none" spc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Peformance Compar</a:t>
            </a:r>
            <a:r>
              <a:rPr lang="en-US" altLang="zh-CN" sz="1600" b="0" cap="none" spc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is</a:t>
            </a:r>
            <a:r>
              <a:rPr lang="en-US" sz="1600" b="0" cap="none" spc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on</a:t>
            </a:r>
            <a:endParaRPr lang="zh-CN" sz="16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basic pipeline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30</c:v>
                </c:pt>
                <c:pt idx="2">
                  <c:v>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back-face culling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60</c:v>
                </c:pt>
                <c:pt idx="1">
                  <c:v>42</c:v>
                </c:pt>
                <c:pt idx="2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anti-aliasing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17</c:v>
                </c:pt>
                <c:pt idx="1">
                  <c:v>15</c:v>
                </c:pt>
                <c:pt idx="2">
                  <c:v>12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anti-aliasing &amp; back-face culling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cow(5804 faces)</c:v>
                </c:pt>
                <c:pt idx="1">
                  <c:v>bunny(69666 faces)</c:v>
                </c:pt>
                <c:pt idx="2">
                  <c:v>dragon(100000 faces)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16</c:v>
                </c:pt>
                <c:pt idx="1">
                  <c:v>15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58427920"/>
        <c:axId val="1658432272"/>
      </c:barChart>
      <c:catAx>
        <c:axId val="165842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mesh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8432272"/>
        <c:crosses val="autoZero"/>
        <c:auto val="1"/>
        <c:lblAlgn val="ctr"/>
        <c:lblOffset val="100"/>
        <c:noMultiLvlLbl val="0"/>
      </c:catAx>
      <c:valAx>
        <c:axId val="165843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FPS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842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Ms</dc:creator>
  <cp:keywords/>
  <dc:description/>
  <cp:lastModifiedBy>Xinjie Ms</cp:lastModifiedBy>
  <cp:revision>3</cp:revision>
  <dcterms:created xsi:type="dcterms:W3CDTF">2014-10-26T03:57:00Z</dcterms:created>
  <dcterms:modified xsi:type="dcterms:W3CDTF">2014-10-26T15:57:00Z</dcterms:modified>
</cp:coreProperties>
</file>