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ind w:right="426"/>
        <w:jc w:val="center"/>
        <w:rPr>
          <w:rFonts w:cs="Arial"/>
          <w:b/>
          <w:bCs/>
          <w:i/>
          <w:sz w:val="48"/>
          <w:szCs w:val="72"/>
        </w:rPr>
      </w:pPr>
      <w:r>
        <w:rPr>
          <w:rFonts w:cs="Arial"/>
          <w:noProof/>
          <w:sz w:val="20"/>
          <w:lang w:eastAsia="fr-FR"/>
        </w:rPr>
        <w:drawing>
          <wp:anchor distT="0" distB="0" distL="114300" distR="114300" simplePos="0" relativeHeight="251823616" behindDoc="0" locked="0" layoutInCell="1" allowOverlap="1">
            <wp:simplePos x="0" y="0"/>
            <wp:positionH relativeFrom="column">
              <wp:posOffset>4395470</wp:posOffset>
            </wp:positionH>
            <wp:positionV relativeFrom="paragraph">
              <wp:posOffset>-414655</wp:posOffset>
            </wp:positionV>
            <wp:extent cx="1655445" cy="1543232"/>
            <wp:effectExtent l="0" t="0" r="1905" b="0"/>
            <wp:wrapNone/>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8"/>
                    <a:stretch>
                      <a:fillRect/>
                    </a:stretch>
                  </pic:blipFill>
                  <pic:spPr>
                    <a:xfrm>
                      <a:off x="0" y="0"/>
                      <a:ext cx="1655445" cy="1543232"/>
                    </a:xfrm>
                    <a:prstGeom prst="rect">
                      <a:avLst/>
                    </a:prstGeom>
                  </pic:spPr>
                </pic:pic>
              </a:graphicData>
            </a:graphic>
            <wp14:sizeRelH relativeFrom="margin">
              <wp14:pctWidth>0</wp14:pctWidth>
            </wp14:sizeRelH>
            <wp14:sizeRelV relativeFrom="margin">
              <wp14:pctHeight>0</wp14:pctHeight>
            </wp14:sizeRelV>
          </wp:anchor>
        </w:drawing>
      </w:r>
      <w:r>
        <w:rPr>
          <w:rFonts w:cs="Arial"/>
          <w:noProof/>
          <w:sz w:val="20"/>
          <w:lang w:eastAsia="fr-FR"/>
        </w:rPr>
        <w:drawing>
          <wp:anchor distT="0" distB="0" distL="114300" distR="114300" simplePos="0" relativeHeight="251824640" behindDoc="0" locked="0" layoutInCell="1" allowOverlap="1">
            <wp:simplePos x="0" y="0"/>
            <wp:positionH relativeFrom="column">
              <wp:posOffset>-457084</wp:posOffset>
            </wp:positionH>
            <wp:positionV relativeFrom="paragraph">
              <wp:posOffset>-138430</wp:posOffset>
            </wp:positionV>
            <wp:extent cx="3416012" cy="1282503"/>
            <wp:effectExtent l="0" t="0" r="0" b="0"/>
            <wp:wrapNone/>
            <wp:docPr id="26"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19617" cy="1283856"/>
                    </a:xfrm>
                    <a:prstGeom prst="rect">
                      <a:avLst/>
                    </a:prstGeom>
                  </pic:spPr>
                </pic:pic>
              </a:graphicData>
            </a:graphic>
            <wp14:sizeRelH relativeFrom="margin">
              <wp14:pctWidth>0</wp14:pctWidth>
            </wp14:sizeRelH>
          </wp:anchor>
        </w:drawing>
      </w:r>
      <w:r>
        <w:rPr>
          <w:rFonts w:cs="Arial"/>
          <w:b/>
          <w:bCs/>
          <w:color w:val="1F497D"/>
          <w:sz w:val="56"/>
          <w:szCs w:val="130"/>
        </w:rPr>
        <w:t xml:space="preserve"> </w:t>
      </w:r>
    </w:p>
    <w:p>
      <w:pPr>
        <w:rPr>
          <w:rFonts w:cs="Arial"/>
          <w:sz w:val="20"/>
        </w:rPr>
      </w:pPr>
    </w:p>
    <w:p>
      <w:pPr>
        <w:ind w:right="1"/>
        <w:rPr>
          <w:rFonts w:cs="Arial"/>
          <w:sz w:val="20"/>
        </w:rPr>
      </w:pPr>
    </w:p>
    <w:p>
      <w:pPr>
        <w:rPr>
          <w:rFonts w:cs="Arial"/>
          <w:sz w:val="20"/>
        </w:rPr>
      </w:pPr>
    </w:p>
    <w:p>
      <w:pPr>
        <w:rPr>
          <w:rFonts w:cs="Arial"/>
          <w:sz w:val="20"/>
        </w:rPr>
      </w:pPr>
    </w:p>
    <w:p>
      <w:pPr>
        <w:rPr>
          <w:rFonts w:cs="Arial"/>
          <w:sz w:val="20"/>
        </w:rPr>
      </w:pPr>
    </w:p>
    <w:p>
      <w:pPr>
        <w:rPr>
          <w:rFonts w:cs="Arial"/>
          <w:sz w:val="20"/>
        </w:rPr>
      </w:pPr>
    </w:p>
    <w:p>
      <w:pPr>
        <w:rPr>
          <w:rFonts w:cs="Arial"/>
          <w:sz w:val="20"/>
        </w:rPr>
      </w:pPr>
    </w:p>
    <w:p>
      <w:pPr>
        <w:rPr>
          <w:rFonts w:cs="Arial"/>
          <w:sz w:val="20"/>
        </w:rPr>
      </w:pPr>
    </w:p>
    <w:p>
      <w:pPr>
        <w:rPr>
          <w:rFonts w:cs="Arial"/>
          <w:sz w:val="20"/>
        </w:rPr>
      </w:pPr>
      <w:r>
        <w:rPr>
          <w:rFonts w:cs="Arial"/>
          <w:noProof/>
          <w:sz w:val="20"/>
          <w:lang w:eastAsia="fr-FR"/>
        </w:rPr>
        <mc:AlternateContent>
          <mc:Choice Requires="wps">
            <w:drawing>
              <wp:anchor distT="0" distB="0" distL="114300" distR="114300" simplePos="0" relativeHeight="251659776" behindDoc="0" locked="0" layoutInCell="1" allowOverlap="1">
                <wp:simplePos x="0" y="0"/>
                <wp:positionH relativeFrom="column">
                  <wp:posOffset>-549910</wp:posOffset>
                </wp:positionH>
                <wp:positionV relativeFrom="paragraph">
                  <wp:posOffset>262890</wp:posOffset>
                </wp:positionV>
                <wp:extent cx="6855093" cy="3322320"/>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6855093" cy="3322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tabs>
                                <w:tab w:val="left" w:pos="3686"/>
                              </w:tabs>
                              <w:jc w:val="center"/>
                              <w:rPr>
                                <w:rFonts w:cs="Arial"/>
                                <w:b/>
                                <w:bCs/>
                                <w:color w:val="1F497D"/>
                                <w:sz w:val="36"/>
                                <w:szCs w:val="36"/>
                              </w:rPr>
                            </w:pPr>
                            <w:r>
                              <w:rPr>
                                <w:rFonts w:cs="Arial"/>
                                <w:b/>
                                <w:bCs/>
                                <w:color w:val="1F497D"/>
                                <w:sz w:val="36"/>
                                <w:szCs w:val="36"/>
                              </w:rPr>
                              <w:t>Bureau de la simplification réglementaire et de la modernisation RH</w:t>
                            </w:r>
                          </w:p>
                          <w:p>
                            <w:pPr>
                              <w:tabs>
                                <w:tab w:val="left" w:pos="3686"/>
                              </w:tabs>
                              <w:jc w:val="center"/>
                              <w:rPr>
                                <w:rFonts w:cs="Arial"/>
                                <w:bCs/>
                                <w:color w:val="1F497D"/>
                                <w:sz w:val="36"/>
                                <w:szCs w:val="36"/>
                              </w:rPr>
                            </w:pPr>
                          </w:p>
                          <w:p>
                            <w:pPr>
                              <w:jc w:val="center"/>
                              <w:rPr>
                                <w:rFonts w:cs="Arial"/>
                                <w:b/>
                                <w:bCs/>
                                <w:color w:val="1F497D"/>
                                <w:sz w:val="36"/>
                                <w:szCs w:val="36"/>
                              </w:rPr>
                            </w:pPr>
                          </w:p>
                          <w:p>
                            <w:pPr>
                              <w:rPr>
                                <w:rFonts w:cs="Arial"/>
                                <w:b/>
                                <w:bCs/>
                                <w:color w:val="1F497D"/>
                                <w:sz w:val="36"/>
                                <w:szCs w:val="36"/>
                              </w:rPr>
                            </w:pPr>
                          </w:p>
                          <w:p>
                            <w:pPr>
                              <w:jc w:val="center"/>
                              <w:rPr>
                                <w:rFonts w:cs="Arial"/>
                                <w:b/>
                                <w:bCs/>
                                <w:color w:val="1F497D"/>
                                <w:sz w:val="36"/>
                                <w:szCs w:val="36"/>
                              </w:rPr>
                            </w:pPr>
                            <w:r>
                              <w:rPr>
                                <w:rFonts w:cs="Arial"/>
                                <w:b/>
                                <w:bCs/>
                                <w:color w:val="1F497D"/>
                                <w:sz w:val="36"/>
                                <w:szCs w:val="36"/>
                              </w:rPr>
                              <w:t>MODE OPERATOIRE</w:t>
                            </w:r>
                          </w:p>
                          <w:p>
                            <w:pPr>
                              <w:jc w:val="center"/>
                              <w:rPr>
                                <w:rFonts w:cs="Arial"/>
                                <w:b/>
                                <w:bCs/>
                                <w:color w:val="1F497D"/>
                                <w:sz w:val="36"/>
                                <w:szCs w:val="36"/>
                              </w:rPr>
                            </w:pPr>
                            <w:r>
                              <w:rPr>
                                <w:rFonts w:cs="Arial"/>
                                <w:b/>
                                <w:bCs/>
                                <w:color w:val="1F497D"/>
                                <w:sz w:val="36"/>
                                <w:szCs w:val="36"/>
                              </w:rPr>
                              <w:t xml:space="preserve"> UTILISATION DE LA MATRICE DES INCOMPATIBILITES</w:t>
                            </w:r>
                          </w:p>
                          <w:p>
                            <w:pPr>
                              <w:jc w:val="center"/>
                              <w:rPr>
                                <w:rFonts w:cs="Arial"/>
                                <w:b/>
                                <w:bCs/>
                                <w:color w:val="1F497D"/>
                                <w:sz w:val="36"/>
                                <w:szCs w:val="36"/>
                              </w:rPr>
                            </w:pPr>
                            <w:r>
                              <w:rPr>
                                <w:rFonts w:cs="Arial"/>
                                <w:b/>
                                <w:bCs/>
                                <w:color w:val="1F497D"/>
                                <w:sz w:val="36"/>
                                <w:szCs w:val="36"/>
                              </w:rPr>
                              <w:t xml:space="preserve"> (Nomenclature BG_INCOMPATIBLE)</w:t>
                            </w:r>
                          </w:p>
                          <w:p>
                            <w:pPr>
                              <w:jc w:val="center"/>
                              <w:rPr>
                                <w:rFonts w:cs="Arial"/>
                                <w:b/>
                                <w:bCs/>
                                <w:color w:val="1F497D"/>
                                <w:sz w:val="32"/>
                                <w:szCs w:val="32"/>
                              </w:rPr>
                            </w:pPr>
                          </w:p>
                          <w:p>
                            <w:pPr>
                              <w:jc w:val="center"/>
                              <w:rPr>
                                <w:rFonts w:cs="Arial"/>
                                <w:b/>
                                <w:bCs/>
                                <w:color w:val="1F497D"/>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FDB97E" id="_x0000_t202" coordsize="21600,21600" o:spt="202" path="m,l,21600r21600,l21600,xe">
                <v:stroke joinstyle="miter"/>
                <v:path gradientshapeok="t" o:connecttype="rect"/>
              </v:shapetype>
              <v:shape id="Zone de texte 33" o:spid="_x0000_s1026" type="#_x0000_t202" style="position:absolute;left:0;text-align:left;margin-left:-43.3pt;margin-top:20.7pt;width:539.75pt;height:261.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" filled="f" stroked="f" strokeweight=".5pt">
                <v:textbox>
                  <w:txbxContent>
                    <w:p w14:paraId="68DEF7DE" w14:textId="77777777" w:rsidR="002F0207" w:rsidRPr="00FA0928" w:rsidRDefault="002F0207" w:rsidP="0002415E">
                      <w:pPr>
                        <w:tabs>
                          <w:tab w:val="left" w:pos="3686"/>
                        </w:tabs>
                        <w:jc w:val="center"/>
                        <w:rPr>
                          <w:rFonts w:cs="Arial"/>
                          <w:b/>
                          <w:bCs/>
                          <w:color w:val="1F497D"/>
                          <w:sz w:val="36"/>
                          <w:szCs w:val="36"/>
                        </w:rPr>
                      </w:pPr>
                      <w:r w:rsidRPr="00FA0928">
                        <w:rPr>
                          <w:rFonts w:cs="Arial"/>
                          <w:b/>
                          <w:bCs/>
                          <w:color w:val="1F497D"/>
                          <w:sz w:val="36"/>
                          <w:szCs w:val="36"/>
                        </w:rPr>
                        <w:t>Bureau de la simplification réglementaire et de la modernisation RH</w:t>
                      </w:r>
                    </w:p>
                    <w:p w14:paraId="4CD7E626" w14:textId="77777777" w:rsidR="002F0207" w:rsidRPr="00FA0928" w:rsidRDefault="002F0207" w:rsidP="0002415E">
                      <w:pPr>
                        <w:tabs>
                          <w:tab w:val="left" w:pos="3686"/>
                        </w:tabs>
                        <w:jc w:val="center"/>
                        <w:rPr>
                          <w:rFonts w:cs="Arial"/>
                          <w:bCs/>
                          <w:color w:val="1F497D"/>
                          <w:sz w:val="36"/>
                          <w:szCs w:val="36"/>
                        </w:rPr>
                      </w:pPr>
                    </w:p>
                    <w:p w14:paraId="11A52C3B" w14:textId="77777777" w:rsidR="002F0207" w:rsidRPr="00FA0928" w:rsidRDefault="002F0207" w:rsidP="00A9680D">
                      <w:pPr>
                        <w:jc w:val="center"/>
                        <w:rPr>
                          <w:rFonts w:cs="Arial"/>
                          <w:b/>
                          <w:bCs/>
                          <w:color w:val="1F497D"/>
                          <w:sz w:val="36"/>
                          <w:szCs w:val="36"/>
                        </w:rPr>
                      </w:pPr>
                    </w:p>
                    <w:p w14:paraId="089E808B" w14:textId="77777777" w:rsidR="002F0207" w:rsidRPr="00FA0928" w:rsidRDefault="002F0207" w:rsidP="002F0207">
                      <w:pPr>
                        <w:rPr>
                          <w:rFonts w:cs="Arial"/>
                          <w:b/>
                          <w:bCs/>
                          <w:color w:val="1F497D"/>
                          <w:sz w:val="36"/>
                          <w:szCs w:val="36"/>
                        </w:rPr>
                      </w:pPr>
                    </w:p>
                    <w:p w14:paraId="43B6154F" w14:textId="77777777" w:rsidR="009F0569" w:rsidRDefault="009F0569" w:rsidP="0002415E">
                      <w:pPr>
                        <w:jc w:val="center"/>
                        <w:rPr>
                          <w:rFonts w:cs="Arial"/>
                          <w:b/>
                          <w:bCs/>
                          <w:color w:val="1F497D"/>
                          <w:sz w:val="36"/>
                          <w:szCs w:val="36"/>
                        </w:rPr>
                      </w:pPr>
                      <w:r>
                        <w:rPr>
                          <w:rFonts w:cs="Arial"/>
                          <w:b/>
                          <w:bCs/>
                          <w:color w:val="1F497D"/>
                          <w:sz w:val="36"/>
                          <w:szCs w:val="36"/>
                        </w:rPr>
                        <w:t>MODE OPERATOIRE</w:t>
                      </w:r>
                    </w:p>
                    <w:p w14:paraId="3B5C561C" w14:textId="77777777" w:rsidR="002F0207" w:rsidRDefault="009F0569" w:rsidP="0002415E">
                      <w:pPr>
                        <w:jc w:val="center"/>
                        <w:rPr>
                          <w:rFonts w:cs="Arial"/>
                          <w:b/>
                          <w:bCs/>
                          <w:color w:val="1F497D"/>
                          <w:sz w:val="36"/>
                          <w:szCs w:val="36"/>
                        </w:rPr>
                      </w:pPr>
                      <w:r>
                        <w:rPr>
                          <w:rFonts w:cs="Arial"/>
                          <w:b/>
                          <w:bCs/>
                          <w:color w:val="1F497D"/>
                          <w:sz w:val="36"/>
                          <w:szCs w:val="36"/>
                        </w:rPr>
                        <w:t xml:space="preserve"> </w:t>
                      </w:r>
                      <w:r w:rsidR="002F0207">
                        <w:rPr>
                          <w:rFonts w:cs="Arial"/>
                          <w:b/>
                          <w:bCs/>
                          <w:color w:val="1F497D"/>
                          <w:sz w:val="36"/>
                          <w:szCs w:val="36"/>
                        </w:rPr>
                        <w:t>UTILISATION DE LA MATRICE DES INCOMPATIBILITES</w:t>
                      </w:r>
                    </w:p>
                    <w:p w14:paraId="606044EA" w14:textId="77777777" w:rsidR="002F0207" w:rsidRPr="00FA0928" w:rsidRDefault="002F0207" w:rsidP="0002415E">
                      <w:pPr>
                        <w:jc w:val="center"/>
                        <w:rPr>
                          <w:rFonts w:cs="Arial"/>
                          <w:b/>
                          <w:bCs/>
                          <w:color w:val="1F497D"/>
                          <w:sz w:val="36"/>
                          <w:szCs w:val="36"/>
                        </w:rPr>
                      </w:pPr>
                      <w:r>
                        <w:rPr>
                          <w:rFonts w:cs="Arial"/>
                          <w:b/>
                          <w:bCs/>
                          <w:color w:val="1F497D"/>
                          <w:sz w:val="36"/>
                          <w:szCs w:val="36"/>
                        </w:rPr>
                        <w:t xml:space="preserve"> (Nomenclature BG_INCOMPATIBLE)</w:t>
                      </w:r>
                    </w:p>
                    <w:p w14:paraId="6840AF8E" w14:textId="77777777" w:rsidR="002F0207" w:rsidRDefault="002F0207" w:rsidP="00A9680D">
                      <w:pPr>
                        <w:jc w:val="center"/>
                        <w:rPr>
                          <w:rFonts w:cs="Arial"/>
                          <w:b/>
                          <w:bCs/>
                          <w:color w:val="1F497D"/>
                          <w:sz w:val="32"/>
                          <w:szCs w:val="32"/>
                        </w:rPr>
                      </w:pPr>
                    </w:p>
                    <w:p w14:paraId="149BBFAB" w14:textId="77777777" w:rsidR="002F0207" w:rsidRPr="00A9680D" w:rsidRDefault="002F0207" w:rsidP="00A9680D">
                      <w:pPr>
                        <w:jc w:val="center"/>
                        <w:rPr>
                          <w:rFonts w:cs="Arial"/>
                          <w:b/>
                          <w:bCs/>
                          <w:color w:val="1F497D"/>
                          <w:sz w:val="32"/>
                          <w:szCs w:val="32"/>
                        </w:rPr>
                      </w:pPr>
                    </w:p>
                  </w:txbxContent>
                </v:textbox>
              </v:shape>
            </w:pict>
          </mc:Fallback>
        </mc:AlternateContent>
      </w:r>
    </w:p>
    <w:p>
      <w:pPr>
        <w:rPr>
          <w:rFonts w:cs="Arial"/>
          <w:sz w:val="20"/>
        </w:rPr>
      </w:pPr>
    </w:p>
    <w:p>
      <w:pPr>
        <w:rPr>
          <w:rFonts w:cs="Arial"/>
          <w:sz w:val="20"/>
        </w:rPr>
      </w:pPr>
    </w:p>
    <w:p>
      <w:pPr>
        <w:rPr>
          <w:rFonts w:cs="Arial"/>
          <w:sz w:val="20"/>
        </w:rPr>
      </w:pPr>
    </w:p>
    <w:p>
      <w:pPr>
        <w:rPr>
          <w:rFonts w:cs="Arial"/>
          <w:sz w:val="20"/>
        </w:rPr>
      </w:pPr>
    </w:p>
    <w:p>
      <w:pPr>
        <w:rPr>
          <w:rFonts w:cs="Arial"/>
          <w:sz w:val="20"/>
        </w:rPr>
      </w:pPr>
    </w:p>
    <w:p>
      <w:pPr>
        <w:rPr>
          <w:rFonts w:cs="Arial"/>
          <w:sz w:val="20"/>
        </w:rPr>
      </w:pPr>
    </w:p>
    <w:p>
      <w:pPr>
        <w:rPr>
          <w:rFonts w:cs="Arial"/>
          <w:sz w:val="20"/>
        </w:rPr>
      </w:pPr>
    </w:p>
    <w:p>
      <w:pPr>
        <w:rPr>
          <w:rFonts w:cs="Arial"/>
          <w:sz w:val="20"/>
        </w:rPr>
      </w:pPr>
    </w:p>
    <w:p>
      <w:pPr>
        <w:rPr>
          <w:rFonts w:cs="Arial"/>
          <w:sz w:val="20"/>
        </w:rPr>
      </w:pPr>
    </w:p>
    <w:p>
      <w:pPr>
        <w:rPr>
          <w:rFonts w:cs="Arial"/>
          <w:sz w:val="20"/>
        </w:rPr>
      </w:pPr>
    </w:p>
    <w:p>
      <w:pPr>
        <w:rPr>
          <w:rFonts w:cs="Arial"/>
          <w:sz w:val="20"/>
        </w:rPr>
      </w:pPr>
    </w:p>
    <w:p>
      <w:pPr>
        <w:jc w:val="center"/>
        <w:rPr>
          <w:rFonts w:cs="Arial"/>
          <w:bCs/>
          <w:color w:val="1F497D"/>
          <w:sz w:val="36"/>
          <w:szCs w:val="36"/>
        </w:rPr>
      </w:pPr>
    </w:p>
    <w:p>
      <w:pPr>
        <w:jc w:val="center"/>
        <w:rPr>
          <w:rFonts w:cs="Arial"/>
          <w:bCs/>
          <w:color w:val="1F497D"/>
          <w:sz w:val="36"/>
          <w:szCs w:val="36"/>
        </w:rPr>
      </w:pPr>
    </w:p>
    <w:p>
      <w:pPr>
        <w:rPr>
          <w:rFonts w:cs="Arial"/>
          <w:sz w:val="20"/>
        </w:rPr>
      </w:pPr>
    </w:p>
    <w:p>
      <w:pPr>
        <w:rPr>
          <w:rFonts w:cs="Arial"/>
          <w:sz w:val="20"/>
        </w:rPr>
      </w:pPr>
    </w:p>
    <w:p>
      <w:pPr>
        <w:rPr>
          <w:rFonts w:cs="Arial"/>
          <w:sz w:val="20"/>
        </w:rPr>
      </w:pPr>
    </w:p>
    <w:p>
      <w:pPr>
        <w:snapToGrid w:val="0"/>
        <w:jc w:val="left"/>
        <w:rPr>
          <w:rFonts w:ascii="Calibri" w:hAnsi="Calibri" w:cs="Calibri"/>
          <w:b/>
          <w:sz w:val="16"/>
          <w:szCs w:val="40"/>
        </w:rPr>
      </w:pPr>
    </w:p>
    <w:p>
      <w:pPr>
        <w:pStyle w:val="Titre1"/>
        <w:ind w:left="360" w:hanging="360"/>
      </w:pPr>
    </w:p>
    <w:p/>
    <w:p/>
    <w:p/>
    <w:p/>
    <w:p>
      <w:pPr>
        <w:suppressAutoHyphens w:val="0"/>
        <w:spacing w:after="0"/>
        <w:jc w:val="left"/>
        <w:rPr>
          <w:rFonts w:cs="Arial"/>
          <w:b/>
          <w:sz w:val="32"/>
        </w:rPr>
      </w:pPr>
    </w:p>
    <w:p>
      <w:pPr>
        <w:suppressAutoHyphens w:val="0"/>
        <w:spacing w:after="0"/>
        <w:jc w:val="left"/>
        <w:rPr>
          <w:noProof/>
        </w:rPr>
      </w:pPr>
      <w:bookmarkStart w:id="0" w:name="_Toc471810777"/>
      <w:r>
        <w:br w:type="page"/>
      </w:r>
      <w:r>
        <w:fldChar w:fldCharType="begin"/>
      </w:r>
      <w:r>
        <w:instrText xml:space="preserve"> TOC \h \z \t "Titre CiSIRH;1;Sous-titre CISIRH;2" </w:instrText>
      </w:r>
      <w:r>
        <w:fldChar w:fldCharType="separate"/>
      </w:r>
    </w:p>
    <w:p>
      <w:pPr>
        <w:spacing w:after="0"/>
        <w:ind w:right="143" w:firstLine="284"/>
        <w:rPr>
          <w:szCs w:val="22"/>
          <w:lang w:eastAsia="fr-FR"/>
        </w:rPr>
      </w:pPr>
      <w:r>
        <w:lastRenderedPageBreak/>
        <w:fldChar w:fldCharType="end"/>
      </w:r>
      <w:bookmarkStart w:id="1" w:name="_Toc471810870"/>
      <w:r>
        <w:rPr>
          <w:szCs w:val="22"/>
          <w:lang w:eastAsia="fr-FR"/>
        </w:rPr>
        <w:t xml:space="preserve"> </w:t>
      </w:r>
    </w:p>
    <w:p>
      <w:pPr>
        <w:suppressAutoHyphens w:val="0"/>
        <w:spacing w:after="0"/>
        <w:jc w:val="left"/>
      </w:pPr>
    </w:p>
    <w:bookmarkEnd w:id="0"/>
    <w:bookmarkEnd w:id="1"/>
    <w:p>
      <w:pPr>
        <w:suppressAutoHyphens w:val="0"/>
        <w:spacing w:after="0"/>
        <w:jc w:val="left"/>
        <w:rPr>
          <w:szCs w:val="32"/>
        </w:rPr>
      </w:pPr>
      <w:r>
        <w:rPr>
          <w:b/>
          <w:sz w:val="32"/>
          <w:szCs w:val="32"/>
        </w:rPr>
        <w:t>Contexte et présentation</w:t>
      </w:r>
    </w:p>
    <w:p>
      <w:pPr>
        <w:ind w:right="-566"/>
        <w:rPr>
          <w:szCs w:val="22"/>
          <w:lang w:eastAsia="fr-FR"/>
        </w:rPr>
      </w:pPr>
      <w:r>
        <w:rPr>
          <w:rFonts w:cs="Arial"/>
          <w:b/>
          <w:noProof/>
          <w:sz w:val="32"/>
          <w:lang w:eastAsia="fr-FR"/>
        </w:rPr>
        <mc:AlternateContent>
          <mc:Choice Requires="wps">
            <w:drawing>
              <wp:anchor distT="0" distB="0" distL="114300" distR="114300" simplePos="0" relativeHeight="251661824" behindDoc="0" locked="0" layoutInCell="1" allowOverlap="1">
                <wp:simplePos x="0" y="0"/>
                <wp:positionH relativeFrom="column">
                  <wp:posOffset>-4445</wp:posOffset>
                </wp:positionH>
                <wp:positionV relativeFrom="paragraph">
                  <wp:posOffset>5715</wp:posOffset>
                </wp:positionV>
                <wp:extent cx="4400550" cy="0"/>
                <wp:effectExtent l="0" t="19050" r="0" b="19050"/>
                <wp:wrapNone/>
                <wp:docPr id="142"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00550" cy="0"/>
                        </a:xfrm>
                        <a:prstGeom prst="line">
                          <a:avLst/>
                        </a:prstGeom>
                        <a:noFill/>
                        <a:ln w="38100" algn="ctr">
                          <a:solidFill>
                            <a:srgbClr val="AEC2E6"/>
                          </a:solidFill>
                          <a:round/>
                          <a:headEnd/>
                          <a:tailEnd/>
                        </a:ln>
                      </wps:spPr>
                      <wps:bodyPr/>
                    </wps:wsp>
                  </a:graphicData>
                </a:graphic>
                <wp14:sizeRelH relativeFrom="margin">
                  <wp14:pctWidth>0</wp14:pctWidth>
                </wp14:sizeRelH>
              </wp:anchor>
            </w:drawing>
          </mc:Choice>
          <mc:Fallback>
            <w:pict>
              <v:line w14:anchorId="5FED96D4" id="Straight Connector 20" o:spid="_x0000_s1026" style="position:absolute;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45pt" to="346.1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" strokecolor="#aec2e6" strokeweight="3pt"/>
            </w:pict>
          </mc:Fallback>
        </mc:AlternateContent>
      </w:r>
    </w:p>
    <w:p>
      <w:pPr>
        <w:rPr>
          <w:szCs w:val="22"/>
          <w:lang w:eastAsia="fr-FR"/>
        </w:rPr>
      </w:pPr>
      <w:r>
        <w:rPr>
          <w:szCs w:val="22"/>
          <w:lang w:eastAsia="fr-FR"/>
        </w:rPr>
        <w:t>Une matrice des incompatibilités sur les primes et indemnités a été réalisée dans une nomenclature dédiée « BG_INCOMPATIBLE » disponible dans le domaine nomenclature fichier GEST de l’application INGRES.</w:t>
      </w:r>
    </w:p>
    <w:p>
      <w:pPr>
        <w:rPr>
          <w:szCs w:val="22"/>
          <w:lang w:eastAsia="fr-FR"/>
        </w:rPr>
      </w:pPr>
      <w:r>
        <w:rPr>
          <w:szCs w:val="22"/>
          <w:lang w:eastAsia="fr-FR"/>
        </w:rPr>
        <w:t>Le présent guide vise à présenter :</w:t>
      </w:r>
    </w:p>
    <w:p>
      <w:pPr>
        <w:rPr>
          <w:szCs w:val="22"/>
          <w:lang w:eastAsia="fr-FR"/>
        </w:rPr>
      </w:pPr>
    </w:p>
    <w:p>
      <w:pPr>
        <w:pStyle w:val="Paragraphedeliste"/>
        <w:numPr>
          <w:ilvl w:val="0"/>
          <w:numId w:val="40"/>
        </w:numPr>
        <w:rPr>
          <w:szCs w:val="22"/>
          <w:lang w:eastAsia="fr-FR"/>
        </w:rPr>
      </w:pPr>
      <w:r>
        <w:rPr>
          <w:szCs w:val="22"/>
          <w:lang w:eastAsia="fr-FR"/>
        </w:rPr>
        <w:t>Les objectifs de la matrice des incompatibilités</w:t>
      </w:r>
    </w:p>
    <w:p>
      <w:pPr>
        <w:pStyle w:val="Paragraphedeliste"/>
        <w:numPr>
          <w:ilvl w:val="0"/>
          <w:numId w:val="40"/>
        </w:numPr>
        <w:rPr>
          <w:szCs w:val="22"/>
          <w:lang w:eastAsia="fr-FR"/>
        </w:rPr>
      </w:pPr>
      <w:r>
        <w:rPr>
          <w:szCs w:val="22"/>
          <w:lang w:eastAsia="fr-FR"/>
        </w:rPr>
        <w:t>La description fonctionnelle de la matrice des incompatibilités</w:t>
      </w:r>
    </w:p>
    <w:p>
      <w:pPr>
        <w:pStyle w:val="Paragraphedeliste"/>
        <w:numPr>
          <w:ilvl w:val="0"/>
          <w:numId w:val="40"/>
        </w:numPr>
        <w:rPr>
          <w:szCs w:val="22"/>
          <w:lang w:eastAsia="fr-FR"/>
        </w:rPr>
      </w:pPr>
      <w:r>
        <w:rPr>
          <w:szCs w:val="22"/>
          <w:lang w:eastAsia="fr-FR"/>
        </w:rPr>
        <w:t>Le principe de description par nature de la matrice des incompatibilités</w:t>
      </w:r>
    </w:p>
    <w:p>
      <w:pPr>
        <w:pStyle w:val="TitreCiSIRH"/>
        <w:numPr>
          <w:ilvl w:val="0"/>
          <w:numId w:val="40"/>
        </w:numPr>
        <w:rPr>
          <w:rFonts w:cs="Times New Roman"/>
          <w:b w:val="0"/>
          <w:sz w:val="22"/>
          <w:szCs w:val="22"/>
          <w:lang w:eastAsia="fr-FR"/>
        </w:rPr>
      </w:pPr>
      <w:r>
        <w:rPr>
          <w:rFonts w:cs="Times New Roman"/>
          <w:b w:val="0"/>
          <w:sz w:val="22"/>
          <w:szCs w:val="22"/>
          <w:lang w:eastAsia="fr-FR"/>
        </w:rPr>
        <w:t>Les incompatibilités exclues de la matrice</w:t>
      </w:r>
    </w:p>
    <w:p>
      <w:pPr>
        <w:pStyle w:val="TitreCiSIRH"/>
        <w:numPr>
          <w:ilvl w:val="0"/>
          <w:numId w:val="40"/>
        </w:numPr>
        <w:rPr>
          <w:rFonts w:cs="Times New Roman"/>
          <w:b w:val="0"/>
          <w:sz w:val="22"/>
          <w:szCs w:val="22"/>
          <w:lang w:eastAsia="fr-FR"/>
        </w:rPr>
      </w:pPr>
      <w:r>
        <w:rPr>
          <w:rFonts w:cs="Times New Roman"/>
          <w:b w:val="0"/>
          <w:sz w:val="22"/>
          <w:szCs w:val="22"/>
          <w:lang w:eastAsia="fr-FR"/>
        </w:rPr>
        <w:t>Processus de production et de communication de la matrice</w:t>
      </w:r>
    </w:p>
    <w:p>
      <w:pPr>
        <w:rPr>
          <w:szCs w:val="22"/>
          <w:lang w:eastAsia="fr-FR"/>
        </w:rPr>
      </w:pPr>
    </w:p>
    <w:p>
      <w:pPr>
        <w:rPr>
          <w:szCs w:val="22"/>
          <w:lang w:eastAsia="fr-FR"/>
        </w:rPr>
      </w:pPr>
    </w:p>
    <w:p>
      <w:pPr>
        <w:spacing w:after="0"/>
        <w:ind w:right="143" w:firstLine="284"/>
        <w:rPr>
          <w:sz w:val="24"/>
          <w:lang w:eastAsia="fr-FR"/>
        </w:rPr>
      </w:pPr>
    </w:p>
    <w:p>
      <w:pPr>
        <w:pStyle w:val="TitreCiSIRH"/>
        <w:rPr>
          <w:sz w:val="28"/>
          <w:szCs w:val="28"/>
          <w:lang w:eastAsia="fr-FR"/>
        </w:rPr>
      </w:pPr>
      <w:r>
        <w:rPr>
          <w:sz w:val="28"/>
          <w:szCs w:val="28"/>
        </w:rPr>
        <w:t>Objectifs principaux de la matrice des incompatibilités</w:t>
      </w:r>
    </w:p>
    <w:p>
      <w:pPr>
        <w:spacing w:after="0"/>
        <w:ind w:right="143"/>
        <w:rPr>
          <w:sz w:val="24"/>
          <w:lang w:eastAsia="fr-FR"/>
        </w:rPr>
      </w:pPr>
      <w:r>
        <w:rPr>
          <w:rFonts w:cs="Arial"/>
          <w:b/>
          <w:noProof/>
          <w:sz w:val="32"/>
          <w:lang w:eastAsia="fr-FR"/>
        </w:rPr>
        <mc:AlternateContent>
          <mc:Choice Requires="wps">
            <w:drawing>
              <wp:anchor distT="0" distB="0" distL="114300" distR="114300" simplePos="0" relativeHeight="251811328" behindDoc="0" locked="0" layoutInCell="1" allowOverlap="1">
                <wp:simplePos x="0" y="0"/>
                <wp:positionH relativeFrom="column">
                  <wp:posOffset>0</wp:posOffset>
                </wp:positionH>
                <wp:positionV relativeFrom="paragraph">
                  <wp:posOffset>18415</wp:posOffset>
                </wp:positionV>
                <wp:extent cx="4400550" cy="0"/>
                <wp:effectExtent l="0" t="19050" r="0" b="19050"/>
                <wp:wrapNone/>
                <wp:docPr id="10304"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00550" cy="0"/>
                        </a:xfrm>
                        <a:prstGeom prst="line">
                          <a:avLst/>
                        </a:prstGeom>
                        <a:noFill/>
                        <a:ln w="38100" algn="ctr">
                          <a:solidFill>
                            <a:srgbClr val="AEC2E6"/>
                          </a:solidFill>
                          <a:round/>
                          <a:headEnd/>
                          <a:tailEnd/>
                        </a:ln>
                      </wps:spPr>
                      <wps:bodyPr/>
                    </wps:wsp>
                  </a:graphicData>
                </a:graphic>
                <wp14:sizeRelH relativeFrom="margin">
                  <wp14:pctWidth>0</wp14:pctWidth>
                </wp14:sizeRelH>
              </wp:anchor>
            </w:drawing>
          </mc:Choice>
          <mc:Fallback>
            <w:pict>
              <v:line w14:anchorId="7948CE0A" id="Straight Connector 20" o:spid="_x0000_s1026" style="position:absolute;z-index:251811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45pt" to="34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" strokecolor="#aec2e6" strokeweight="3pt"/>
            </w:pict>
          </mc:Fallback>
        </mc:AlternateContent>
      </w:r>
    </w:p>
    <w:p>
      <w:pPr>
        <w:spacing w:after="0"/>
        <w:ind w:right="143" w:firstLine="284"/>
        <w:rPr>
          <w:szCs w:val="22"/>
          <w:u w:val="single"/>
          <w:lang w:eastAsia="fr-FR"/>
        </w:rPr>
      </w:pPr>
    </w:p>
    <w:p>
      <w:pPr>
        <w:spacing w:after="0"/>
        <w:ind w:right="143"/>
        <w:rPr>
          <w:szCs w:val="22"/>
          <w:lang w:eastAsia="fr-FR"/>
        </w:rPr>
      </w:pPr>
      <w:r>
        <w:rPr>
          <w:szCs w:val="22"/>
          <w:lang w:eastAsia="fr-FR"/>
        </w:rPr>
        <w:t>La matrice des incompatibilités a pour objectifs principaux :</w:t>
      </w:r>
    </w:p>
    <w:p>
      <w:pPr>
        <w:spacing w:after="0"/>
        <w:ind w:right="143"/>
        <w:rPr>
          <w:szCs w:val="22"/>
          <w:lang w:eastAsia="fr-FR"/>
        </w:rPr>
      </w:pPr>
    </w:p>
    <w:p>
      <w:pPr>
        <w:numPr>
          <w:ilvl w:val="0"/>
          <w:numId w:val="39"/>
        </w:numPr>
        <w:spacing w:before="240" w:after="0"/>
        <w:ind w:right="143"/>
        <w:rPr>
          <w:szCs w:val="22"/>
          <w:lang w:eastAsia="fr-FR"/>
        </w:rPr>
      </w:pPr>
      <w:r>
        <w:rPr>
          <w:b/>
          <w:bCs/>
          <w:szCs w:val="22"/>
          <w:lang w:eastAsia="fr-FR"/>
        </w:rPr>
        <w:t>de permettre un contrôle a priori du respect des incompatibilités entre deux indemnités</w:t>
      </w:r>
      <w:r>
        <w:rPr>
          <w:bCs/>
          <w:szCs w:val="22"/>
          <w:lang w:eastAsia="fr-FR"/>
        </w:rPr>
        <w:t xml:space="preserve"> dans les SIRH ;</w:t>
      </w:r>
    </w:p>
    <w:p>
      <w:pPr>
        <w:numPr>
          <w:ilvl w:val="0"/>
          <w:numId w:val="39"/>
        </w:numPr>
        <w:spacing w:before="240" w:after="0"/>
        <w:ind w:right="143"/>
        <w:rPr>
          <w:szCs w:val="22"/>
          <w:lang w:eastAsia="fr-FR"/>
        </w:rPr>
      </w:pPr>
      <w:r>
        <w:rPr>
          <w:b/>
          <w:bCs/>
          <w:szCs w:val="22"/>
          <w:lang w:eastAsia="fr-FR"/>
        </w:rPr>
        <w:t xml:space="preserve">de permettre un contrôle a posteriori du respect des incompatibilités entre deux indemnités </w:t>
      </w:r>
      <w:r>
        <w:rPr>
          <w:bCs/>
          <w:szCs w:val="22"/>
          <w:lang w:eastAsia="fr-FR"/>
        </w:rPr>
        <w:t>par les services gestionnaires RH et les Services Liaisons Rémunérations (SLR) sur la base des codes BJ (codes éléments de rémunérations) figurant sur le bulletin de paie.</w:t>
      </w:r>
    </w:p>
    <w:p>
      <w:pPr>
        <w:spacing w:after="0"/>
        <w:ind w:left="720" w:right="143"/>
        <w:rPr>
          <w:szCs w:val="22"/>
          <w:lang w:eastAsia="fr-FR"/>
        </w:rPr>
      </w:pPr>
    </w:p>
    <w:p>
      <w:pPr>
        <w:spacing w:after="0"/>
        <w:ind w:left="720" w:right="143"/>
        <w:rPr>
          <w:sz w:val="24"/>
          <w:lang w:eastAsia="fr-FR"/>
        </w:rPr>
      </w:pPr>
    </w:p>
    <w:p>
      <w:pPr>
        <w:pStyle w:val="Paragraphedeliste"/>
        <w:rPr>
          <w:sz w:val="24"/>
          <w:lang w:eastAsia="fr-FR"/>
        </w:rPr>
      </w:pPr>
    </w:p>
    <w:p>
      <w:pPr>
        <w:spacing w:after="0"/>
        <w:ind w:right="143"/>
        <w:rPr>
          <w:b/>
          <w:bCs/>
          <w:sz w:val="24"/>
          <w:lang w:eastAsia="fr-FR"/>
        </w:rPr>
      </w:pPr>
    </w:p>
    <w:p>
      <w:pPr>
        <w:spacing w:after="0"/>
        <w:ind w:right="143"/>
        <w:rPr>
          <w:b/>
          <w:bCs/>
          <w:sz w:val="24"/>
          <w:lang w:eastAsia="fr-FR"/>
        </w:rPr>
      </w:pPr>
    </w:p>
    <w:p>
      <w:pPr>
        <w:spacing w:after="0"/>
        <w:ind w:right="143"/>
        <w:rPr>
          <w:b/>
          <w:bCs/>
          <w:sz w:val="24"/>
          <w:lang w:eastAsia="fr-FR"/>
        </w:rPr>
      </w:pPr>
    </w:p>
    <w:p>
      <w:pPr>
        <w:spacing w:after="0"/>
        <w:ind w:right="143"/>
        <w:rPr>
          <w:b/>
          <w:bCs/>
          <w:sz w:val="24"/>
          <w:lang w:eastAsia="fr-FR"/>
        </w:rPr>
      </w:pPr>
    </w:p>
    <w:p>
      <w:pPr>
        <w:spacing w:after="0"/>
        <w:ind w:right="143"/>
        <w:rPr>
          <w:b/>
          <w:bCs/>
          <w:sz w:val="24"/>
          <w:lang w:eastAsia="fr-FR"/>
        </w:rPr>
      </w:pPr>
    </w:p>
    <w:p>
      <w:pPr>
        <w:spacing w:after="0"/>
        <w:ind w:right="143"/>
        <w:rPr>
          <w:b/>
          <w:bCs/>
          <w:sz w:val="24"/>
          <w:lang w:eastAsia="fr-FR"/>
        </w:rPr>
      </w:pPr>
    </w:p>
    <w:p>
      <w:pPr>
        <w:suppressAutoHyphens w:val="0"/>
        <w:spacing w:after="0"/>
        <w:jc w:val="left"/>
        <w:rPr>
          <w:b/>
          <w:bCs/>
          <w:sz w:val="28"/>
          <w:szCs w:val="28"/>
          <w:lang w:eastAsia="fr-FR"/>
        </w:rPr>
      </w:pPr>
      <w:r>
        <w:rPr>
          <w:b/>
          <w:bCs/>
          <w:sz w:val="28"/>
          <w:szCs w:val="28"/>
          <w:lang w:eastAsia="fr-FR"/>
        </w:rPr>
        <w:br w:type="page"/>
      </w:r>
    </w:p>
    <w:p>
      <w:pPr>
        <w:spacing w:after="0"/>
        <w:ind w:right="143"/>
        <w:rPr>
          <w:b/>
          <w:bCs/>
          <w:sz w:val="28"/>
          <w:szCs w:val="28"/>
          <w:lang w:eastAsia="fr-FR"/>
        </w:rPr>
      </w:pPr>
      <w:r>
        <w:rPr>
          <w:b/>
          <w:bCs/>
          <w:sz w:val="28"/>
          <w:szCs w:val="28"/>
          <w:lang w:eastAsia="fr-FR"/>
        </w:rPr>
        <w:lastRenderedPageBreak/>
        <w:t>Description fonctionnelle de la matrice des incompatibilités</w:t>
      </w:r>
    </w:p>
    <w:p>
      <w:pPr>
        <w:spacing w:after="0"/>
        <w:ind w:right="143"/>
        <w:rPr>
          <w:sz w:val="24"/>
          <w:lang w:eastAsia="fr-FR"/>
        </w:rPr>
      </w:pPr>
      <w:r>
        <w:rPr>
          <w:rFonts w:cs="Arial"/>
          <w:b/>
          <w:noProof/>
          <w:sz w:val="32"/>
          <w:lang w:eastAsia="fr-FR"/>
        </w:rPr>
        <mc:AlternateContent>
          <mc:Choice Requires="wps">
            <w:drawing>
              <wp:anchor distT="0" distB="0" distL="114300" distR="114300" simplePos="0" relativeHeight="251819520" behindDoc="0" locked="0" layoutInCell="1" allowOverlap="1">
                <wp:simplePos x="0" y="0"/>
                <wp:positionH relativeFrom="column">
                  <wp:posOffset>-1270</wp:posOffset>
                </wp:positionH>
                <wp:positionV relativeFrom="paragraph">
                  <wp:posOffset>17780</wp:posOffset>
                </wp:positionV>
                <wp:extent cx="6162040" cy="0"/>
                <wp:effectExtent l="0" t="19050" r="29210" b="19050"/>
                <wp:wrapNone/>
                <wp:docPr id="10311"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62040" cy="0"/>
                        </a:xfrm>
                        <a:prstGeom prst="line">
                          <a:avLst/>
                        </a:prstGeom>
                        <a:noFill/>
                        <a:ln w="38100" algn="ctr">
                          <a:solidFill>
                            <a:srgbClr val="AEC2E6"/>
                          </a:solidFill>
                          <a:round/>
                          <a:headEnd/>
                          <a:tailEnd/>
                        </a:ln>
                      </wps:spPr>
                      <wps:bodyPr/>
                    </wps:wsp>
                  </a:graphicData>
                </a:graphic>
                <wp14:sizeRelH relativeFrom="margin">
                  <wp14:pctWidth>0</wp14:pctWidth>
                </wp14:sizeRelH>
                <wp14:sizeRelV relativeFrom="margin">
                  <wp14:pctHeight>0</wp14:pctHeight>
                </wp14:sizeRelV>
              </wp:anchor>
            </w:drawing>
          </mc:Choice>
          <mc:Fallback>
            <w:pict>
              <v:line w14:anchorId="689926CA" id="Straight Connector 20" o:spid="_x0000_s1026" style="position:absolute;flip:y;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4pt" to="485.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" strokecolor="#aec2e6" strokeweight="3pt"/>
            </w:pict>
          </mc:Fallback>
        </mc:AlternateContent>
      </w:r>
    </w:p>
    <w:p>
      <w:pPr>
        <w:pStyle w:val="TitreCiSIRH"/>
        <w:ind w:right="0"/>
        <w:rPr>
          <w:b w:val="0"/>
          <w:sz w:val="22"/>
          <w:szCs w:val="22"/>
          <w:lang w:eastAsia="fr-FR"/>
        </w:rPr>
      </w:pPr>
      <w:r>
        <w:rPr>
          <w:b w:val="0"/>
          <w:sz w:val="22"/>
          <w:szCs w:val="22"/>
          <w:lang w:eastAsia="fr-FR"/>
        </w:rPr>
        <w:t>La matrice décrit une incompatibilité entre l’indemnité A et l’indemnité B et inversement elle décrit l’incompatibilité entre l’indemnité B et l’indemnité A (ce qui correspond à un fonctionnement en miroir).</w:t>
      </w:r>
    </w:p>
    <w:p>
      <w:pPr>
        <w:pStyle w:val="TitreCiSIRH"/>
        <w:ind w:right="0"/>
        <w:rPr>
          <w:b w:val="0"/>
          <w:sz w:val="22"/>
          <w:szCs w:val="22"/>
          <w:lang w:eastAsia="fr-FR"/>
        </w:rPr>
      </w:pPr>
      <w:r>
        <w:rPr>
          <w:b w:val="0"/>
          <w:sz w:val="22"/>
          <w:szCs w:val="22"/>
          <w:lang w:eastAsia="fr-FR"/>
        </w:rPr>
        <w:t>Une incompatibilité entre deux indemnités se décrit comme une incompatibilité entre un code BJ 1 (colonne R_FOR_IDEBJ1) avec un code BJ 2 (colonne R_FOR_IDEBJ2) pour une entité administrative donnée (exemple : ministère des Finances). L’entité identifiée comme porteuse de l’incompatibilité (colonne R_REL_MINIST) est le ministère (le cas échéant l’établissement public) qui a créé l’une des deux indemnités.</w:t>
      </w:r>
    </w:p>
    <w:p>
      <w:pPr>
        <w:pStyle w:val="TitreCiSIRH"/>
        <w:ind w:right="0"/>
        <w:rPr>
          <w:b w:val="0"/>
          <w:sz w:val="22"/>
          <w:szCs w:val="22"/>
          <w:lang w:eastAsia="fr-FR"/>
        </w:rPr>
      </w:pPr>
      <w:r>
        <w:rPr>
          <w:b w:val="0"/>
          <w:sz w:val="22"/>
          <w:szCs w:val="22"/>
          <w:lang w:eastAsia="fr-FR"/>
        </w:rPr>
        <w:t>Lorsque ces deux indemnités sont interministérielles, l’incompatibilité est rattachée au niveau interministériel.</w:t>
      </w:r>
    </w:p>
    <w:p>
      <w:pPr>
        <w:pStyle w:val="TitreCiSIRH"/>
        <w:ind w:right="0"/>
        <w:rPr>
          <w:b w:val="0"/>
          <w:sz w:val="22"/>
          <w:szCs w:val="22"/>
          <w:lang w:eastAsia="fr-FR"/>
        </w:rPr>
      </w:pPr>
      <w:r>
        <w:rPr>
          <w:b w:val="0"/>
          <w:sz w:val="22"/>
          <w:szCs w:val="22"/>
          <w:lang w:eastAsia="fr-FR"/>
        </w:rPr>
        <w:t>Quand l’une des indemnités est interministérielle et l’autre ministérielle, l’incompatibilité est rattachée au niveau du ministère.</w:t>
      </w:r>
    </w:p>
    <w:p>
      <w:pPr>
        <w:pStyle w:val="TitreCiSIRH"/>
        <w:ind w:right="0"/>
        <w:rPr>
          <w:b w:val="0"/>
          <w:i/>
          <w:sz w:val="22"/>
          <w:szCs w:val="22"/>
          <w:u w:val="single"/>
          <w:lang w:eastAsia="fr-FR"/>
        </w:rPr>
      </w:pPr>
      <w:r>
        <w:rPr>
          <w:b w:val="0"/>
          <w:i/>
          <w:sz w:val="22"/>
          <w:szCs w:val="22"/>
          <w:u w:val="single"/>
          <w:lang w:eastAsia="fr-FR"/>
        </w:rPr>
        <w:t>Codes PAY</w:t>
      </w:r>
    </w:p>
    <w:p>
      <w:pPr>
        <w:pStyle w:val="Commentaire"/>
        <w:rPr>
          <w:sz w:val="22"/>
          <w:szCs w:val="22"/>
          <w:lang w:eastAsia="fr-FR"/>
        </w:rPr>
      </w:pPr>
      <w:r>
        <w:rPr>
          <w:sz w:val="22"/>
          <w:szCs w:val="22"/>
          <w:lang w:eastAsia="fr-FR"/>
        </w:rPr>
        <w:t>Les codes indemnité PAY correspondants aux codes BJ sont alimentés automatiquement dans INGRES à l’aide de la nomenclature BG_CODE_BJ. Certaines primes et indemnités n’ont pas de codes indemnités PAY car elles ne sont pas notifiées par un mouvement 05, 20 ou 22 mais par une autre donnée (exemple : NBI : zone NBI du mouvement 02). Dans ce cas seul le code BJ est alimenté et en conséquence la zone code indemnité PAY reste vide.</w:t>
      </w:r>
    </w:p>
    <w:p>
      <w:pPr>
        <w:pStyle w:val="Commentaire"/>
        <w:rPr>
          <w:sz w:val="22"/>
          <w:szCs w:val="22"/>
          <w:lang w:eastAsia="fr-FR"/>
        </w:rPr>
      </w:pPr>
      <w:r>
        <w:rPr>
          <w:sz w:val="22"/>
          <w:szCs w:val="22"/>
          <w:lang w:eastAsia="fr-FR"/>
        </w:rPr>
        <w:t>Le contrôle a priori dans les SIRH est effectué par l’exploitation des codes des indemnités PAY (colonnes R_FOR_IDPAY1 et R_FOR_IDPAY2).</w:t>
      </w:r>
    </w:p>
    <w:p>
      <w:pPr>
        <w:pStyle w:val="TitreCiSIRH"/>
        <w:rPr>
          <w:b w:val="0"/>
          <w:sz w:val="22"/>
          <w:szCs w:val="22"/>
          <w:lang w:eastAsia="fr-FR"/>
        </w:rPr>
      </w:pPr>
      <w:r>
        <w:rPr>
          <w:b w:val="0"/>
          <w:sz w:val="22"/>
          <w:szCs w:val="22"/>
          <w:lang w:eastAsia="fr-FR"/>
        </w:rPr>
        <w:t>Les codes BJ et codes indemnités PAY sont accompagnés de leurs libellés courts.</w:t>
      </w:r>
    </w:p>
    <w:p>
      <w:pPr>
        <w:pStyle w:val="TitreCiSIRH"/>
        <w:ind w:right="0"/>
        <w:rPr>
          <w:b w:val="0"/>
          <w:i/>
          <w:sz w:val="22"/>
          <w:szCs w:val="22"/>
          <w:u w:val="single"/>
          <w:lang w:eastAsia="fr-FR"/>
        </w:rPr>
      </w:pPr>
      <w:r>
        <w:rPr>
          <w:b w:val="0"/>
          <w:i/>
          <w:sz w:val="22"/>
          <w:szCs w:val="22"/>
          <w:u w:val="single"/>
          <w:lang w:eastAsia="fr-FR"/>
        </w:rPr>
        <w:t>Références juridiques</w:t>
      </w:r>
    </w:p>
    <w:p>
      <w:pPr>
        <w:pStyle w:val="TitreCiSIRH"/>
        <w:ind w:right="0"/>
        <w:rPr>
          <w:b w:val="0"/>
          <w:sz w:val="22"/>
          <w:szCs w:val="22"/>
          <w:lang w:eastAsia="fr-FR"/>
        </w:rPr>
      </w:pPr>
      <w:r>
        <w:rPr>
          <w:b w:val="0"/>
          <w:sz w:val="22"/>
          <w:szCs w:val="22"/>
          <w:lang w:eastAsia="fr-FR"/>
        </w:rPr>
        <w:t>La référence juridique correspond au texte qui prévoit l’incompatibilité décrite. La zone « Commentaires »  de l’incompatibilité précise l’article de ce texte. Lorsque l’incompatibilité est prévue par chacun des textes fondant respectivement les 2 indemnités, alors une seule référence juridique est retenue.</w:t>
      </w:r>
    </w:p>
    <w:p>
      <w:pPr>
        <w:pStyle w:val="TitreCiSIRH"/>
        <w:ind w:right="0"/>
        <w:rPr>
          <w:b w:val="0"/>
          <w:i/>
          <w:sz w:val="22"/>
          <w:szCs w:val="22"/>
          <w:u w:val="single"/>
          <w:lang w:eastAsia="fr-FR"/>
        </w:rPr>
      </w:pPr>
      <w:r>
        <w:rPr>
          <w:b w:val="0"/>
          <w:i/>
          <w:sz w:val="22"/>
          <w:szCs w:val="22"/>
          <w:u w:val="single"/>
          <w:lang w:eastAsia="fr-FR"/>
        </w:rPr>
        <w:t>Périodes d’incompatibilité</w:t>
      </w:r>
    </w:p>
    <w:p>
      <w:pPr>
        <w:pStyle w:val="TitreCiSIRH"/>
        <w:ind w:right="0"/>
        <w:rPr>
          <w:b w:val="0"/>
          <w:sz w:val="22"/>
          <w:szCs w:val="22"/>
          <w:lang w:eastAsia="fr-FR"/>
        </w:rPr>
      </w:pPr>
      <w:r>
        <w:rPr>
          <w:b w:val="0"/>
          <w:sz w:val="22"/>
          <w:szCs w:val="22"/>
          <w:lang w:eastAsia="fr-FR"/>
        </w:rPr>
        <w:t>La date de début de l’incompatibilité (colonne R_FOR_DATDEB) correspond à la date de création de l’indemnité la plus récente.</w:t>
      </w:r>
    </w:p>
    <w:p>
      <w:pPr>
        <w:pStyle w:val="TitreCiSIRH"/>
        <w:ind w:right="0"/>
        <w:rPr>
          <w:b w:val="0"/>
          <w:sz w:val="22"/>
          <w:szCs w:val="22"/>
          <w:lang w:eastAsia="fr-FR"/>
        </w:rPr>
      </w:pPr>
      <w:r>
        <w:rPr>
          <w:b w:val="0"/>
          <w:sz w:val="22"/>
          <w:szCs w:val="22"/>
          <w:lang w:eastAsia="fr-FR"/>
        </w:rPr>
        <w:t>La date de fin de l’incompatibilité (colonne R_FOR_DATFIN) correspond à la date d’abrogation ou d’extinction de l’une des deux indemnités sauf dispositions transitoires particulières.</w:t>
      </w:r>
    </w:p>
    <w:p>
      <w:pPr>
        <w:pStyle w:val="TitreCiSIRH"/>
        <w:ind w:right="0"/>
        <w:rPr>
          <w:b w:val="0"/>
          <w:i/>
          <w:sz w:val="22"/>
          <w:szCs w:val="22"/>
          <w:u w:val="single"/>
          <w:lang w:eastAsia="fr-FR"/>
        </w:rPr>
      </w:pPr>
      <w:r>
        <w:rPr>
          <w:b w:val="0"/>
          <w:i/>
          <w:sz w:val="22"/>
          <w:szCs w:val="22"/>
          <w:u w:val="single"/>
          <w:lang w:eastAsia="fr-FR"/>
        </w:rPr>
        <w:t>Incompatibilité totale, partielle, permanente</w:t>
      </w:r>
    </w:p>
    <w:p>
      <w:pPr>
        <w:pStyle w:val="TitreCiSIRH"/>
        <w:ind w:right="0"/>
        <w:rPr>
          <w:b w:val="0"/>
          <w:sz w:val="22"/>
          <w:szCs w:val="22"/>
          <w:lang w:eastAsia="fr-FR"/>
        </w:rPr>
      </w:pPr>
      <w:r>
        <w:rPr>
          <w:b w:val="0"/>
          <w:sz w:val="22"/>
          <w:szCs w:val="22"/>
          <w:lang w:eastAsia="fr-FR"/>
        </w:rPr>
        <w:t>Lorsque la colonne R_FOR_INDTOT  est valorisée à :</w:t>
      </w:r>
    </w:p>
    <w:p>
      <w:pPr>
        <w:pStyle w:val="TitreCiSIRH"/>
        <w:numPr>
          <w:ilvl w:val="0"/>
          <w:numId w:val="44"/>
        </w:numPr>
        <w:ind w:right="0"/>
        <w:rPr>
          <w:b w:val="0"/>
          <w:sz w:val="22"/>
          <w:szCs w:val="22"/>
          <w:lang w:eastAsia="fr-FR"/>
        </w:rPr>
      </w:pPr>
      <w:r>
        <w:rPr>
          <w:b w:val="0"/>
          <w:sz w:val="22"/>
          <w:szCs w:val="22"/>
          <w:lang w:eastAsia="fr-FR"/>
        </w:rPr>
        <w:t xml:space="preserve">1,  alors les 2 codes BJ sont totalement incompatibles sur la période considérée  (alors le témoin incompatibilité totale est : OUI dans INGRES; </w:t>
      </w:r>
    </w:p>
    <w:p>
      <w:pPr>
        <w:pStyle w:val="TitreCiSIRH"/>
        <w:numPr>
          <w:ilvl w:val="0"/>
          <w:numId w:val="44"/>
        </w:numPr>
        <w:ind w:right="0"/>
        <w:rPr>
          <w:b w:val="0"/>
          <w:sz w:val="22"/>
          <w:szCs w:val="22"/>
          <w:lang w:eastAsia="fr-FR"/>
        </w:rPr>
      </w:pPr>
      <w:r>
        <w:rPr>
          <w:b w:val="0"/>
          <w:sz w:val="22"/>
          <w:szCs w:val="22"/>
          <w:lang w:eastAsia="fr-FR"/>
        </w:rPr>
        <w:t>0, alors l’incompatibilité n’est pas systématique sur la période considérée sous certaines conditions ; on parle d’incompatibilité partielle ou conditionnelle (alors le témoin incompatibilité totale est : NON dans INGRES;</w:t>
      </w:r>
    </w:p>
    <w:p>
      <w:pPr>
        <w:pStyle w:val="TitreCiSIRH"/>
        <w:ind w:right="0"/>
        <w:rPr>
          <w:b w:val="0"/>
          <w:sz w:val="22"/>
          <w:szCs w:val="22"/>
          <w:lang w:eastAsia="fr-FR"/>
        </w:rPr>
      </w:pPr>
      <w:r>
        <w:rPr>
          <w:b w:val="0"/>
          <w:sz w:val="22"/>
          <w:szCs w:val="22"/>
          <w:lang w:eastAsia="fr-FR"/>
        </w:rPr>
        <w:t>Exemple d’incompatibilité totale :</w:t>
      </w:r>
    </w:p>
    <w:p>
      <w:pPr>
        <w:pStyle w:val="TitreCiSIRH"/>
        <w:ind w:right="0"/>
        <w:rPr>
          <w:b w:val="0"/>
          <w:sz w:val="22"/>
          <w:szCs w:val="22"/>
          <w:lang w:eastAsia="fr-FR"/>
        </w:rPr>
      </w:pPr>
      <w:r>
        <w:rPr>
          <w:b w:val="0"/>
          <w:sz w:val="22"/>
          <w:szCs w:val="22"/>
          <w:lang w:eastAsia="fr-FR"/>
        </w:rPr>
        <w:t>Le complément indemnitaire d’accompagnement défini par l’article 1 du décret 2014-507 (code BJ 201837) est incompatible avec l’indemnité d’accompagnement à la mobilité (IAM) définie par le décret 2011-513 comme le mentionne l’article 6 du décret 2014-507 :</w:t>
      </w:r>
    </w:p>
    <w:p>
      <w:pPr>
        <w:pStyle w:val="TitreCiSIRH"/>
        <w:ind w:right="0"/>
        <w:rPr>
          <w:b w:val="0"/>
          <w:sz w:val="22"/>
          <w:szCs w:val="22"/>
          <w:lang w:eastAsia="fr-FR"/>
        </w:rPr>
      </w:pPr>
      <w:r>
        <w:rPr>
          <w:b w:val="0"/>
          <w:sz w:val="22"/>
          <w:szCs w:val="22"/>
          <w:lang w:eastAsia="fr-FR"/>
        </w:rPr>
        <w:lastRenderedPageBreak/>
        <w:t>« </w:t>
      </w:r>
      <w:r>
        <w:rPr>
          <w:b w:val="0"/>
          <w:i/>
          <w:sz w:val="22"/>
          <w:szCs w:val="22"/>
          <w:lang w:eastAsia="fr-FR"/>
        </w:rPr>
        <w:t>Le complément indemnitaire d'accompagnement est exclusif de toutes autres primes ou indemnités de même nature</w:t>
      </w:r>
      <w:r>
        <w:rPr>
          <w:b w:val="0"/>
          <w:sz w:val="22"/>
          <w:szCs w:val="22"/>
          <w:lang w:eastAsia="fr-FR"/>
        </w:rPr>
        <w:t>. »</w:t>
      </w:r>
    </w:p>
    <w:p>
      <w:pPr>
        <w:pStyle w:val="TitreCiSIRH"/>
        <w:ind w:right="0"/>
        <w:rPr>
          <w:b w:val="0"/>
          <w:sz w:val="22"/>
          <w:szCs w:val="22"/>
          <w:lang w:eastAsia="fr-FR"/>
        </w:rPr>
      </w:pPr>
      <w:r>
        <w:rPr>
          <w:b w:val="0"/>
          <w:sz w:val="22"/>
          <w:szCs w:val="22"/>
          <w:lang w:eastAsia="fr-FR"/>
        </w:rPr>
        <w:t>Illustration de cette incompatibilité totale dans INGRES :</w:t>
      </w:r>
    </w:p>
    <w:p>
      <w:pPr>
        <w:pStyle w:val="TitreCiSIRH"/>
        <w:rPr>
          <w:b w:val="0"/>
          <w:sz w:val="22"/>
          <w:szCs w:val="22"/>
          <w:lang w:eastAsia="fr-FR"/>
        </w:rPr>
      </w:pPr>
      <w:r>
        <w:rPr>
          <w:b w:val="0"/>
          <w:sz w:val="22"/>
          <w:szCs w:val="22"/>
          <w:lang w:eastAsia="fr-FR"/>
        </w:rPr>
        <w:t>Onglet « Définition » :</w:t>
      </w:r>
    </w:p>
    <w:p>
      <w:pPr>
        <w:pStyle w:val="TitreCiSIRH"/>
        <w:rPr>
          <w:b w:val="0"/>
          <w:sz w:val="22"/>
          <w:szCs w:val="22"/>
          <w:lang w:eastAsia="fr-FR"/>
        </w:rPr>
      </w:pPr>
      <w:r>
        <w:rPr>
          <w:noProof/>
          <w:lang w:eastAsia="fr-FR"/>
        </w:rPr>
        <w:drawing>
          <wp:inline distT="0" distB="0" distL="0" distR="0">
            <wp:extent cx="5760720" cy="24593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2459355"/>
                    </a:xfrm>
                    <a:prstGeom prst="rect">
                      <a:avLst/>
                    </a:prstGeom>
                  </pic:spPr>
                </pic:pic>
              </a:graphicData>
            </a:graphic>
          </wp:inline>
        </w:drawing>
      </w:r>
    </w:p>
    <w:p>
      <w:pPr>
        <w:pStyle w:val="TitreCiSIRH"/>
        <w:rPr>
          <w:b w:val="0"/>
          <w:sz w:val="22"/>
          <w:szCs w:val="22"/>
          <w:lang w:eastAsia="fr-FR"/>
        </w:rPr>
      </w:pPr>
    </w:p>
    <w:p>
      <w:pPr>
        <w:pStyle w:val="TitreCiSIRH"/>
        <w:rPr>
          <w:b w:val="0"/>
          <w:sz w:val="22"/>
          <w:szCs w:val="22"/>
          <w:lang w:eastAsia="fr-FR"/>
        </w:rPr>
      </w:pPr>
      <w:r>
        <w:rPr>
          <w:b w:val="0"/>
          <w:sz w:val="22"/>
          <w:szCs w:val="22"/>
          <w:lang w:eastAsia="fr-FR"/>
        </w:rPr>
        <w:t>Onglet « Commentaires » :</w:t>
      </w:r>
    </w:p>
    <w:p>
      <w:pPr>
        <w:pStyle w:val="TitreCiSIRH"/>
        <w:rPr>
          <w:b w:val="0"/>
          <w:sz w:val="22"/>
          <w:szCs w:val="22"/>
          <w:lang w:eastAsia="fr-FR"/>
        </w:rPr>
      </w:pPr>
      <w:r>
        <w:rPr>
          <w:noProof/>
          <w:lang w:eastAsia="fr-FR"/>
        </w:rPr>
        <w:drawing>
          <wp:inline distT="0" distB="0" distL="0" distR="0">
            <wp:extent cx="5760720" cy="2334260"/>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2334260"/>
                    </a:xfrm>
                    <a:prstGeom prst="rect">
                      <a:avLst/>
                    </a:prstGeom>
                  </pic:spPr>
                </pic:pic>
              </a:graphicData>
            </a:graphic>
          </wp:inline>
        </w:drawing>
      </w:r>
    </w:p>
    <w:p>
      <w:pPr>
        <w:pStyle w:val="TitreCiSIRH"/>
        <w:rPr>
          <w:b w:val="0"/>
          <w:sz w:val="22"/>
          <w:szCs w:val="22"/>
          <w:lang w:eastAsia="fr-FR"/>
        </w:rPr>
      </w:pPr>
    </w:p>
    <w:p>
      <w:pPr>
        <w:pStyle w:val="TitreCiSIRH"/>
        <w:rPr>
          <w:b w:val="0"/>
          <w:sz w:val="22"/>
          <w:szCs w:val="22"/>
          <w:lang w:eastAsia="fr-FR"/>
        </w:rPr>
      </w:pPr>
      <w:r>
        <w:rPr>
          <w:b w:val="0"/>
          <w:sz w:val="22"/>
          <w:szCs w:val="22"/>
          <w:lang w:eastAsia="fr-FR"/>
        </w:rPr>
        <w:t>Onglet « Références juridiques » :</w:t>
      </w:r>
    </w:p>
    <w:p>
      <w:pPr>
        <w:pStyle w:val="TitreCiSIRH"/>
        <w:rPr>
          <w:b w:val="0"/>
          <w:sz w:val="22"/>
          <w:szCs w:val="22"/>
          <w:lang w:eastAsia="fr-FR"/>
        </w:rPr>
      </w:pPr>
      <w:r>
        <w:rPr>
          <w:noProof/>
          <w:lang w:eastAsia="fr-FR"/>
        </w:rPr>
        <w:drawing>
          <wp:inline distT="0" distB="0" distL="0" distR="0">
            <wp:extent cx="5760720" cy="1458595"/>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1458595"/>
                    </a:xfrm>
                    <a:prstGeom prst="rect">
                      <a:avLst/>
                    </a:prstGeom>
                  </pic:spPr>
                </pic:pic>
              </a:graphicData>
            </a:graphic>
          </wp:inline>
        </w:drawing>
      </w:r>
    </w:p>
    <w:p>
      <w:pPr>
        <w:pStyle w:val="TitreCiSIRH"/>
        <w:rPr>
          <w:b w:val="0"/>
          <w:sz w:val="22"/>
          <w:szCs w:val="22"/>
          <w:lang w:eastAsia="fr-FR"/>
        </w:rPr>
      </w:pPr>
    </w:p>
    <w:p>
      <w:pPr>
        <w:pStyle w:val="TitreCiSIRH"/>
        <w:rPr>
          <w:b w:val="0"/>
          <w:sz w:val="22"/>
          <w:szCs w:val="22"/>
          <w:lang w:eastAsia="fr-FR"/>
        </w:rPr>
      </w:pPr>
    </w:p>
    <w:p>
      <w:pPr>
        <w:pStyle w:val="TitreCiSIRH"/>
        <w:ind w:right="0"/>
        <w:rPr>
          <w:b w:val="0"/>
          <w:sz w:val="22"/>
          <w:szCs w:val="22"/>
          <w:lang w:eastAsia="fr-FR"/>
        </w:rPr>
      </w:pPr>
      <w:r>
        <w:rPr>
          <w:b w:val="0"/>
          <w:sz w:val="22"/>
          <w:szCs w:val="22"/>
          <w:lang w:eastAsia="fr-FR"/>
        </w:rPr>
        <w:lastRenderedPageBreak/>
        <w:t>Remarque : la date d’abrogation au 1</w:t>
      </w:r>
      <w:r>
        <w:rPr>
          <w:b w:val="0"/>
          <w:sz w:val="22"/>
          <w:szCs w:val="22"/>
          <w:vertAlign w:val="superscript"/>
          <w:lang w:eastAsia="fr-FR"/>
        </w:rPr>
        <w:t>er</w:t>
      </w:r>
      <w:r>
        <w:rPr>
          <w:b w:val="0"/>
          <w:sz w:val="22"/>
          <w:szCs w:val="22"/>
          <w:lang w:eastAsia="fr-FR"/>
        </w:rPr>
        <w:t xml:space="preserve"> janvier 2019 du décret 2011-513 aurait dû conduire à une date de fin de l’incompatibilité au 31/12/2018 mais le décret 2019-138 prévoit des dispositions transitoires conduisant un versement de l’IAM jusqu’au 31/12/2021 pour des opérations de restructurations débutées avant l’abrogation du décret 2011-513.</w:t>
      </w:r>
    </w:p>
    <w:p>
      <w:pPr>
        <w:pStyle w:val="TitreCiSIRH"/>
        <w:ind w:right="0"/>
        <w:rPr>
          <w:b w:val="0"/>
          <w:sz w:val="22"/>
          <w:szCs w:val="22"/>
          <w:lang w:eastAsia="fr-FR"/>
        </w:rPr>
      </w:pPr>
      <w:r>
        <w:rPr>
          <w:b w:val="0"/>
          <w:sz w:val="22"/>
          <w:szCs w:val="22"/>
          <w:lang w:eastAsia="fr-FR"/>
        </w:rPr>
        <w:t xml:space="preserve">Exemple d’incompatibilité partielle : </w:t>
      </w:r>
    </w:p>
    <w:p>
      <w:pPr>
        <w:pStyle w:val="TitreCiSIRH"/>
        <w:ind w:right="0"/>
        <w:rPr>
          <w:b w:val="0"/>
          <w:sz w:val="22"/>
          <w:szCs w:val="22"/>
          <w:lang w:eastAsia="fr-FR"/>
        </w:rPr>
      </w:pPr>
      <w:r>
        <w:rPr>
          <w:b w:val="0"/>
          <w:sz w:val="22"/>
          <w:szCs w:val="22"/>
          <w:lang w:eastAsia="fr-FR"/>
        </w:rPr>
        <w:t xml:space="preserve">La NBI (code BJ 101070) est incompatible de manière partielle avec l’indemnité de fonctions particulières allouée à certains professeurs des écoles (200408 décret 1991-236). En effet, la NBI portée par le décret 91-1229 article 2 modifié et annexe alinéa 7 rend incompatible la perception de 27 points de NBI avec l’indemnité de fonctions particulières pour les professeurs des écoles mais l’autorise pour les directeurs d’école. </w:t>
      </w:r>
    </w:p>
    <w:p>
      <w:pPr>
        <w:pStyle w:val="TitreCiSIRH"/>
        <w:ind w:right="0"/>
        <w:rPr>
          <w:b w:val="0"/>
          <w:sz w:val="22"/>
          <w:szCs w:val="22"/>
          <w:lang w:eastAsia="fr-FR"/>
        </w:rPr>
      </w:pPr>
      <w:r>
        <w:rPr>
          <w:b w:val="0"/>
          <w:sz w:val="22"/>
          <w:szCs w:val="22"/>
          <w:lang w:eastAsia="fr-FR"/>
        </w:rPr>
        <w:t xml:space="preserve">Ces cas sont néanmoins peu nombreux. </w:t>
      </w:r>
    </w:p>
    <w:p>
      <w:pPr>
        <w:pStyle w:val="TitreCiSIRH"/>
        <w:ind w:right="0"/>
        <w:rPr>
          <w:b w:val="0"/>
          <w:sz w:val="22"/>
          <w:szCs w:val="22"/>
          <w:lang w:eastAsia="fr-FR"/>
        </w:rPr>
      </w:pPr>
      <w:r>
        <w:rPr>
          <w:b w:val="0"/>
          <w:sz w:val="22"/>
          <w:szCs w:val="22"/>
          <w:lang w:eastAsia="fr-FR"/>
        </w:rPr>
        <w:t>Le témoin de permanence (R_FOR_INDPER) renseigné à oui, permet d’indiquer si une prime est incompatible avec une autre prime de manière permanente, c’est-à-dire sur toute la carrière de l’agent. Ces cas d’incompatibilités demeurent exceptionnels.</w:t>
      </w:r>
    </w:p>
    <w:p>
      <w:pPr>
        <w:pStyle w:val="TitreCiSIRH"/>
        <w:ind w:right="0"/>
        <w:rPr>
          <w:b w:val="0"/>
          <w:sz w:val="22"/>
          <w:szCs w:val="22"/>
          <w:lang w:eastAsia="fr-FR"/>
        </w:rPr>
      </w:pPr>
      <w:r>
        <w:rPr>
          <w:b w:val="0"/>
          <w:sz w:val="22"/>
          <w:szCs w:val="22"/>
          <w:lang w:eastAsia="fr-FR"/>
        </w:rPr>
        <w:t>Illustration dans INGRES :</w:t>
      </w:r>
    </w:p>
    <w:p>
      <w:pPr>
        <w:pStyle w:val="TitreCiSIRH"/>
        <w:ind w:right="0"/>
        <w:rPr>
          <w:b w:val="0"/>
          <w:sz w:val="22"/>
          <w:szCs w:val="22"/>
          <w:lang w:eastAsia="fr-FR"/>
        </w:rPr>
      </w:pPr>
    </w:p>
    <w:p>
      <w:pPr>
        <w:pStyle w:val="TitreCiSIRH"/>
        <w:ind w:right="0"/>
        <w:rPr>
          <w:b w:val="0"/>
          <w:sz w:val="22"/>
          <w:szCs w:val="22"/>
          <w:lang w:eastAsia="fr-FR"/>
        </w:rPr>
      </w:pPr>
      <w:r>
        <w:rPr>
          <w:noProof/>
          <w:lang w:eastAsia="fr-FR"/>
        </w:rPr>
        <w:drawing>
          <wp:inline distT="0" distB="0" distL="0" distR="0">
            <wp:extent cx="6392522" cy="2724150"/>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401010" cy="2727767"/>
                    </a:xfrm>
                    <a:prstGeom prst="rect">
                      <a:avLst/>
                    </a:prstGeom>
                  </pic:spPr>
                </pic:pic>
              </a:graphicData>
            </a:graphic>
          </wp:inline>
        </w:drawing>
      </w:r>
    </w:p>
    <w:p>
      <w:pPr>
        <w:pStyle w:val="TitreCiSIRH"/>
        <w:ind w:right="0"/>
        <w:rPr>
          <w:b w:val="0"/>
          <w:sz w:val="22"/>
          <w:szCs w:val="22"/>
          <w:lang w:eastAsia="fr-FR"/>
        </w:rPr>
      </w:pPr>
    </w:p>
    <w:p>
      <w:pPr>
        <w:pStyle w:val="TitreCiSIRH"/>
        <w:ind w:right="0"/>
        <w:rPr>
          <w:b w:val="0"/>
          <w:sz w:val="22"/>
          <w:szCs w:val="22"/>
          <w:lang w:eastAsia="fr-FR"/>
        </w:rPr>
      </w:pPr>
      <w:r>
        <w:rPr>
          <w:b w:val="0"/>
          <w:sz w:val="22"/>
          <w:szCs w:val="22"/>
          <w:lang w:eastAsia="fr-FR"/>
        </w:rPr>
        <w:t>Lorsque la colonne R_FOR_INDPER  est valorisée à :</w:t>
      </w:r>
    </w:p>
    <w:p>
      <w:pPr>
        <w:pStyle w:val="TitreCiSIRH"/>
        <w:numPr>
          <w:ilvl w:val="0"/>
          <w:numId w:val="44"/>
        </w:numPr>
        <w:ind w:right="0"/>
        <w:rPr>
          <w:b w:val="0"/>
          <w:sz w:val="22"/>
          <w:szCs w:val="22"/>
          <w:lang w:eastAsia="fr-FR"/>
        </w:rPr>
      </w:pPr>
      <w:r>
        <w:rPr>
          <w:b w:val="0"/>
          <w:sz w:val="22"/>
          <w:szCs w:val="22"/>
          <w:lang w:eastAsia="fr-FR"/>
        </w:rPr>
        <w:t xml:space="preserve">1,  alors l’incompatibilité est permanente entre les 2 codes BJ  (alors les témoins incompatibilité totale et incompatibilité permanente sont chacun : OUI dans INGRES; </w:t>
      </w:r>
    </w:p>
    <w:p>
      <w:pPr>
        <w:pStyle w:val="TitreCiSIRH"/>
        <w:numPr>
          <w:ilvl w:val="0"/>
          <w:numId w:val="44"/>
        </w:numPr>
        <w:ind w:right="0"/>
        <w:rPr>
          <w:b w:val="0"/>
          <w:sz w:val="22"/>
          <w:szCs w:val="22"/>
          <w:lang w:eastAsia="fr-FR"/>
        </w:rPr>
      </w:pPr>
      <w:r>
        <w:rPr>
          <w:b w:val="0"/>
          <w:sz w:val="22"/>
          <w:szCs w:val="22"/>
          <w:lang w:eastAsia="fr-FR"/>
        </w:rPr>
        <w:t>0, alors l’incompatibilité n’est pas permanente (alors le témoin incompatibilité permanente est : NON dans INGRES;</w:t>
      </w:r>
    </w:p>
    <w:p>
      <w:pPr>
        <w:pStyle w:val="TitreCiSIRH"/>
        <w:ind w:right="0"/>
        <w:rPr>
          <w:b w:val="0"/>
          <w:sz w:val="22"/>
          <w:szCs w:val="22"/>
          <w:lang w:eastAsia="fr-FR"/>
        </w:rPr>
      </w:pPr>
    </w:p>
    <w:p>
      <w:pPr>
        <w:pStyle w:val="TitreCiSIRH"/>
        <w:ind w:right="0"/>
        <w:rPr>
          <w:b w:val="0"/>
          <w:sz w:val="22"/>
          <w:szCs w:val="22"/>
          <w:lang w:eastAsia="fr-FR"/>
        </w:rPr>
      </w:pPr>
    </w:p>
    <w:p>
      <w:pPr>
        <w:pStyle w:val="TitreCiSIRH"/>
        <w:ind w:right="0"/>
        <w:rPr>
          <w:b w:val="0"/>
          <w:sz w:val="22"/>
          <w:szCs w:val="22"/>
          <w:lang w:eastAsia="fr-FR"/>
        </w:rPr>
      </w:pPr>
    </w:p>
    <w:p>
      <w:pPr>
        <w:pStyle w:val="TitreCiSIRH"/>
        <w:ind w:right="0"/>
        <w:rPr>
          <w:b w:val="0"/>
          <w:sz w:val="22"/>
          <w:szCs w:val="22"/>
          <w:lang w:eastAsia="fr-FR"/>
        </w:rPr>
      </w:pPr>
    </w:p>
    <w:p>
      <w:pPr>
        <w:pStyle w:val="TitreCiSIRH"/>
        <w:ind w:right="0"/>
        <w:rPr>
          <w:b w:val="0"/>
          <w:sz w:val="22"/>
          <w:szCs w:val="22"/>
          <w:lang w:eastAsia="fr-FR"/>
        </w:rPr>
      </w:pPr>
    </w:p>
    <w:p>
      <w:pPr>
        <w:pStyle w:val="TitreCiSIRH"/>
        <w:ind w:right="0"/>
        <w:rPr>
          <w:b w:val="0"/>
          <w:sz w:val="22"/>
          <w:szCs w:val="22"/>
          <w:lang w:eastAsia="fr-FR"/>
        </w:rPr>
      </w:pPr>
    </w:p>
    <w:p>
      <w:pPr>
        <w:pStyle w:val="TitreCiSIRH"/>
        <w:ind w:right="0"/>
        <w:rPr>
          <w:b w:val="0"/>
          <w:sz w:val="22"/>
          <w:szCs w:val="22"/>
          <w:lang w:eastAsia="fr-FR"/>
        </w:rPr>
      </w:pPr>
    </w:p>
    <w:p>
      <w:pPr>
        <w:pStyle w:val="TitreCiSIRH"/>
        <w:ind w:right="0"/>
        <w:rPr>
          <w:b w:val="0"/>
          <w:sz w:val="22"/>
          <w:szCs w:val="22"/>
          <w:lang w:eastAsia="fr-FR"/>
        </w:rPr>
      </w:pPr>
      <w:r>
        <w:rPr>
          <w:b w:val="0"/>
          <w:sz w:val="22"/>
          <w:szCs w:val="22"/>
          <w:lang w:eastAsia="fr-FR"/>
        </w:rPr>
        <w:lastRenderedPageBreak/>
        <w:t xml:space="preserve">Exemple d’incompatibilité permanente : </w:t>
      </w:r>
    </w:p>
    <w:p>
      <w:pPr>
        <w:pStyle w:val="TitreCiSIRH"/>
        <w:ind w:right="0"/>
        <w:rPr>
          <w:b w:val="0"/>
          <w:sz w:val="22"/>
          <w:szCs w:val="22"/>
          <w:lang w:eastAsia="fr-FR"/>
        </w:rPr>
      </w:pPr>
      <w:r>
        <w:rPr>
          <w:b w:val="0"/>
          <w:sz w:val="22"/>
          <w:szCs w:val="22"/>
          <w:lang w:eastAsia="fr-FR"/>
        </w:rPr>
        <w:t xml:space="preserve">La prime spécifique d’installation (décret 2001-1225 code BJ 200672) est incompatible de manière permanente avec l’indemnité de sujétion géographique (décret 2013-514 code BJ 201768) comme l’indique l’article 7 du décret n° 2013-514 du 19 juin 2013 : </w:t>
      </w:r>
    </w:p>
    <w:p>
      <w:pPr>
        <w:suppressAutoHyphens w:val="0"/>
        <w:spacing w:after="0"/>
        <w:jc w:val="left"/>
        <w:rPr>
          <w:rFonts w:cs="Arial"/>
          <w:szCs w:val="22"/>
          <w:lang w:eastAsia="fr-FR"/>
        </w:rPr>
      </w:pPr>
      <w:r>
        <w:rPr>
          <w:szCs w:val="22"/>
          <w:lang w:eastAsia="fr-FR"/>
        </w:rPr>
        <w:t>« </w:t>
      </w:r>
      <w:r>
        <w:rPr>
          <w:i/>
          <w:szCs w:val="22"/>
          <w:lang w:eastAsia="fr-FR"/>
        </w:rPr>
        <w:t xml:space="preserve">Un fonctionnaire de l'Etat ayant perçu la prime spécifique d'installation ne peut prétendre, dans la suite de sa carrière, au versement de l'indemnité particulière de sujétion et d'installation instituée par le </w:t>
      </w:r>
      <w:hyperlink r:id="rId14" w:history="1">
        <w:r>
          <w:rPr>
            <w:i/>
            <w:szCs w:val="22"/>
            <w:lang w:eastAsia="fr-FR"/>
          </w:rPr>
          <w:t xml:space="preserve">décret n° 2001-1226 du 20 décembre 2001 susvisé </w:t>
        </w:r>
      </w:hyperlink>
      <w:r>
        <w:rPr>
          <w:i/>
          <w:szCs w:val="22"/>
          <w:lang w:eastAsia="fr-FR"/>
        </w:rPr>
        <w:t xml:space="preserve">ou au versement de l'indemnité de sujétion géographique instituée par le </w:t>
      </w:r>
      <w:hyperlink r:id="rId15" w:history="1">
        <w:r>
          <w:rPr>
            <w:i/>
            <w:szCs w:val="22"/>
            <w:lang w:eastAsia="fr-FR"/>
          </w:rPr>
          <w:t>décret n° 2013-314 du 15 avril 2013</w:t>
        </w:r>
      </w:hyperlink>
      <w:r>
        <w:rPr>
          <w:i/>
          <w:szCs w:val="22"/>
          <w:lang w:eastAsia="fr-FR"/>
        </w:rPr>
        <w:t>.»</w:t>
      </w:r>
    </w:p>
    <w:p>
      <w:pPr>
        <w:pStyle w:val="TitreCiSIRH"/>
        <w:ind w:right="0"/>
        <w:rPr>
          <w:b w:val="0"/>
          <w:sz w:val="22"/>
          <w:szCs w:val="22"/>
          <w:lang w:eastAsia="fr-FR"/>
        </w:rPr>
      </w:pPr>
      <w:r>
        <w:rPr>
          <w:b w:val="0"/>
          <w:sz w:val="22"/>
          <w:szCs w:val="22"/>
          <w:lang w:eastAsia="fr-FR"/>
        </w:rPr>
        <w:t>Illustrations dans INGRES</w:t>
      </w:r>
    </w:p>
    <w:p>
      <w:pPr>
        <w:pStyle w:val="TitreCiSIRH"/>
        <w:ind w:right="0"/>
        <w:rPr>
          <w:b w:val="0"/>
          <w:sz w:val="22"/>
          <w:szCs w:val="22"/>
          <w:lang w:eastAsia="fr-FR"/>
        </w:rPr>
      </w:pPr>
    </w:p>
    <w:p>
      <w:pPr>
        <w:pStyle w:val="TitreCiSIRH"/>
        <w:ind w:right="0"/>
        <w:rPr>
          <w:b w:val="0"/>
          <w:sz w:val="22"/>
          <w:szCs w:val="22"/>
          <w:lang w:eastAsia="fr-FR"/>
        </w:rPr>
      </w:pPr>
      <w:r>
        <w:rPr>
          <w:noProof/>
          <w:lang w:eastAsia="fr-FR"/>
        </w:rPr>
        <w:drawing>
          <wp:inline distT="0" distB="0" distL="0" distR="0">
            <wp:extent cx="6353175" cy="279071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361053" cy="2794180"/>
                    </a:xfrm>
                    <a:prstGeom prst="rect">
                      <a:avLst/>
                    </a:prstGeom>
                  </pic:spPr>
                </pic:pic>
              </a:graphicData>
            </a:graphic>
          </wp:inline>
        </w:drawing>
      </w:r>
    </w:p>
    <w:p>
      <w:pPr>
        <w:pStyle w:val="TitreCiSIRH"/>
        <w:ind w:right="0"/>
        <w:rPr>
          <w:b w:val="0"/>
          <w:sz w:val="22"/>
          <w:szCs w:val="22"/>
          <w:lang w:eastAsia="fr-FR"/>
        </w:rPr>
      </w:pPr>
    </w:p>
    <w:p>
      <w:pPr>
        <w:pStyle w:val="TitreCiSIRH"/>
        <w:ind w:right="0"/>
        <w:rPr>
          <w:noProof/>
          <w:lang w:eastAsia="fr-FR"/>
        </w:rPr>
      </w:pPr>
    </w:p>
    <w:p>
      <w:pPr>
        <w:suppressAutoHyphens w:val="0"/>
        <w:spacing w:after="0"/>
        <w:jc w:val="left"/>
        <w:rPr>
          <w:rFonts w:cs="Arial"/>
          <w:b/>
          <w:noProof/>
          <w:sz w:val="32"/>
          <w:lang w:eastAsia="fr-FR"/>
        </w:rPr>
      </w:pPr>
      <w:r>
        <w:rPr>
          <w:noProof/>
          <w:lang w:eastAsia="fr-FR"/>
        </w:rPr>
        <w:br w:type="page"/>
      </w:r>
    </w:p>
    <w:p>
      <w:pPr>
        <w:pStyle w:val="TitreCiSIRH"/>
        <w:ind w:right="0"/>
        <w:rPr>
          <w:sz w:val="28"/>
          <w:szCs w:val="28"/>
        </w:rPr>
      </w:pPr>
      <w:r>
        <w:rPr>
          <w:noProof/>
          <w:lang w:eastAsia="fr-FR"/>
        </w:rPr>
        <w:lastRenderedPageBreak/>
        <mc:AlternateContent>
          <mc:Choice Requires="wps">
            <w:drawing>
              <wp:anchor distT="0" distB="0" distL="114300" distR="114300" simplePos="0" relativeHeight="251821568" behindDoc="0" locked="0" layoutInCell="1" allowOverlap="1">
                <wp:simplePos x="0" y="0"/>
                <wp:positionH relativeFrom="column">
                  <wp:posOffset>-1270</wp:posOffset>
                </wp:positionH>
                <wp:positionV relativeFrom="paragraph">
                  <wp:posOffset>273050</wp:posOffset>
                </wp:positionV>
                <wp:extent cx="5801360" cy="0"/>
                <wp:effectExtent l="0" t="19050" r="27940" b="19050"/>
                <wp:wrapNone/>
                <wp:docPr id="1031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01360" cy="0"/>
                        </a:xfrm>
                        <a:prstGeom prst="line">
                          <a:avLst/>
                        </a:prstGeom>
                        <a:noFill/>
                        <a:ln w="38100" algn="ctr">
                          <a:solidFill>
                            <a:srgbClr val="AEC2E6"/>
                          </a:solidFill>
                          <a:round/>
                          <a:headEnd/>
                          <a:tailEnd/>
                        </a:ln>
                      </wps:spPr>
                      <wps:bodyPr/>
                    </wps:wsp>
                  </a:graphicData>
                </a:graphic>
                <wp14:sizeRelH relativeFrom="margin">
                  <wp14:pctWidth>0</wp14:pctWidth>
                </wp14:sizeRelH>
                <wp14:sizeRelV relativeFrom="margin">
                  <wp14:pctHeight>0</wp14:pctHeight>
                </wp14:sizeRelV>
              </wp:anchor>
            </w:drawing>
          </mc:Choice>
          <mc:Fallback>
            <w:pict>
              <v:line w14:anchorId="29F19FD7" id="Straight Connector 20" o:spid="_x0000_s1026" style="position:absolute;flip:y;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21.5pt" to="456.7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" strokecolor="#aec2e6" strokeweight="3pt"/>
            </w:pict>
          </mc:Fallback>
        </mc:AlternateContent>
      </w:r>
      <w:r>
        <w:rPr>
          <w:noProof/>
          <w:lang w:eastAsia="fr-FR"/>
        </w:rPr>
        <w:t>Description par nature de la matrice des incompatibilités</w:t>
      </w:r>
    </w:p>
    <w:p>
      <w:pPr>
        <w:pStyle w:val="TitreCiSIRH"/>
        <w:ind w:right="0"/>
      </w:pPr>
    </w:p>
    <w:p>
      <w:pPr>
        <w:pStyle w:val="TitreCiSIRH"/>
        <w:ind w:right="0"/>
        <w:rPr>
          <w:b w:val="0"/>
          <w:sz w:val="24"/>
        </w:rPr>
      </w:pPr>
      <w:r>
        <w:rPr>
          <w:b w:val="0"/>
          <w:sz w:val="24"/>
        </w:rPr>
        <w:t xml:space="preserve">La matrice des incompatibilités est décrite sur la base des textes réglementaires qui précisent le plus souvent qu’une indemnité est incompatible avec une autre </w:t>
      </w:r>
      <w:r>
        <w:rPr>
          <w:b w:val="0"/>
          <w:i/>
          <w:sz w:val="24"/>
        </w:rPr>
        <w:t>« par nature »</w:t>
      </w:r>
      <w:r>
        <w:rPr>
          <w:b w:val="0"/>
          <w:sz w:val="24"/>
        </w:rPr>
        <w:t xml:space="preserve"> afin de ne pas citer toutes les primes incompatibles avec la prime ou l’indemnité.</w:t>
      </w:r>
    </w:p>
    <w:p>
      <w:pPr>
        <w:pStyle w:val="TitreCiSIRH"/>
        <w:ind w:right="0"/>
        <w:rPr>
          <w:b w:val="0"/>
          <w:sz w:val="24"/>
        </w:rPr>
      </w:pPr>
      <w:r>
        <w:rPr>
          <w:b w:val="0"/>
          <w:sz w:val="24"/>
        </w:rPr>
        <w:t>Ainsi, pour l’indemnité de fonctions de sujétions et d’expertise (IFSE), l’article 5 du décret 2014-513 précise :</w:t>
      </w:r>
    </w:p>
    <w:p>
      <w:pPr>
        <w:pStyle w:val="TitreCiSIRH"/>
        <w:ind w:right="0"/>
        <w:rPr>
          <w:b w:val="0"/>
          <w:sz w:val="24"/>
        </w:rPr>
      </w:pPr>
      <w:r>
        <w:rPr>
          <w:b w:val="0"/>
          <w:sz w:val="24"/>
        </w:rPr>
        <w:t>« </w:t>
      </w:r>
      <w:r>
        <w:rPr>
          <w:b w:val="0"/>
          <w:i/>
          <w:sz w:val="24"/>
        </w:rPr>
        <w:t>L'indemnité de fonctions, de sujétions et d'expertise et le complément indemnitaire annuel sont exclusifs de toutes autres primes et indemnités liées aux fonctions et à la manière de servir, à l'exception de celles énumérées par arrêté du ministre chargé de la fonction publique et du ministre chargé du budget</w:t>
      </w:r>
      <w:r>
        <w:rPr>
          <w:b w:val="0"/>
          <w:sz w:val="24"/>
        </w:rPr>
        <w:t>. »</w:t>
      </w:r>
    </w:p>
    <w:p>
      <w:pPr>
        <w:pStyle w:val="TitreCiSIRH"/>
        <w:ind w:right="0"/>
        <w:rPr>
          <w:b w:val="0"/>
          <w:sz w:val="24"/>
        </w:rPr>
      </w:pPr>
      <w:r>
        <w:rPr>
          <w:b w:val="0"/>
          <w:sz w:val="24"/>
        </w:rPr>
        <w:t>La description des incompatibilités est donc réalisée sur la base des textes sans préjuger de l’éligibilité d’une population d’agents à une prime donnée.</w:t>
      </w:r>
    </w:p>
    <w:p>
      <w:pPr>
        <w:pStyle w:val="TitreCiSIRH"/>
        <w:ind w:right="0"/>
        <w:rPr>
          <w:b w:val="0"/>
          <w:sz w:val="24"/>
        </w:rPr>
      </w:pPr>
      <w:r>
        <w:rPr>
          <w:b w:val="0"/>
          <w:sz w:val="24"/>
        </w:rPr>
        <w:t>Certaines incompatibilités peuvent également être la conséquence de l’existence de plusieurs codes BJ définis pour une même indemnité. Par exemple l’indemnité compensatrice de la hausse de la CSG est décrite sous trois codes BJ : 202206 pour les agents rémunérés au 31/12/2017, 202209 pour les agents rémunérés après le 31/12/2017 et 202248 pour les agents en congés de formation professionnelle. Ces trois codes indemnités sont, de fait, incompatibles entre eux.</w:t>
      </w:r>
    </w:p>
    <w:p>
      <w:pPr>
        <w:pStyle w:val="TitreCiSIRH"/>
        <w:rPr>
          <w:b w:val="0"/>
          <w:sz w:val="24"/>
        </w:rPr>
      </w:pPr>
    </w:p>
    <w:p>
      <w:pPr>
        <w:pStyle w:val="TitreCiSIRH"/>
        <w:ind w:right="0"/>
        <w:rPr>
          <w:b w:val="0"/>
          <w:sz w:val="24"/>
        </w:rPr>
      </w:pPr>
      <w:r>
        <w:rPr>
          <w:b w:val="0"/>
          <w:sz w:val="24"/>
        </w:rPr>
        <w:t>Exemple de description par nature au ministère des armées</w:t>
      </w:r>
    </w:p>
    <w:p>
      <w:pPr>
        <w:pStyle w:val="TitreCiSIRH"/>
        <w:ind w:right="0"/>
        <w:rPr>
          <w:b w:val="0"/>
          <w:sz w:val="24"/>
        </w:rPr>
      </w:pPr>
      <w:r>
        <w:rPr>
          <w:b w:val="0"/>
          <w:sz w:val="24"/>
        </w:rPr>
        <w:t xml:space="preserve">L’indemnité de fonctions techniques (Décret 89-752) est incompatible avec l’IFSE code 1793 conformément à l’article 5 du décret 2014-513. Même si les corps concernés ont adhéré au RIFSEEP, l’incompatibilité demeure tant que le décret 89-752 ne sera pas abrogé. </w:t>
      </w:r>
    </w:p>
    <w:p>
      <w:pPr>
        <w:pStyle w:val="TitreCiSIRH"/>
        <w:ind w:right="0"/>
        <w:rPr>
          <w:b w:val="0"/>
          <w:sz w:val="24"/>
        </w:rPr>
      </w:pPr>
      <w:r>
        <w:rPr>
          <w:b w:val="0"/>
          <w:sz w:val="24"/>
        </w:rPr>
        <w:t>Exemple de description par nature interministérielle :</w:t>
      </w:r>
    </w:p>
    <w:p>
      <w:pPr>
        <w:pStyle w:val="TitreCiSIRH"/>
        <w:ind w:right="0"/>
        <w:rPr>
          <w:b w:val="0"/>
          <w:sz w:val="24"/>
        </w:rPr>
      </w:pPr>
      <w:r>
        <w:rPr>
          <w:b w:val="0"/>
          <w:sz w:val="24"/>
        </w:rPr>
        <w:t xml:space="preserve">L’indemnité d’administration et de technicité (IAT- décret 2002-61, code 200674) est incompatible par nature avec l’indemnité forfaitaire pour travaux supplémentaire IFTS (décret 2002-63 code 200676 pour les services déconcentrés) conformément à  l’article 7 du décret 2002-61 : </w:t>
      </w:r>
    </w:p>
    <w:p>
      <w:pPr>
        <w:pStyle w:val="TitreCiSIRH"/>
        <w:ind w:right="0"/>
        <w:rPr>
          <w:b w:val="0"/>
          <w:i/>
          <w:sz w:val="24"/>
        </w:rPr>
      </w:pPr>
      <w:r>
        <w:rPr>
          <w:b w:val="0"/>
          <w:sz w:val="24"/>
        </w:rPr>
        <w:t>« </w:t>
      </w:r>
      <w:r>
        <w:rPr>
          <w:b w:val="0"/>
          <w:i/>
          <w:sz w:val="24"/>
        </w:rPr>
        <w:t xml:space="preserve">L'indemnité d'administration et de technicité est exclusive de toute indemnité forfaitaire pour travaux supplémentaires, de quelque nature qu'elle soit. » </w:t>
      </w:r>
    </w:p>
    <w:p>
      <w:pPr>
        <w:pStyle w:val="TitreCiSIRH"/>
        <w:ind w:right="0"/>
        <w:rPr>
          <w:b w:val="0"/>
          <w:sz w:val="24"/>
        </w:rPr>
      </w:pPr>
      <w:r>
        <w:rPr>
          <w:b w:val="0"/>
          <w:sz w:val="24"/>
        </w:rPr>
        <w:t xml:space="preserve"> « </w:t>
      </w:r>
      <w:r>
        <w:rPr>
          <w:b w:val="0"/>
          <w:i/>
          <w:sz w:val="24"/>
        </w:rPr>
        <w:t>Cette indemnité ne peut être cumulée avec l'indemnité d'administration et de technicité prévue par le décret du 14 janvier 2002 susvisé</w:t>
      </w:r>
      <w:r>
        <w:rPr>
          <w:b w:val="0"/>
          <w:sz w:val="24"/>
        </w:rPr>
        <w:t> ».</w:t>
      </w:r>
    </w:p>
    <w:p>
      <w:pPr>
        <w:pStyle w:val="TitreCiSIRH"/>
        <w:ind w:right="0"/>
        <w:rPr>
          <w:b w:val="0"/>
          <w:sz w:val="24"/>
        </w:rPr>
      </w:pPr>
      <w:r>
        <w:rPr>
          <w:b w:val="0"/>
          <w:sz w:val="24"/>
        </w:rPr>
        <w:t>Cette incompatibilité est décrite sous l’angle de la « nature indemnitaire »  car la matrice ne décrit pas les incompatibilités en fonction de l’éligibilité.</w:t>
      </w:r>
    </w:p>
    <w:p>
      <w:pPr>
        <w:pStyle w:val="TitreCiSIRH"/>
        <w:ind w:right="0"/>
        <w:rPr>
          <w:sz w:val="28"/>
          <w:szCs w:val="28"/>
        </w:rPr>
      </w:pPr>
    </w:p>
    <w:p>
      <w:pPr>
        <w:pStyle w:val="TitreCiSIRH"/>
        <w:ind w:right="0"/>
        <w:rPr>
          <w:sz w:val="28"/>
          <w:szCs w:val="28"/>
        </w:rPr>
      </w:pPr>
    </w:p>
    <w:p>
      <w:pPr>
        <w:suppressAutoHyphens w:val="0"/>
        <w:spacing w:after="0"/>
        <w:jc w:val="left"/>
        <w:rPr>
          <w:rFonts w:cs="Arial"/>
          <w:b/>
          <w:sz w:val="28"/>
          <w:szCs w:val="28"/>
        </w:rPr>
      </w:pPr>
      <w:r>
        <w:rPr>
          <w:sz w:val="28"/>
          <w:szCs w:val="28"/>
        </w:rPr>
        <w:br w:type="page"/>
      </w:r>
    </w:p>
    <w:p>
      <w:pPr>
        <w:pStyle w:val="TitreCiSIRH"/>
        <w:ind w:right="0"/>
        <w:rPr>
          <w:sz w:val="28"/>
          <w:szCs w:val="28"/>
        </w:rPr>
      </w:pPr>
      <w:r>
        <w:rPr>
          <w:b w:val="0"/>
          <w:noProof/>
          <w:lang w:eastAsia="fr-FR"/>
        </w:rPr>
        <w:lastRenderedPageBreak/>
        <mc:AlternateContent>
          <mc:Choice Requires="wps">
            <w:drawing>
              <wp:anchor distT="0" distB="0" distL="114300" distR="114300" simplePos="0" relativeHeight="251828736" behindDoc="0" locked="0" layoutInCell="1" allowOverlap="1">
                <wp:simplePos x="0" y="0"/>
                <wp:positionH relativeFrom="column">
                  <wp:posOffset>-1270</wp:posOffset>
                </wp:positionH>
                <wp:positionV relativeFrom="paragraph">
                  <wp:posOffset>271780</wp:posOffset>
                </wp:positionV>
                <wp:extent cx="6162040" cy="0"/>
                <wp:effectExtent l="0" t="19050" r="29210" b="19050"/>
                <wp:wrapNone/>
                <wp:docPr id="6"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62040" cy="0"/>
                        </a:xfrm>
                        <a:prstGeom prst="line">
                          <a:avLst/>
                        </a:prstGeom>
                        <a:noFill/>
                        <a:ln w="38100" algn="ctr">
                          <a:solidFill>
                            <a:srgbClr val="AEC2E6"/>
                          </a:solidFill>
                          <a:round/>
                          <a:headEnd/>
                          <a:tailEnd/>
                        </a:ln>
                      </wps:spPr>
                      <wps:bodyPr/>
                    </wps:wsp>
                  </a:graphicData>
                </a:graphic>
                <wp14:sizeRelH relativeFrom="margin">
                  <wp14:pctWidth>0</wp14:pctWidth>
                </wp14:sizeRelH>
                <wp14:sizeRelV relativeFrom="margin">
                  <wp14:pctHeight>0</wp14:pctHeight>
                </wp14:sizeRelV>
              </wp:anchor>
            </w:drawing>
          </mc:Choice>
          <mc:Fallback>
            <w:pict>
              <v:line w14:anchorId="37E84CA9" id="Straight Connector 20" o:spid="_x0000_s1026" style="position:absolute;flip:y;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21.4pt" to="485.1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" strokecolor="#aec2e6" strokeweight="3pt"/>
            </w:pict>
          </mc:Fallback>
        </mc:AlternateContent>
      </w:r>
      <w:r>
        <w:rPr>
          <w:sz w:val="28"/>
          <w:szCs w:val="28"/>
        </w:rPr>
        <w:t>Les incompatibilités exclues de la matrice</w:t>
      </w:r>
    </w:p>
    <w:p>
      <w:pPr>
        <w:pStyle w:val="TitreCiSIRH"/>
        <w:ind w:right="0"/>
        <w:rPr>
          <w:sz w:val="28"/>
          <w:szCs w:val="28"/>
        </w:rPr>
      </w:pPr>
    </w:p>
    <w:p>
      <w:pPr>
        <w:pStyle w:val="TitreCiSIRH"/>
        <w:ind w:right="0"/>
        <w:rPr>
          <w:b w:val="0"/>
          <w:sz w:val="24"/>
        </w:rPr>
      </w:pPr>
      <w:r>
        <w:rPr>
          <w:b w:val="0"/>
          <w:sz w:val="24"/>
        </w:rPr>
        <w:t>La matrice des incompatibilités ne décrit pas les indemnités exclusives de toutes les autres primes sans exception, car elle devrait alors lister les centaines d’indemnités concernées.</w:t>
      </w:r>
    </w:p>
    <w:p>
      <w:pPr>
        <w:pStyle w:val="TitreCiSIRH"/>
        <w:ind w:right="0"/>
        <w:rPr>
          <w:b w:val="0"/>
          <w:sz w:val="24"/>
        </w:rPr>
      </w:pPr>
      <w:r>
        <w:rPr>
          <w:b w:val="0"/>
          <w:sz w:val="24"/>
        </w:rPr>
        <w:t>Les cas sont les suivants :</w:t>
      </w:r>
    </w:p>
    <w:p>
      <w:pPr>
        <w:pStyle w:val="TitreCiSIRH"/>
        <w:ind w:right="0"/>
        <w:rPr>
          <w:b w:val="0"/>
          <w:sz w:val="24"/>
        </w:rPr>
      </w:pPr>
    </w:p>
    <w:p>
      <w:pPr>
        <w:pStyle w:val="TitreCiSIRH"/>
        <w:ind w:right="0"/>
        <w:rPr>
          <w:b w:val="0"/>
          <w:sz w:val="24"/>
        </w:rPr>
      </w:pPr>
      <w:r>
        <w:rPr>
          <w:b w:val="0"/>
          <w:sz w:val="24"/>
        </w:rPr>
        <w:t>Collaborations diverses au ministère de l’Education Nationale (code 200249 décret 92-1128)</w:t>
      </w:r>
    </w:p>
    <w:p>
      <w:pPr>
        <w:pStyle w:val="TitreCiSIRH"/>
        <w:ind w:right="0"/>
        <w:rPr>
          <w:b w:val="0"/>
          <w:i/>
          <w:sz w:val="24"/>
        </w:rPr>
      </w:pPr>
      <w:r>
        <w:rPr>
          <w:b w:val="0"/>
          <w:i/>
          <w:sz w:val="24"/>
        </w:rPr>
        <w:t>« Ces indemnités sont exclusives de toute autre rémunération pour travaux effectués pour le compte du ministre chargé de l'éducation, de la recherche et de la technologie. »</w:t>
      </w:r>
    </w:p>
    <w:p>
      <w:pPr>
        <w:pStyle w:val="TitreCiSIRH"/>
        <w:ind w:right="0"/>
        <w:rPr>
          <w:b w:val="0"/>
          <w:i/>
          <w:sz w:val="24"/>
        </w:rPr>
      </w:pPr>
    </w:p>
    <w:p>
      <w:pPr>
        <w:pStyle w:val="TitreCiSIRH"/>
        <w:ind w:right="0"/>
        <w:rPr>
          <w:b w:val="0"/>
          <w:sz w:val="24"/>
        </w:rPr>
      </w:pPr>
      <w:r>
        <w:rPr>
          <w:b w:val="0"/>
          <w:sz w:val="24"/>
        </w:rPr>
        <w:t>Allocation d’études pour les cadets de la république au ministère de l’Intérieur (code 201229, Article R411-10 du code de sécurité intérieure</w:t>
      </w:r>
    </w:p>
    <w:p>
      <w:pPr>
        <w:pStyle w:val="TitreCiSIRH"/>
        <w:ind w:right="0"/>
        <w:rPr>
          <w:b w:val="0"/>
          <w:i/>
          <w:sz w:val="24"/>
        </w:rPr>
      </w:pPr>
      <w:r>
        <w:rPr>
          <w:b w:val="0"/>
          <w:i/>
          <w:sz w:val="24"/>
        </w:rPr>
        <w:t>« Les adjoints de sécurité peuvent, en outre, à leur demande et après y avoir été admis, bénéficier d'une période de formation dans un lycée en exécution d'une convention passée avec le ministre chargé de l'éducation nationale. Ils se voient alors conférer, pour la durée de leur formation professionnelle initiale, l'appellation de « cadets de la République, option police nationale » et bénéficient durant cette période, à l'exclusion de toute autre rémunération, d'une allocation d'études.»</w:t>
      </w:r>
    </w:p>
    <w:p>
      <w:pPr>
        <w:pStyle w:val="TitreCiSIRH"/>
        <w:ind w:right="0"/>
        <w:rPr>
          <w:b w:val="0"/>
          <w:i/>
          <w:sz w:val="24"/>
        </w:rPr>
      </w:pPr>
    </w:p>
    <w:p>
      <w:pPr>
        <w:pStyle w:val="TitreCiSIRH"/>
        <w:ind w:right="0"/>
        <w:rPr>
          <w:b w:val="0"/>
          <w:i/>
          <w:sz w:val="24"/>
        </w:rPr>
      </w:pPr>
    </w:p>
    <w:p>
      <w:pPr>
        <w:pStyle w:val="TitreCiSIRH"/>
        <w:ind w:right="0"/>
        <w:rPr>
          <w:sz w:val="28"/>
          <w:szCs w:val="28"/>
        </w:rPr>
      </w:pPr>
    </w:p>
    <w:p>
      <w:pPr>
        <w:pStyle w:val="TitreCiSIRH"/>
        <w:ind w:right="0"/>
        <w:rPr>
          <w:sz w:val="28"/>
          <w:szCs w:val="28"/>
        </w:rPr>
      </w:pPr>
      <w:r>
        <w:rPr>
          <w:b w:val="0"/>
          <w:noProof/>
          <w:lang w:eastAsia="fr-FR"/>
        </w:rPr>
        <mc:AlternateContent>
          <mc:Choice Requires="wps">
            <w:drawing>
              <wp:anchor distT="0" distB="0" distL="114300" distR="114300" simplePos="0" relativeHeight="251815424" behindDoc="0" locked="0" layoutInCell="1" allowOverlap="1">
                <wp:simplePos x="0" y="0"/>
                <wp:positionH relativeFrom="column">
                  <wp:posOffset>-1270</wp:posOffset>
                </wp:positionH>
                <wp:positionV relativeFrom="paragraph">
                  <wp:posOffset>271780</wp:posOffset>
                </wp:positionV>
                <wp:extent cx="6162040" cy="0"/>
                <wp:effectExtent l="0" t="19050" r="29210" b="19050"/>
                <wp:wrapNone/>
                <wp:docPr id="10309"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62040" cy="0"/>
                        </a:xfrm>
                        <a:prstGeom prst="line">
                          <a:avLst/>
                        </a:prstGeom>
                        <a:noFill/>
                        <a:ln w="38100" algn="ctr">
                          <a:solidFill>
                            <a:srgbClr val="AEC2E6"/>
                          </a:solidFill>
                          <a:round/>
                          <a:headEnd/>
                          <a:tailEnd/>
                        </a:ln>
                      </wps:spPr>
                      <wps:bodyPr/>
                    </wps:wsp>
                  </a:graphicData>
                </a:graphic>
                <wp14:sizeRelH relativeFrom="margin">
                  <wp14:pctWidth>0</wp14:pctWidth>
                </wp14:sizeRelH>
                <wp14:sizeRelV relativeFrom="margin">
                  <wp14:pctHeight>0</wp14:pctHeight>
                </wp14:sizeRelV>
              </wp:anchor>
            </w:drawing>
          </mc:Choice>
          <mc:Fallback>
            <w:pict>
              <v:line w14:anchorId="63351C96" id="Straight Connector 20" o:spid="_x0000_s1026" style="position:absolute;flip:y;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21.4pt" to="485.1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" strokecolor="#aec2e6" strokeweight="3pt"/>
            </w:pict>
          </mc:Fallback>
        </mc:AlternateContent>
      </w:r>
      <w:r>
        <w:rPr>
          <w:sz w:val="28"/>
          <w:szCs w:val="28"/>
        </w:rPr>
        <w:t>Processus de production et de communication de la matrice</w:t>
      </w:r>
    </w:p>
    <w:p>
      <w:pPr>
        <w:pStyle w:val="TitreCiSIRH"/>
        <w:ind w:right="0"/>
        <w:rPr>
          <w:sz w:val="28"/>
          <w:szCs w:val="28"/>
        </w:rPr>
      </w:pPr>
    </w:p>
    <w:p>
      <w:pPr>
        <w:pStyle w:val="TitreCiSIRH"/>
        <w:ind w:right="0"/>
        <w:rPr>
          <w:b w:val="0"/>
          <w:sz w:val="24"/>
          <w:lang w:eastAsia="fr-FR"/>
        </w:rPr>
      </w:pPr>
      <w:r>
        <w:rPr>
          <w:b w:val="0"/>
          <w:sz w:val="24"/>
          <w:lang w:eastAsia="fr-FR"/>
        </w:rPr>
        <w:t>Le processus retenu à l’issue des travaux interministériels est le suivant : la matrice est modifiée sur la base d’une fiche de maintenance précisant les modifications que les ministères valident. Elle est diffusée comme les autres nomenclatures et publiée sur PISSARHO sous un format documentaire.</w:t>
      </w:r>
    </w:p>
    <w:p>
      <w:pPr>
        <w:spacing w:after="0"/>
        <w:ind w:right="143"/>
        <w:rPr>
          <w:sz w:val="24"/>
          <w:lang w:eastAsia="fr-FR"/>
        </w:rPr>
      </w:pPr>
    </w:p>
    <w:p>
      <w:pPr>
        <w:pStyle w:val="TitreCiSIRH"/>
      </w:pPr>
    </w:p>
    <w:p>
      <w:pPr>
        <w:pStyle w:val="TitreCiSIRH"/>
      </w:pPr>
    </w:p>
    <w:p>
      <w:pPr>
        <w:pStyle w:val="TitreCiSIRH"/>
      </w:pPr>
      <w:r>
        <w:t>Contacts au CISIRH</w:t>
      </w:r>
    </w:p>
    <w:p>
      <w:pPr>
        <w:ind w:right="-566"/>
        <w:rPr>
          <w:rFonts w:cs="Arial"/>
          <w:b/>
          <w:sz w:val="32"/>
        </w:rPr>
      </w:pPr>
      <w:r>
        <w:rPr>
          <w:rFonts w:cs="Arial"/>
          <w:b/>
          <w:noProof/>
          <w:sz w:val="32"/>
          <w:lang w:eastAsia="fr-FR"/>
        </w:rPr>
        <mc:AlternateContent>
          <mc:Choice Requires="wps">
            <w:drawing>
              <wp:anchor distT="0" distB="0" distL="114300" distR="114300" simplePos="0" relativeHeight="251813376" behindDoc="0" locked="0" layoutInCell="1" allowOverlap="1">
                <wp:simplePos x="0" y="0"/>
                <wp:positionH relativeFrom="column">
                  <wp:posOffset>-4445</wp:posOffset>
                </wp:positionH>
                <wp:positionV relativeFrom="paragraph">
                  <wp:posOffset>5715</wp:posOffset>
                </wp:positionV>
                <wp:extent cx="4400550" cy="0"/>
                <wp:effectExtent l="0" t="19050" r="0" b="19050"/>
                <wp:wrapNone/>
                <wp:docPr id="10305"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00550" cy="0"/>
                        </a:xfrm>
                        <a:prstGeom prst="line">
                          <a:avLst/>
                        </a:prstGeom>
                        <a:noFill/>
                        <a:ln w="38100" algn="ctr">
                          <a:solidFill>
                            <a:srgbClr val="AEC2E6"/>
                          </a:solidFill>
                          <a:round/>
                          <a:headEnd/>
                          <a:tailEnd/>
                        </a:ln>
                      </wps:spPr>
                      <wps:bodyPr/>
                    </wps:wsp>
                  </a:graphicData>
                </a:graphic>
                <wp14:sizeRelH relativeFrom="margin">
                  <wp14:pctWidth>0</wp14:pctWidth>
                </wp14:sizeRelH>
              </wp:anchor>
            </w:drawing>
          </mc:Choice>
          <mc:Fallback>
            <w:pict>
              <v:line w14:anchorId="7B3E3435" id="Straight Connector 20" o:spid="_x0000_s1026" style="position:absolute;z-index:251813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45pt" to="346.1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" strokecolor="#aec2e6" strokeweight="3pt"/>
            </w:pict>
          </mc:Fallback>
        </mc:AlternateContent>
      </w:r>
    </w:p>
    <w:p>
      <w:pPr>
        <w:rPr>
          <w:rFonts w:eastAsiaTheme="minorEastAsia"/>
          <w:noProof/>
          <w:sz w:val="24"/>
          <w:lang w:eastAsia="fr-FR"/>
        </w:rPr>
      </w:pPr>
      <w:r>
        <w:rPr>
          <w:rFonts w:eastAsiaTheme="minorEastAsia"/>
          <w:noProof/>
          <w:sz w:val="24"/>
          <w:lang w:eastAsia="fr-FR"/>
        </w:rPr>
        <w:t xml:space="preserve">Adresse mél générique : </w:t>
      </w:r>
      <w:hyperlink r:id="rId17" w:history="1">
        <w:r>
          <w:rPr>
            <w:rStyle w:val="Lienhypertexte"/>
            <w:rFonts w:eastAsiaTheme="minorEastAsia"/>
            <w:noProof/>
            <w:sz w:val="24"/>
            <w:lang w:eastAsia="fr-FR"/>
          </w:rPr>
          <w:t>L-cisirh-bsrmrh@finances.gouv.fr</w:t>
        </w:r>
      </w:hyperlink>
    </w:p>
    <w:p>
      <w:pPr>
        <w:rPr>
          <w:rFonts w:eastAsiaTheme="minorEastAsia"/>
          <w:noProof/>
          <w:sz w:val="24"/>
          <w:lang w:eastAsia="fr-FR"/>
        </w:rPr>
      </w:pPr>
      <w:r>
        <w:rPr>
          <w:rFonts w:eastAsiaTheme="minorEastAsia"/>
          <w:noProof/>
          <w:sz w:val="24"/>
          <w:lang w:eastAsia="fr-FR"/>
        </w:rPr>
        <w:t xml:space="preserve">Laurent BLARY, </w:t>
      </w:r>
      <w:hyperlink r:id="rId18" w:history="1">
        <w:r>
          <w:rPr>
            <w:rStyle w:val="Lienhypertexte"/>
            <w:rFonts w:eastAsiaTheme="minorEastAsia"/>
            <w:noProof/>
            <w:sz w:val="24"/>
            <w:lang w:eastAsia="fr-FR"/>
          </w:rPr>
          <w:t>laurent.blary@finances.gouv.fr</w:t>
        </w:r>
      </w:hyperlink>
      <w:r>
        <w:rPr>
          <w:rFonts w:eastAsiaTheme="minorEastAsia"/>
          <w:noProof/>
          <w:color w:val="44546A" w:themeColor="text2"/>
          <w:sz w:val="24"/>
          <w:lang w:eastAsia="fr-FR"/>
        </w:rPr>
        <w:t xml:space="preserve"> </w:t>
      </w:r>
      <w:r>
        <w:rPr>
          <w:rFonts w:eastAsiaTheme="minorEastAsia"/>
          <w:noProof/>
          <w:sz w:val="24"/>
          <w:lang w:eastAsia="fr-FR"/>
        </w:rPr>
        <w:t>01 44 97 06 59</w:t>
      </w:r>
    </w:p>
    <w:sectPr>
      <w:headerReference w:type="default" r:id="rId19"/>
      <w:footerReference w:type="default" r:id="rId20"/>
      <w:footerReference w:type="first" r:id="rId21"/>
      <w:pgSz w:w="11906" w:h="16838"/>
      <w:pgMar w:top="1417" w:right="1417" w:bottom="1417" w:left="1417" w:header="720"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Cambria"/>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rPr>
        <w:noProof/>
        <w:lang w:eastAsia="fr-FR"/>
      </w:rPr>
      <w:drawing>
        <wp:anchor distT="0" distB="0" distL="114300" distR="114300" simplePos="0" relativeHeight="251660288" behindDoc="0" locked="0" layoutInCell="1" allowOverlap="1">
          <wp:simplePos x="0" y="0"/>
          <wp:positionH relativeFrom="leftMargin">
            <wp:posOffset>6662420</wp:posOffset>
          </wp:positionH>
          <wp:positionV relativeFrom="paragraph">
            <wp:posOffset>52070</wp:posOffset>
          </wp:positionV>
          <wp:extent cx="657225" cy="438150"/>
          <wp:effectExtent l="0" t="0" r="9525" b="0"/>
          <wp:wrapSquare wrapText="bothSides"/>
          <wp:docPr id="1032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438150"/>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rPr>
        <w:noProof/>
        <w:lang w:eastAsia="fr-FR"/>
      </w:rPr>
      <w:drawing>
        <wp:anchor distT="0" distB="0" distL="114300" distR="114300" simplePos="0" relativeHeight="251662336" behindDoc="0" locked="0" layoutInCell="1" allowOverlap="1">
          <wp:simplePos x="0" y="0"/>
          <wp:positionH relativeFrom="leftMargin">
            <wp:posOffset>548640</wp:posOffset>
          </wp:positionH>
          <wp:positionV relativeFrom="paragraph">
            <wp:posOffset>58420</wp:posOffset>
          </wp:positionV>
          <wp:extent cx="657225" cy="438150"/>
          <wp:effectExtent l="0" t="0" r="9525" b="0"/>
          <wp:wrapSquare wrapText="bothSides"/>
          <wp:docPr id="1032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43815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r>
      <w:rPr>
        <w:noProof/>
        <w:lang w:eastAsia="fr-FR"/>
      </w:rPr>
      <mc:AlternateContent>
        <mc:Choice Requires="wps">
          <w:drawing>
            <wp:anchor distT="0" distB="0" distL="114300" distR="114300" simplePos="0" relativeHeight="251659264" behindDoc="0" locked="0" layoutInCell="0" allowOverlap="1">
              <wp:simplePos x="0" y="0"/>
              <wp:positionH relativeFrom="page">
                <wp:posOffset>3705225</wp:posOffset>
              </wp:positionH>
              <wp:positionV relativeFrom="page">
                <wp:posOffset>342900</wp:posOffset>
              </wp:positionV>
              <wp:extent cx="2959735" cy="132080"/>
              <wp:effectExtent l="0" t="0" r="0" b="127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735" cy="13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pStyle w:val="Pieddepage"/>
                            <w:rPr>
                              <w:rFonts w:cs="Arial"/>
                              <w:sz w:val="24"/>
                            </w:rPr>
                          </w:pPr>
                          <w:r>
                            <w:rPr>
                              <w:rFonts w:cs="Arial"/>
                              <w:sz w:val="18"/>
                              <w:szCs w:val="16"/>
                            </w:rPr>
                            <w:tab/>
                            <w:t>Matrice des incompatibilités – Mode opératoire</w:t>
                          </w:r>
                        </w:p>
                        <w:p>
                          <w:pPr>
                            <w:jc w:val="right"/>
                            <w:rPr>
                              <w:rFonts w:cs="Arial"/>
                              <w:sz w:val="18"/>
                            </w:rPr>
                          </w:pP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71D5CAF2" id="_x0000_t202" coordsize="21600,21600" o:spt="202" path="m,l,21600r21600,l21600,xe">
              <v:stroke joinstyle="miter"/>
              <v:path gradientshapeok="t" o:connecttype="rect"/>
            </v:shapetype>
            <v:shape id="Text Box 34" o:spid="_x0000_s1027" type="#_x0000_t202" style="position:absolute;left:0;text-align:left;margin-left:291.75pt;margin-top:27pt;width:233.05pt;height:10.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" o:allowincell="f" filled="f" stroked="f">
              <v:textbox inset=",0,,0">
                <w:txbxContent>
                  <w:p w14:paraId="22BAE825" w14:textId="77777777" w:rsidR="002F0207" w:rsidRPr="007E0E69" w:rsidRDefault="009F0569" w:rsidP="005A4031">
                    <w:pPr>
                      <w:pStyle w:val="Pieddepage"/>
                      <w:rPr>
                        <w:rFonts w:cs="Arial"/>
                        <w:sz w:val="24"/>
                      </w:rPr>
                    </w:pPr>
                    <w:r>
                      <w:rPr>
                        <w:rFonts w:cs="Arial"/>
                        <w:sz w:val="18"/>
                        <w:szCs w:val="16"/>
                      </w:rPr>
                      <w:tab/>
                      <w:t>Matrice des incompatibilités</w:t>
                    </w:r>
                    <w:r w:rsidR="002F0207">
                      <w:rPr>
                        <w:rFonts w:cs="Arial"/>
                        <w:sz w:val="18"/>
                        <w:szCs w:val="16"/>
                      </w:rPr>
                      <w:t xml:space="preserve"> – Mode opératoire</w:t>
                    </w:r>
                  </w:p>
                  <w:p w14:paraId="7768A808" w14:textId="77777777" w:rsidR="002F0207" w:rsidRPr="007E0E69" w:rsidRDefault="002F0207" w:rsidP="007E0E69">
                    <w:pPr>
                      <w:jc w:val="right"/>
                      <w:rPr>
                        <w:rFonts w:cs="Arial"/>
                        <w:sz w:val="18"/>
                      </w:rPr>
                    </w:pPr>
                  </w:p>
                </w:txbxContent>
              </v:textbox>
              <w10:wrap anchorx="page" anchory="page"/>
            </v:shape>
          </w:pict>
        </mc:Fallback>
      </mc:AlternateContent>
    </w:r>
    <w:r>
      <w:rPr>
        <w:noProof/>
        <w:lang w:eastAsia="fr-FR"/>
      </w:rPr>
      <mc:AlternateContent>
        <mc:Choice Requires="wps">
          <w:drawing>
            <wp:anchor distT="0" distB="0" distL="114300" distR="114300" simplePos="0" relativeHeight="251658240" behindDoc="0" locked="0" layoutInCell="0" allowOverlap="1">
              <wp:simplePos x="0" y="0"/>
              <wp:positionH relativeFrom="page">
                <wp:posOffset>6661785</wp:posOffset>
              </wp:positionH>
              <wp:positionV relativeFrom="page">
                <wp:posOffset>310515</wp:posOffset>
              </wp:positionV>
              <wp:extent cx="900430" cy="170815"/>
              <wp:effectExtent l="1905" t="0" r="254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081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shd w:val="clear" w:color="auto" w:fill="00345C"/>
                            <w:spacing w:after="0"/>
                            <w:rPr>
                              <w:color w:val="FFFFFF"/>
                            </w:rPr>
                          </w:pPr>
                          <w:r>
                            <w:fldChar w:fldCharType="begin"/>
                          </w:r>
                          <w:r>
                            <w:instrText xml:space="preserve"> PAGE   \* MERGEFORMAT </w:instrText>
                          </w:r>
                          <w:r>
                            <w:fldChar w:fldCharType="separate"/>
                          </w:r>
                          <w:r>
                            <w:rPr>
                              <w:noProof/>
                              <w:color w:val="FFFFFF"/>
                            </w:rPr>
                            <w:t>8</w:t>
                          </w:r>
                          <w: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39C7762A" id="_x0000_t202" coordsize="21600,21600" o:spt="202" path="m,l,21600r21600,l21600,xe">
              <v:stroke joinstyle="miter"/>
              <v:path gradientshapeok="t" o:connecttype="rect"/>
            </v:shapetype>
            <v:shape id="Text Box 4" o:spid="_x0000_s1028" type="#_x0000_t202" style="position:absolute;left:0;text-align:left;margin-left:524.55pt;margin-top:24.45pt;width:70.9pt;height:13.45pt;z-index:25165824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" o:allowincell="f" fillcolor="#4f81bd" stroked="f">
              <v:textbox style="mso-fit-shape-to-text:t" inset=",0,,0">
                <w:txbxContent>
                  <w:p w14:paraId="6869CE0E" w14:textId="77777777" w:rsidR="002F0207" w:rsidRPr="00B6031B" w:rsidRDefault="002F0207" w:rsidP="006E69DD">
                    <w:pPr>
                      <w:shd w:val="clear" w:color="auto" w:fill="00345C"/>
                      <w:spacing w:after="0"/>
                      <w:rPr>
                        <w:color w:val="FFFFFF"/>
                      </w:rPr>
                    </w:pPr>
                    <w:r>
                      <w:fldChar w:fldCharType="begin"/>
                    </w:r>
                    <w:r>
                      <w:instrText xml:space="preserve"> PAGE   \* MERGEFORMAT </w:instrText>
                    </w:r>
                    <w:r>
                      <w:fldChar w:fldCharType="separate"/>
                    </w:r>
                    <w:r w:rsidR="00F318B2" w:rsidRPr="00F318B2">
                      <w:rPr>
                        <w:noProof/>
                        <w:color w:val="FFFFFF"/>
                      </w:rPr>
                      <w:t>8</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1A00DE5C"/>
    <w:lvl w:ilvl="0">
      <w:start w:val="1"/>
      <w:numFmt w:val="decimal"/>
      <w:pStyle w:val="Titre3"/>
      <w:lvlText w:val="%1."/>
      <w:lvlJc w:val="left"/>
      <w:pPr>
        <w:tabs>
          <w:tab w:val="num" w:pos="612"/>
        </w:tabs>
        <w:ind w:left="612" w:hanging="432"/>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143"/>
        </w:tabs>
        <w:ind w:left="1143" w:hanging="576"/>
      </w:pPr>
      <w:rPr>
        <w:rFonts w:hint="default"/>
      </w:rPr>
    </w:lvl>
    <w:lvl w:ilvl="2">
      <w:start w:val="1"/>
      <w:numFmt w:val="decimal"/>
      <w:lvlText w:val="%1.%2.%3"/>
      <w:lvlJc w:val="left"/>
      <w:pPr>
        <w:tabs>
          <w:tab w:val="num" w:pos="720"/>
        </w:tabs>
        <w:ind w:left="720" w:hanging="720"/>
      </w:pPr>
      <w:rPr>
        <w:rFonts w:ascii="Calibri" w:hAnsi="Calibri" w:cs="Calibri" w:hint="default"/>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sz w:val="20"/>
        <w:szCs w:val="20"/>
      </w:rPr>
    </w:lvl>
  </w:abstractNum>
  <w:abstractNum w:abstractNumId="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Wingdings" w:hAnsi="Wingdings" w:cs="Times New Roman"/>
        <w:sz w:val="20"/>
        <w:szCs w:val="20"/>
      </w:rPr>
    </w:lvl>
  </w:abstractNum>
  <w:abstractNum w:abstractNumId="3"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4" w15:restartNumberingAfterBreak="0">
    <w:nsid w:val="00000006"/>
    <w:multiLevelType w:val="singleLevel"/>
    <w:tmpl w:val="00000006"/>
    <w:name w:val="WW8Num6"/>
    <w:lvl w:ilvl="0">
      <w:start w:val="1"/>
      <w:numFmt w:val="bullet"/>
      <w:pStyle w:val="StylePuce1LatinTimesNewRomanComplexeTimesNewRoman"/>
      <w:lvlText w:val=""/>
      <w:lvlJc w:val="left"/>
      <w:pPr>
        <w:tabs>
          <w:tab w:val="num" w:pos="720"/>
        </w:tabs>
        <w:ind w:left="720" w:hanging="360"/>
      </w:pPr>
      <w:rPr>
        <w:rFonts w:ascii="Symbol" w:hAnsi="Symbol" w:cs="Symbol"/>
      </w:rPr>
    </w:lvl>
  </w:abstractNum>
  <w:abstractNum w:abstractNumId="5"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6" w15:restartNumberingAfterBreak="0">
    <w:nsid w:val="00000008"/>
    <w:multiLevelType w:val="multilevel"/>
    <w:tmpl w:val="00000008"/>
    <w:name w:val="WW8Num11"/>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7" w15:restartNumberingAfterBreak="0">
    <w:nsid w:val="00000009"/>
    <w:multiLevelType w:val="singleLevel"/>
    <w:tmpl w:val="00000009"/>
    <w:name w:val="WW8Num14"/>
    <w:lvl w:ilvl="0">
      <w:start w:val="1"/>
      <w:numFmt w:val="bullet"/>
      <w:lvlText w:val="-"/>
      <w:lvlJc w:val="left"/>
      <w:pPr>
        <w:tabs>
          <w:tab w:val="num" w:pos="0"/>
        </w:tabs>
        <w:ind w:left="405" w:hanging="360"/>
      </w:pPr>
      <w:rPr>
        <w:rFonts w:ascii="Calibri" w:hAnsi="Calibri" w:cs="Times New Roman"/>
        <w:sz w:val="20"/>
        <w:szCs w:val="20"/>
      </w:rPr>
    </w:lvl>
  </w:abstractNum>
  <w:abstractNum w:abstractNumId="8" w15:restartNumberingAfterBreak="0">
    <w:nsid w:val="01C04742"/>
    <w:multiLevelType w:val="hybridMultilevel"/>
    <w:tmpl w:val="37865E8E"/>
    <w:lvl w:ilvl="0" w:tplc="FDD6B8C6">
      <w:start w:val="1"/>
      <w:numFmt w:val="bullet"/>
      <w:lvlText w:val="-"/>
      <w:lvlJc w:val="left"/>
      <w:pPr>
        <w:ind w:left="720" w:hanging="360"/>
      </w:pPr>
      <w:rPr>
        <w:rFonts w:ascii="Arial" w:eastAsia="MS Mincho"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1FA75A2"/>
    <w:multiLevelType w:val="hybridMultilevel"/>
    <w:tmpl w:val="7408D3B2"/>
    <w:lvl w:ilvl="0" w:tplc="5E0423DE">
      <w:start w:val="4"/>
      <w:numFmt w:val="bullet"/>
      <w:lvlText w:val=""/>
      <w:lvlJc w:val="left"/>
      <w:pPr>
        <w:ind w:left="720" w:hanging="360"/>
      </w:pPr>
      <w:rPr>
        <w:rFonts w:ascii="Symbol" w:eastAsia="MS Mincho"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4B00553"/>
    <w:multiLevelType w:val="multilevel"/>
    <w:tmpl w:val="ECA0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453B71"/>
    <w:multiLevelType w:val="hybridMultilevel"/>
    <w:tmpl w:val="523420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C77763D"/>
    <w:multiLevelType w:val="hybridMultilevel"/>
    <w:tmpl w:val="652230CC"/>
    <w:lvl w:ilvl="0" w:tplc="467449C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37E0CCB"/>
    <w:multiLevelType w:val="hybridMultilevel"/>
    <w:tmpl w:val="0D3AD2FE"/>
    <w:lvl w:ilvl="0" w:tplc="1C4E2064">
      <w:start w:val="1"/>
      <w:numFmt w:val="bullet"/>
      <w:lvlText w:val="-"/>
      <w:lvlJc w:val="left"/>
      <w:pPr>
        <w:ind w:left="720" w:hanging="360"/>
      </w:pPr>
      <w:rPr>
        <w:rFonts w:ascii="Arial" w:eastAsia="MS Mincho"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4EF50A0"/>
    <w:multiLevelType w:val="hybridMultilevel"/>
    <w:tmpl w:val="493E2304"/>
    <w:lvl w:ilvl="0" w:tplc="2ECCBD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FD44F4D"/>
    <w:multiLevelType w:val="hybridMultilevel"/>
    <w:tmpl w:val="F570568A"/>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21305ECE"/>
    <w:multiLevelType w:val="hybridMultilevel"/>
    <w:tmpl w:val="A584628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2A41603"/>
    <w:multiLevelType w:val="hybridMultilevel"/>
    <w:tmpl w:val="6DA6F656"/>
    <w:lvl w:ilvl="0" w:tplc="DE421554">
      <w:start w:val="1"/>
      <w:numFmt w:val="decimal"/>
      <w:pStyle w:val="Sous-titreCISIRH"/>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3B3439A"/>
    <w:multiLevelType w:val="hybridMultilevel"/>
    <w:tmpl w:val="4A1CACA0"/>
    <w:lvl w:ilvl="0" w:tplc="ABE4CB3C">
      <w:start w:val="1"/>
      <w:numFmt w:val="bullet"/>
      <w:lvlText w:val="-"/>
      <w:lvlJc w:val="left"/>
      <w:pPr>
        <w:ind w:left="720" w:hanging="360"/>
      </w:pPr>
      <w:rPr>
        <w:rFonts w:ascii="Arial" w:eastAsia="MS Mincho"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3C57FE9"/>
    <w:multiLevelType w:val="hybridMultilevel"/>
    <w:tmpl w:val="D9507E30"/>
    <w:lvl w:ilvl="0" w:tplc="6E1A4EE2">
      <w:start w:val="1"/>
      <w:numFmt w:val="bullet"/>
      <w:lvlText w:val=""/>
      <w:lvlJc w:val="left"/>
      <w:pPr>
        <w:tabs>
          <w:tab w:val="num" w:pos="720"/>
        </w:tabs>
        <w:ind w:left="720" w:hanging="360"/>
      </w:pPr>
      <w:rPr>
        <w:rFonts w:ascii="Wingdings" w:hAnsi="Wingdings" w:hint="default"/>
      </w:rPr>
    </w:lvl>
    <w:lvl w:ilvl="1" w:tplc="85A693FE">
      <w:start w:val="1"/>
      <w:numFmt w:val="bullet"/>
      <w:lvlText w:val=""/>
      <w:lvlJc w:val="left"/>
      <w:pPr>
        <w:tabs>
          <w:tab w:val="num" w:pos="1440"/>
        </w:tabs>
        <w:ind w:left="1440" w:hanging="360"/>
      </w:pPr>
      <w:rPr>
        <w:rFonts w:ascii="Wingdings" w:hAnsi="Wingdings" w:hint="default"/>
      </w:rPr>
    </w:lvl>
    <w:lvl w:ilvl="2" w:tplc="E22C4B6C" w:tentative="1">
      <w:start w:val="1"/>
      <w:numFmt w:val="bullet"/>
      <w:lvlText w:val=""/>
      <w:lvlJc w:val="left"/>
      <w:pPr>
        <w:tabs>
          <w:tab w:val="num" w:pos="2160"/>
        </w:tabs>
        <w:ind w:left="2160" w:hanging="360"/>
      </w:pPr>
      <w:rPr>
        <w:rFonts w:ascii="Wingdings" w:hAnsi="Wingdings" w:hint="default"/>
      </w:rPr>
    </w:lvl>
    <w:lvl w:ilvl="3" w:tplc="BF5470D6" w:tentative="1">
      <w:start w:val="1"/>
      <w:numFmt w:val="bullet"/>
      <w:lvlText w:val=""/>
      <w:lvlJc w:val="left"/>
      <w:pPr>
        <w:tabs>
          <w:tab w:val="num" w:pos="2880"/>
        </w:tabs>
        <w:ind w:left="2880" w:hanging="360"/>
      </w:pPr>
      <w:rPr>
        <w:rFonts w:ascii="Wingdings" w:hAnsi="Wingdings" w:hint="default"/>
      </w:rPr>
    </w:lvl>
    <w:lvl w:ilvl="4" w:tplc="37A8B9AE" w:tentative="1">
      <w:start w:val="1"/>
      <w:numFmt w:val="bullet"/>
      <w:lvlText w:val=""/>
      <w:lvlJc w:val="left"/>
      <w:pPr>
        <w:tabs>
          <w:tab w:val="num" w:pos="3600"/>
        </w:tabs>
        <w:ind w:left="3600" w:hanging="360"/>
      </w:pPr>
      <w:rPr>
        <w:rFonts w:ascii="Wingdings" w:hAnsi="Wingdings" w:hint="default"/>
      </w:rPr>
    </w:lvl>
    <w:lvl w:ilvl="5" w:tplc="E7B0ECC2" w:tentative="1">
      <w:start w:val="1"/>
      <w:numFmt w:val="bullet"/>
      <w:lvlText w:val=""/>
      <w:lvlJc w:val="left"/>
      <w:pPr>
        <w:tabs>
          <w:tab w:val="num" w:pos="4320"/>
        </w:tabs>
        <w:ind w:left="4320" w:hanging="360"/>
      </w:pPr>
      <w:rPr>
        <w:rFonts w:ascii="Wingdings" w:hAnsi="Wingdings" w:hint="default"/>
      </w:rPr>
    </w:lvl>
    <w:lvl w:ilvl="6" w:tplc="74F2F916" w:tentative="1">
      <w:start w:val="1"/>
      <w:numFmt w:val="bullet"/>
      <w:lvlText w:val=""/>
      <w:lvlJc w:val="left"/>
      <w:pPr>
        <w:tabs>
          <w:tab w:val="num" w:pos="5040"/>
        </w:tabs>
        <w:ind w:left="5040" w:hanging="360"/>
      </w:pPr>
      <w:rPr>
        <w:rFonts w:ascii="Wingdings" w:hAnsi="Wingdings" w:hint="default"/>
      </w:rPr>
    </w:lvl>
    <w:lvl w:ilvl="7" w:tplc="6FD47220" w:tentative="1">
      <w:start w:val="1"/>
      <w:numFmt w:val="bullet"/>
      <w:lvlText w:val=""/>
      <w:lvlJc w:val="left"/>
      <w:pPr>
        <w:tabs>
          <w:tab w:val="num" w:pos="5760"/>
        </w:tabs>
        <w:ind w:left="5760" w:hanging="360"/>
      </w:pPr>
      <w:rPr>
        <w:rFonts w:ascii="Wingdings" w:hAnsi="Wingdings" w:hint="default"/>
      </w:rPr>
    </w:lvl>
    <w:lvl w:ilvl="8" w:tplc="D6E0D91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47A23A4"/>
    <w:multiLevelType w:val="hybridMultilevel"/>
    <w:tmpl w:val="AA006F74"/>
    <w:lvl w:ilvl="0" w:tplc="EB7EF856">
      <w:start w:val="1"/>
      <w:numFmt w:val="bullet"/>
      <w:lvlText w:val="-"/>
      <w:lvlJc w:val="left"/>
      <w:pPr>
        <w:ind w:left="720" w:hanging="360"/>
      </w:pPr>
      <w:rPr>
        <w:rFonts w:ascii="Arial" w:eastAsia="MS Mincho"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8D36377"/>
    <w:multiLevelType w:val="hybridMultilevel"/>
    <w:tmpl w:val="1BEC73B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8E63461"/>
    <w:multiLevelType w:val="hybridMultilevel"/>
    <w:tmpl w:val="27E62B36"/>
    <w:lvl w:ilvl="0" w:tplc="C30AE8CA">
      <w:start w:val="1"/>
      <w:numFmt w:val="bullet"/>
      <w:lvlText w:val="-"/>
      <w:lvlJc w:val="left"/>
      <w:pPr>
        <w:ind w:left="720" w:hanging="360"/>
      </w:pPr>
      <w:rPr>
        <w:rFonts w:ascii="Arial" w:eastAsia="MS Mincho"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9E45CF8"/>
    <w:multiLevelType w:val="hybridMultilevel"/>
    <w:tmpl w:val="A9465DF6"/>
    <w:lvl w:ilvl="0" w:tplc="E9BED3FA">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24" w15:restartNumberingAfterBreak="0">
    <w:nsid w:val="2A7D2A0E"/>
    <w:multiLevelType w:val="hybridMultilevel"/>
    <w:tmpl w:val="0EF05514"/>
    <w:lvl w:ilvl="0" w:tplc="E488D76E">
      <w:start w:val="1"/>
      <w:numFmt w:val="bullet"/>
      <w:lvlText w:val="-"/>
      <w:lvlJc w:val="left"/>
      <w:pPr>
        <w:ind w:left="720" w:hanging="360"/>
      </w:pPr>
      <w:rPr>
        <w:rFonts w:ascii="Arial" w:eastAsia="MS Mincho"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B3B39F2"/>
    <w:multiLevelType w:val="hybridMultilevel"/>
    <w:tmpl w:val="4C3E5AE0"/>
    <w:lvl w:ilvl="0" w:tplc="B5CA94BC">
      <w:start w:val="1"/>
      <w:numFmt w:val="bullet"/>
      <w:lvlText w:val="•"/>
      <w:lvlJc w:val="left"/>
      <w:pPr>
        <w:tabs>
          <w:tab w:val="num" w:pos="720"/>
        </w:tabs>
        <w:ind w:left="720" w:hanging="360"/>
      </w:pPr>
      <w:rPr>
        <w:rFonts w:ascii="Arial" w:hAnsi="Arial" w:hint="default"/>
      </w:rPr>
    </w:lvl>
    <w:lvl w:ilvl="1" w:tplc="5B9E3B30">
      <w:start w:val="285"/>
      <w:numFmt w:val="bullet"/>
      <w:lvlText w:val=""/>
      <w:lvlJc w:val="left"/>
      <w:pPr>
        <w:tabs>
          <w:tab w:val="num" w:pos="1440"/>
        </w:tabs>
        <w:ind w:left="1440" w:hanging="360"/>
      </w:pPr>
      <w:rPr>
        <w:rFonts w:ascii="Wingdings" w:hAnsi="Wingdings" w:hint="default"/>
      </w:rPr>
    </w:lvl>
    <w:lvl w:ilvl="2" w:tplc="2312BAEE" w:tentative="1">
      <w:start w:val="1"/>
      <w:numFmt w:val="bullet"/>
      <w:lvlText w:val="•"/>
      <w:lvlJc w:val="left"/>
      <w:pPr>
        <w:tabs>
          <w:tab w:val="num" w:pos="2160"/>
        </w:tabs>
        <w:ind w:left="2160" w:hanging="360"/>
      </w:pPr>
      <w:rPr>
        <w:rFonts w:ascii="Arial" w:hAnsi="Arial" w:hint="default"/>
      </w:rPr>
    </w:lvl>
    <w:lvl w:ilvl="3" w:tplc="DDDE1DAE" w:tentative="1">
      <w:start w:val="1"/>
      <w:numFmt w:val="bullet"/>
      <w:lvlText w:val="•"/>
      <w:lvlJc w:val="left"/>
      <w:pPr>
        <w:tabs>
          <w:tab w:val="num" w:pos="2880"/>
        </w:tabs>
        <w:ind w:left="2880" w:hanging="360"/>
      </w:pPr>
      <w:rPr>
        <w:rFonts w:ascii="Arial" w:hAnsi="Arial" w:hint="default"/>
      </w:rPr>
    </w:lvl>
    <w:lvl w:ilvl="4" w:tplc="226A994E" w:tentative="1">
      <w:start w:val="1"/>
      <w:numFmt w:val="bullet"/>
      <w:lvlText w:val="•"/>
      <w:lvlJc w:val="left"/>
      <w:pPr>
        <w:tabs>
          <w:tab w:val="num" w:pos="3600"/>
        </w:tabs>
        <w:ind w:left="3600" w:hanging="360"/>
      </w:pPr>
      <w:rPr>
        <w:rFonts w:ascii="Arial" w:hAnsi="Arial" w:hint="default"/>
      </w:rPr>
    </w:lvl>
    <w:lvl w:ilvl="5" w:tplc="AA6A19FE" w:tentative="1">
      <w:start w:val="1"/>
      <w:numFmt w:val="bullet"/>
      <w:lvlText w:val="•"/>
      <w:lvlJc w:val="left"/>
      <w:pPr>
        <w:tabs>
          <w:tab w:val="num" w:pos="4320"/>
        </w:tabs>
        <w:ind w:left="4320" w:hanging="360"/>
      </w:pPr>
      <w:rPr>
        <w:rFonts w:ascii="Arial" w:hAnsi="Arial" w:hint="default"/>
      </w:rPr>
    </w:lvl>
    <w:lvl w:ilvl="6" w:tplc="AA2CC6F4" w:tentative="1">
      <w:start w:val="1"/>
      <w:numFmt w:val="bullet"/>
      <w:lvlText w:val="•"/>
      <w:lvlJc w:val="left"/>
      <w:pPr>
        <w:tabs>
          <w:tab w:val="num" w:pos="5040"/>
        </w:tabs>
        <w:ind w:left="5040" w:hanging="360"/>
      </w:pPr>
      <w:rPr>
        <w:rFonts w:ascii="Arial" w:hAnsi="Arial" w:hint="default"/>
      </w:rPr>
    </w:lvl>
    <w:lvl w:ilvl="7" w:tplc="00AC3EEA" w:tentative="1">
      <w:start w:val="1"/>
      <w:numFmt w:val="bullet"/>
      <w:lvlText w:val="•"/>
      <w:lvlJc w:val="left"/>
      <w:pPr>
        <w:tabs>
          <w:tab w:val="num" w:pos="5760"/>
        </w:tabs>
        <w:ind w:left="5760" w:hanging="360"/>
      </w:pPr>
      <w:rPr>
        <w:rFonts w:ascii="Arial" w:hAnsi="Arial" w:hint="default"/>
      </w:rPr>
    </w:lvl>
    <w:lvl w:ilvl="8" w:tplc="13DC4A6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51B1097"/>
    <w:multiLevelType w:val="hybridMultilevel"/>
    <w:tmpl w:val="6A66484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7" w15:restartNumberingAfterBreak="0">
    <w:nsid w:val="37796088"/>
    <w:multiLevelType w:val="hybridMultilevel"/>
    <w:tmpl w:val="B0CE6A72"/>
    <w:lvl w:ilvl="0" w:tplc="69484A60">
      <w:start w:val="1"/>
      <w:numFmt w:val="upperRoman"/>
      <w:lvlText w:val="%1."/>
      <w:lvlJc w:val="left"/>
      <w:pPr>
        <w:ind w:left="1080" w:hanging="72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8" w15:restartNumberingAfterBreak="0">
    <w:nsid w:val="3A4F2CAB"/>
    <w:multiLevelType w:val="hybridMultilevel"/>
    <w:tmpl w:val="E1E801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3BFA26F7"/>
    <w:multiLevelType w:val="hybridMultilevel"/>
    <w:tmpl w:val="E1949752"/>
    <w:lvl w:ilvl="0" w:tplc="6150CC6C">
      <w:start w:val="1"/>
      <w:numFmt w:val="bullet"/>
      <w:lvlText w:val="-"/>
      <w:lvlJc w:val="left"/>
      <w:pPr>
        <w:ind w:left="720" w:hanging="360"/>
      </w:pPr>
      <w:rPr>
        <w:rFonts w:ascii="Arial" w:eastAsia="MS Mincho"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4647CD6"/>
    <w:multiLevelType w:val="hybridMultilevel"/>
    <w:tmpl w:val="71F89FA2"/>
    <w:lvl w:ilvl="0" w:tplc="A21A67F4">
      <w:start w:val="1"/>
      <w:numFmt w:val="decimal"/>
      <w:lvlText w:val="%1)"/>
      <w:lvlJc w:val="left"/>
      <w:pPr>
        <w:ind w:left="-66" w:hanging="360"/>
      </w:pPr>
      <w:rPr>
        <w:rFonts w:hint="default"/>
      </w:rPr>
    </w:lvl>
    <w:lvl w:ilvl="1" w:tplc="040C0019" w:tentative="1">
      <w:start w:val="1"/>
      <w:numFmt w:val="lowerLetter"/>
      <w:lvlText w:val="%2."/>
      <w:lvlJc w:val="left"/>
      <w:pPr>
        <w:ind w:left="654" w:hanging="360"/>
      </w:pPr>
    </w:lvl>
    <w:lvl w:ilvl="2" w:tplc="040C001B" w:tentative="1">
      <w:start w:val="1"/>
      <w:numFmt w:val="lowerRoman"/>
      <w:lvlText w:val="%3."/>
      <w:lvlJc w:val="right"/>
      <w:pPr>
        <w:ind w:left="1374" w:hanging="180"/>
      </w:pPr>
    </w:lvl>
    <w:lvl w:ilvl="3" w:tplc="040C000F" w:tentative="1">
      <w:start w:val="1"/>
      <w:numFmt w:val="decimal"/>
      <w:lvlText w:val="%4."/>
      <w:lvlJc w:val="left"/>
      <w:pPr>
        <w:ind w:left="2094" w:hanging="360"/>
      </w:pPr>
    </w:lvl>
    <w:lvl w:ilvl="4" w:tplc="040C0019" w:tentative="1">
      <w:start w:val="1"/>
      <w:numFmt w:val="lowerLetter"/>
      <w:lvlText w:val="%5."/>
      <w:lvlJc w:val="left"/>
      <w:pPr>
        <w:ind w:left="2814" w:hanging="360"/>
      </w:pPr>
    </w:lvl>
    <w:lvl w:ilvl="5" w:tplc="040C001B" w:tentative="1">
      <w:start w:val="1"/>
      <w:numFmt w:val="lowerRoman"/>
      <w:lvlText w:val="%6."/>
      <w:lvlJc w:val="right"/>
      <w:pPr>
        <w:ind w:left="3534" w:hanging="180"/>
      </w:pPr>
    </w:lvl>
    <w:lvl w:ilvl="6" w:tplc="040C000F" w:tentative="1">
      <w:start w:val="1"/>
      <w:numFmt w:val="decimal"/>
      <w:lvlText w:val="%7."/>
      <w:lvlJc w:val="left"/>
      <w:pPr>
        <w:ind w:left="4254" w:hanging="360"/>
      </w:pPr>
    </w:lvl>
    <w:lvl w:ilvl="7" w:tplc="040C0019" w:tentative="1">
      <w:start w:val="1"/>
      <w:numFmt w:val="lowerLetter"/>
      <w:lvlText w:val="%8."/>
      <w:lvlJc w:val="left"/>
      <w:pPr>
        <w:ind w:left="4974" w:hanging="360"/>
      </w:pPr>
    </w:lvl>
    <w:lvl w:ilvl="8" w:tplc="040C001B" w:tentative="1">
      <w:start w:val="1"/>
      <w:numFmt w:val="lowerRoman"/>
      <w:lvlText w:val="%9."/>
      <w:lvlJc w:val="right"/>
      <w:pPr>
        <w:ind w:left="5694" w:hanging="180"/>
      </w:pPr>
    </w:lvl>
  </w:abstractNum>
  <w:abstractNum w:abstractNumId="31" w15:restartNumberingAfterBreak="0">
    <w:nsid w:val="46F8551D"/>
    <w:multiLevelType w:val="multilevel"/>
    <w:tmpl w:val="15469B8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CA63BE0"/>
    <w:multiLevelType w:val="hybridMultilevel"/>
    <w:tmpl w:val="CBE6F364"/>
    <w:lvl w:ilvl="0" w:tplc="72F21F88">
      <w:numFmt w:val="bullet"/>
      <w:lvlText w:val="-"/>
      <w:lvlJc w:val="left"/>
      <w:pPr>
        <w:ind w:left="644" w:hanging="360"/>
      </w:pPr>
      <w:rPr>
        <w:rFonts w:ascii="Arial" w:eastAsia="MS Mincho" w:hAnsi="Arial" w:cs="Arial" w:hint="default"/>
      </w:rPr>
    </w:lvl>
    <w:lvl w:ilvl="1" w:tplc="040C0003">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33" w15:restartNumberingAfterBreak="0">
    <w:nsid w:val="500B007A"/>
    <w:multiLevelType w:val="hybridMultilevel"/>
    <w:tmpl w:val="D11C9DBE"/>
    <w:lvl w:ilvl="0" w:tplc="DE8A0ACE">
      <w:start w:val="4"/>
      <w:numFmt w:val="bullet"/>
      <w:lvlText w:val=""/>
      <w:lvlJc w:val="left"/>
      <w:pPr>
        <w:ind w:left="720" w:hanging="360"/>
      </w:pPr>
      <w:rPr>
        <w:rFonts w:ascii="Symbol" w:eastAsia="MS Mincho"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3884F97"/>
    <w:multiLevelType w:val="hybridMultilevel"/>
    <w:tmpl w:val="B548018C"/>
    <w:lvl w:ilvl="0" w:tplc="A5D801C2">
      <w:numFmt w:val="bullet"/>
      <w:lvlText w:val="-"/>
      <w:lvlJc w:val="left"/>
      <w:pPr>
        <w:ind w:left="644" w:hanging="360"/>
      </w:pPr>
      <w:rPr>
        <w:rFonts w:ascii="Arial" w:eastAsia="MS Mincho" w:hAnsi="Arial" w:cs="Aria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35" w15:restartNumberingAfterBreak="0">
    <w:nsid w:val="5E0C3534"/>
    <w:multiLevelType w:val="hybridMultilevel"/>
    <w:tmpl w:val="9A0EB96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159548D"/>
    <w:multiLevelType w:val="hybridMultilevel"/>
    <w:tmpl w:val="D22A0AC6"/>
    <w:lvl w:ilvl="0" w:tplc="040C000D">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7" w15:restartNumberingAfterBreak="0">
    <w:nsid w:val="62C61724"/>
    <w:multiLevelType w:val="hybridMultilevel"/>
    <w:tmpl w:val="300A5B40"/>
    <w:lvl w:ilvl="0" w:tplc="056407C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8" w15:restartNumberingAfterBreak="0">
    <w:nsid w:val="63377789"/>
    <w:multiLevelType w:val="hybridMultilevel"/>
    <w:tmpl w:val="3EFCD81A"/>
    <w:lvl w:ilvl="0" w:tplc="3BCA230E">
      <w:start w:val="1"/>
      <w:numFmt w:val="bullet"/>
      <w:lvlText w:val="-"/>
      <w:lvlJc w:val="left"/>
      <w:pPr>
        <w:ind w:left="720" w:hanging="360"/>
      </w:pPr>
      <w:rPr>
        <w:rFonts w:ascii="Arial" w:eastAsia="MS Mincho"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3BC5DE2"/>
    <w:multiLevelType w:val="hybridMultilevel"/>
    <w:tmpl w:val="05AE23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5541248"/>
    <w:multiLevelType w:val="hybridMultilevel"/>
    <w:tmpl w:val="F7EA5A1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6FF22DC"/>
    <w:multiLevelType w:val="hybridMultilevel"/>
    <w:tmpl w:val="49F0F982"/>
    <w:lvl w:ilvl="0" w:tplc="9E6037AC">
      <w:start w:val="1"/>
      <w:numFmt w:val="decimal"/>
      <w:lvlText w:val="%1)"/>
      <w:lvlJc w:val="left"/>
      <w:pPr>
        <w:ind w:left="644" w:hanging="360"/>
      </w:pPr>
      <w:rPr>
        <w:b w:val="0"/>
      </w:rPr>
    </w:lvl>
    <w:lvl w:ilvl="1" w:tplc="040C0019">
      <w:start w:val="1"/>
      <w:numFmt w:val="lowerLetter"/>
      <w:lvlText w:val="%2."/>
      <w:lvlJc w:val="left"/>
      <w:pPr>
        <w:ind w:left="1364" w:hanging="360"/>
      </w:pPr>
    </w:lvl>
    <w:lvl w:ilvl="2" w:tplc="040C001B">
      <w:start w:val="1"/>
      <w:numFmt w:val="lowerRoman"/>
      <w:lvlText w:val="%3."/>
      <w:lvlJc w:val="right"/>
      <w:pPr>
        <w:ind w:left="2084" w:hanging="180"/>
      </w:pPr>
    </w:lvl>
    <w:lvl w:ilvl="3" w:tplc="040C000F">
      <w:start w:val="1"/>
      <w:numFmt w:val="decimal"/>
      <w:lvlText w:val="%4."/>
      <w:lvlJc w:val="left"/>
      <w:pPr>
        <w:ind w:left="2804" w:hanging="360"/>
      </w:pPr>
    </w:lvl>
    <w:lvl w:ilvl="4" w:tplc="040C0019">
      <w:start w:val="1"/>
      <w:numFmt w:val="lowerLetter"/>
      <w:lvlText w:val="%5."/>
      <w:lvlJc w:val="left"/>
      <w:pPr>
        <w:ind w:left="3524" w:hanging="360"/>
      </w:pPr>
    </w:lvl>
    <w:lvl w:ilvl="5" w:tplc="040C001B">
      <w:start w:val="1"/>
      <w:numFmt w:val="lowerRoman"/>
      <w:lvlText w:val="%6."/>
      <w:lvlJc w:val="right"/>
      <w:pPr>
        <w:ind w:left="4244" w:hanging="180"/>
      </w:pPr>
    </w:lvl>
    <w:lvl w:ilvl="6" w:tplc="040C000F">
      <w:start w:val="1"/>
      <w:numFmt w:val="decimal"/>
      <w:lvlText w:val="%7."/>
      <w:lvlJc w:val="left"/>
      <w:pPr>
        <w:ind w:left="4964" w:hanging="360"/>
      </w:pPr>
    </w:lvl>
    <w:lvl w:ilvl="7" w:tplc="040C0019">
      <w:start w:val="1"/>
      <w:numFmt w:val="lowerLetter"/>
      <w:lvlText w:val="%8."/>
      <w:lvlJc w:val="left"/>
      <w:pPr>
        <w:ind w:left="5684" w:hanging="360"/>
      </w:pPr>
    </w:lvl>
    <w:lvl w:ilvl="8" w:tplc="040C001B">
      <w:start w:val="1"/>
      <w:numFmt w:val="lowerRoman"/>
      <w:lvlText w:val="%9."/>
      <w:lvlJc w:val="right"/>
      <w:pPr>
        <w:ind w:left="6404" w:hanging="180"/>
      </w:pPr>
    </w:lvl>
  </w:abstractNum>
  <w:abstractNum w:abstractNumId="42" w15:restartNumberingAfterBreak="0">
    <w:nsid w:val="6AA03A1A"/>
    <w:multiLevelType w:val="hybridMultilevel"/>
    <w:tmpl w:val="6EC4F6A8"/>
    <w:lvl w:ilvl="0" w:tplc="D7989CD0">
      <w:start w:val="1"/>
      <w:numFmt w:val="bullet"/>
      <w:lvlText w:val=""/>
      <w:lvlJc w:val="left"/>
      <w:pPr>
        <w:ind w:left="644" w:hanging="360"/>
      </w:pPr>
      <w:rPr>
        <w:rFonts w:ascii="Symbol" w:eastAsia="MS Mincho" w:hAnsi="Symbol" w:cs="Times New Roman" w:hint="default"/>
      </w:rPr>
    </w:lvl>
    <w:lvl w:ilvl="1" w:tplc="040C0003">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43" w15:restartNumberingAfterBreak="0">
    <w:nsid w:val="6B9205EF"/>
    <w:multiLevelType w:val="hybridMultilevel"/>
    <w:tmpl w:val="855A6484"/>
    <w:lvl w:ilvl="0" w:tplc="5DF61F76">
      <w:start w:val="1"/>
      <w:numFmt w:val="bullet"/>
      <w:lvlText w:val="o"/>
      <w:lvlJc w:val="left"/>
      <w:pPr>
        <w:tabs>
          <w:tab w:val="num" w:pos="360"/>
        </w:tabs>
        <w:ind w:left="360" w:hanging="360"/>
      </w:pPr>
      <w:rPr>
        <w:rFonts w:ascii="Courier New" w:hAnsi="Courier New" w:hint="default"/>
      </w:rPr>
    </w:lvl>
    <w:lvl w:ilvl="1" w:tplc="040C0003" w:tentative="1">
      <w:start w:val="1"/>
      <w:numFmt w:val="bullet"/>
      <w:lvlText w:val="o"/>
      <w:lvlJc w:val="left"/>
      <w:pPr>
        <w:tabs>
          <w:tab w:val="num" w:pos="-1091"/>
        </w:tabs>
        <w:ind w:left="-1091" w:hanging="360"/>
      </w:pPr>
      <w:rPr>
        <w:rFonts w:ascii="Courier New" w:hAnsi="Courier New" w:cs="Courier New" w:hint="default"/>
      </w:rPr>
    </w:lvl>
    <w:lvl w:ilvl="2" w:tplc="040C0005" w:tentative="1">
      <w:start w:val="1"/>
      <w:numFmt w:val="bullet"/>
      <w:lvlText w:val=""/>
      <w:lvlJc w:val="left"/>
      <w:pPr>
        <w:tabs>
          <w:tab w:val="num" w:pos="-371"/>
        </w:tabs>
        <w:ind w:left="-371" w:hanging="360"/>
      </w:pPr>
      <w:rPr>
        <w:rFonts w:ascii="Wingdings" w:hAnsi="Wingdings" w:hint="default"/>
      </w:rPr>
    </w:lvl>
    <w:lvl w:ilvl="3" w:tplc="040C0001" w:tentative="1">
      <w:start w:val="1"/>
      <w:numFmt w:val="bullet"/>
      <w:lvlText w:val=""/>
      <w:lvlJc w:val="left"/>
      <w:pPr>
        <w:tabs>
          <w:tab w:val="num" w:pos="349"/>
        </w:tabs>
        <w:ind w:left="349" w:hanging="360"/>
      </w:pPr>
      <w:rPr>
        <w:rFonts w:ascii="Symbol" w:hAnsi="Symbol" w:hint="default"/>
      </w:rPr>
    </w:lvl>
    <w:lvl w:ilvl="4" w:tplc="040C0003" w:tentative="1">
      <w:start w:val="1"/>
      <w:numFmt w:val="bullet"/>
      <w:lvlText w:val="o"/>
      <w:lvlJc w:val="left"/>
      <w:pPr>
        <w:tabs>
          <w:tab w:val="num" w:pos="1069"/>
        </w:tabs>
        <w:ind w:left="1069" w:hanging="360"/>
      </w:pPr>
      <w:rPr>
        <w:rFonts w:ascii="Courier New" w:hAnsi="Courier New" w:cs="Courier New" w:hint="default"/>
      </w:rPr>
    </w:lvl>
    <w:lvl w:ilvl="5" w:tplc="040C0005" w:tentative="1">
      <w:start w:val="1"/>
      <w:numFmt w:val="bullet"/>
      <w:lvlText w:val=""/>
      <w:lvlJc w:val="left"/>
      <w:pPr>
        <w:tabs>
          <w:tab w:val="num" w:pos="1789"/>
        </w:tabs>
        <w:ind w:left="1789" w:hanging="360"/>
      </w:pPr>
      <w:rPr>
        <w:rFonts w:ascii="Wingdings" w:hAnsi="Wingdings" w:hint="default"/>
      </w:rPr>
    </w:lvl>
    <w:lvl w:ilvl="6" w:tplc="040C0001" w:tentative="1">
      <w:start w:val="1"/>
      <w:numFmt w:val="bullet"/>
      <w:lvlText w:val=""/>
      <w:lvlJc w:val="left"/>
      <w:pPr>
        <w:tabs>
          <w:tab w:val="num" w:pos="2509"/>
        </w:tabs>
        <w:ind w:left="2509" w:hanging="360"/>
      </w:pPr>
      <w:rPr>
        <w:rFonts w:ascii="Symbol" w:hAnsi="Symbol" w:hint="default"/>
      </w:rPr>
    </w:lvl>
    <w:lvl w:ilvl="7" w:tplc="040C0003" w:tentative="1">
      <w:start w:val="1"/>
      <w:numFmt w:val="bullet"/>
      <w:lvlText w:val="o"/>
      <w:lvlJc w:val="left"/>
      <w:pPr>
        <w:tabs>
          <w:tab w:val="num" w:pos="3229"/>
        </w:tabs>
        <w:ind w:left="3229" w:hanging="360"/>
      </w:pPr>
      <w:rPr>
        <w:rFonts w:ascii="Courier New" w:hAnsi="Courier New" w:cs="Courier New" w:hint="default"/>
      </w:rPr>
    </w:lvl>
    <w:lvl w:ilvl="8" w:tplc="040C0005" w:tentative="1">
      <w:start w:val="1"/>
      <w:numFmt w:val="bullet"/>
      <w:lvlText w:val=""/>
      <w:lvlJc w:val="left"/>
      <w:pPr>
        <w:tabs>
          <w:tab w:val="num" w:pos="3949"/>
        </w:tabs>
        <w:ind w:left="3949" w:hanging="360"/>
      </w:pPr>
      <w:rPr>
        <w:rFonts w:ascii="Wingdings" w:hAnsi="Wingdings" w:hint="default"/>
      </w:rPr>
    </w:lvl>
  </w:abstractNum>
  <w:abstractNum w:abstractNumId="44" w15:restartNumberingAfterBreak="0">
    <w:nsid w:val="74EF45B9"/>
    <w:multiLevelType w:val="hybridMultilevel"/>
    <w:tmpl w:val="31284B2E"/>
    <w:lvl w:ilvl="0" w:tplc="99A0279C">
      <w:start w:val="1"/>
      <w:numFmt w:val="bullet"/>
      <w:lvlText w:val="•"/>
      <w:lvlJc w:val="left"/>
      <w:pPr>
        <w:tabs>
          <w:tab w:val="num" w:pos="720"/>
        </w:tabs>
        <w:ind w:left="720" w:hanging="360"/>
      </w:pPr>
      <w:rPr>
        <w:rFonts w:ascii="Arial" w:hAnsi="Arial" w:hint="default"/>
      </w:rPr>
    </w:lvl>
    <w:lvl w:ilvl="1" w:tplc="D2A46BDA" w:tentative="1">
      <w:start w:val="1"/>
      <w:numFmt w:val="bullet"/>
      <w:lvlText w:val="•"/>
      <w:lvlJc w:val="left"/>
      <w:pPr>
        <w:tabs>
          <w:tab w:val="num" w:pos="1440"/>
        </w:tabs>
        <w:ind w:left="1440" w:hanging="360"/>
      </w:pPr>
      <w:rPr>
        <w:rFonts w:ascii="Arial" w:hAnsi="Arial" w:hint="default"/>
      </w:rPr>
    </w:lvl>
    <w:lvl w:ilvl="2" w:tplc="F668BE82" w:tentative="1">
      <w:start w:val="1"/>
      <w:numFmt w:val="bullet"/>
      <w:lvlText w:val="•"/>
      <w:lvlJc w:val="left"/>
      <w:pPr>
        <w:tabs>
          <w:tab w:val="num" w:pos="2160"/>
        </w:tabs>
        <w:ind w:left="2160" w:hanging="360"/>
      </w:pPr>
      <w:rPr>
        <w:rFonts w:ascii="Arial" w:hAnsi="Arial" w:hint="default"/>
      </w:rPr>
    </w:lvl>
    <w:lvl w:ilvl="3" w:tplc="19345EF6" w:tentative="1">
      <w:start w:val="1"/>
      <w:numFmt w:val="bullet"/>
      <w:lvlText w:val="•"/>
      <w:lvlJc w:val="left"/>
      <w:pPr>
        <w:tabs>
          <w:tab w:val="num" w:pos="2880"/>
        </w:tabs>
        <w:ind w:left="2880" w:hanging="360"/>
      </w:pPr>
      <w:rPr>
        <w:rFonts w:ascii="Arial" w:hAnsi="Arial" w:hint="default"/>
      </w:rPr>
    </w:lvl>
    <w:lvl w:ilvl="4" w:tplc="6F523142" w:tentative="1">
      <w:start w:val="1"/>
      <w:numFmt w:val="bullet"/>
      <w:lvlText w:val="•"/>
      <w:lvlJc w:val="left"/>
      <w:pPr>
        <w:tabs>
          <w:tab w:val="num" w:pos="3600"/>
        </w:tabs>
        <w:ind w:left="3600" w:hanging="360"/>
      </w:pPr>
      <w:rPr>
        <w:rFonts w:ascii="Arial" w:hAnsi="Arial" w:hint="default"/>
      </w:rPr>
    </w:lvl>
    <w:lvl w:ilvl="5" w:tplc="3048C050" w:tentative="1">
      <w:start w:val="1"/>
      <w:numFmt w:val="bullet"/>
      <w:lvlText w:val="•"/>
      <w:lvlJc w:val="left"/>
      <w:pPr>
        <w:tabs>
          <w:tab w:val="num" w:pos="4320"/>
        </w:tabs>
        <w:ind w:left="4320" w:hanging="360"/>
      </w:pPr>
      <w:rPr>
        <w:rFonts w:ascii="Arial" w:hAnsi="Arial" w:hint="default"/>
      </w:rPr>
    </w:lvl>
    <w:lvl w:ilvl="6" w:tplc="78528888" w:tentative="1">
      <w:start w:val="1"/>
      <w:numFmt w:val="bullet"/>
      <w:lvlText w:val="•"/>
      <w:lvlJc w:val="left"/>
      <w:pPr>
        <w:tabs>
          <w:tab w:val="num" w:pos="5040"/>
        </w:tabs>
        <w:ind w:left="5040" w:hanging="360"/>
      </w:pPr>
      <w:rPr>
        <w:rFonts w:ascii="Arial" w:hAnsi="Arial" w:hint="default"/>
      </w:rPr>
    </w:lvl>
    <w:lvl w:ilvl="7" w:tplc="6FE04568" w:tentative="1">
      <w:start w:val="1"/>
      <w:numFmt w:val="bullet"/>
      <w:lvlText w:val="•"/>
      <w:lvlJc w:val="left"/>
      <w:pPr>
        <w:tabs>
          <w:tab w:val="num" w:pos="5760"/>
        </w:tabs>
        <w:ind w:left="5760" w:hanging="360"/>
      </w:pPr>
      <w:rPr>
        <w:rFonts w:ascii="Arial" w:hAnsi="Arial" w:hint="default"/>
      </w:rPr>
    </w:lvl>
    <w:lvl w:ilvl="8" w:tplc="0F3E2DFC"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5C72021"/>
    <w:multiLevelType w:val="hybridMultilevel"/>
    <w:tmpl w:val="5B16C97C"/>
    <w:lvl w:ilvl="0" w:tplc="C71C0432">
      <w:start w:val="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6" w15:restartNumberingAfterBreak="0">
    <w:nsid w:val="7ABC5CFB"/>
    <w:multiLevelType w:val="hybridMultilevel"/>
    <w:tmpl w:val="0BCA99E0"/>
    <w:lvl w:ilvl="0" w:tplc="A1223FD4">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47" w15:restartNumberingAfterBreak="0">
    <w:nsid w:val="7F74611F"/>
    <w:multiLevelType w:val="hybridMultilevel"/>
    <w:tmpl w:val="B4862F5A"/>
    <w:lvl w:ilvl="0" w:tplc="A78079F2">
      <w:start w:val="3"/>
      <w:numFmt w:val="bullet"/>
      <w:lvlText w:val="-"/>
      <w:lvlJc w:val="left"/>
      <w:pPr>
        <w:ind w:left="644" w:hanging="360"/>
      </w:pPr>
      <w:rPr>
        <w:rFonts w:ascii="Arial" w:eastAsia="MS Mincho" w:hAnsi="Arial" w:cs="Aria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abstractNumId w:val="0"/>
  </w:num>
  <w:num w:numId="2">
    <w:abstractNumId w:val="4"/>
  </w:num>
  <w:num w:numId="3">
    <w:abstractNumId w:val="32"/>
  </w:num>
  <w:num w:numId="4">
    <w:abstractNumId w:val="17"/>
  </w:num>
  <w:num w:numId="5">
    <w:abstractNumId w:val="42"/>
  </w:num>
  <w:num w:numId="6">
    <w:abstractNumId w:val="13"/>
  </w:num>
  <w:num w:numId="7">
    <w:abstractNumId w:val="29"/>
  </w:num>
  <w:num w:numId="8">
    <w:abstractNumId w:val="8"/>
  </w:num>
  <w:num w:numId="9">
    <w:abstractNumId w:val="24"/>
  </w:num>
  <w:num w:numId="10">
    <w:abstractNumId w:val="20"/>
  </w:num>
  <w:num w:numId="11">
    <w:abstractNumId w:val="22"/>
  </w:num>
  <w:num w:numId="12">
    <w:abstractNumId w:val="38"/>
  </w:num>
  <w:num w:numId="13">
    <w:abstractNumId w:val="34"/>
  </w:num>
  <w:num w:numId="14">
    <w:abstractNumId w:val="30"/>
  </w:num>
  <w:num w:numId="15">
    <w:abstractNumId w:val="35"/>
  </w:num>
  <w:num w:numId="16">
    <w:abstractNumId w:val="37"/>
  </w:num>
  <w:num w:numId="17">
    <w:abstractNumId w:val="39"/>
  </w:num>
  <w:num w:numId="18">
    <w:abstractNumId w:val="17"/>
    <w:lvlOverride w:ilvl="0">
      <w:startOverride w:val="1"/>
    </w:lvlOverride>
  </w:num>
  <w:num w:numId="19">
    <w:abstractNumId w:val="28"/>
  </w:num>
  <w:num w:numId="20">
    <w:abstractNumId w:val="18"/>
  </w:num>
  <w:num w:numId="21">
    <w:abstractNumId w:val="26"/>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5"/>
  </w:num>
  <w:num w:numId="2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33"/>
  </w:num>
  <w:num w:numId="27">
    <w:abstractNumId w:val="45"/>
  </w:num>
  <w:num w:numId="28">
    <w:abstractNumId w:val="46"/>
  </w:num>
  <w:num w:numId="29">
    <w:abstractNumId w:val="21"/>
  </w:num>
  <w:num w:numId="30">
    <w:abstractNumId w:val="15"/>
  </w:num>
  <w:num w:numId="31">
    <w:abstractNumId w:val="36"/>
  </w:num>
  <w:num w:numId="32">
    <w:abstractNumId w:val="47"/>
  </w:num>
  <w:num w:numId="33">
    <w:abstractNumId w:val="23"/>
  </w:num>
  <w:num w:numId="34">
    <w:abstractNumId w:val="14"/>
  </w:num>
  <w:num w:numId="35">
    <w:abstractNumId w:val="31"/>
  </w:num>
  <w:num w:numId="36">
    <w:abstractNumId w:val="12"/>
  </w:num>
  <w:num w:numId="37">
    <w:abstractNumId w:val="19"/>
  </w:num>
  <w:num w:numId="38">
    <w:abstractNumId w:val="25"/>
  </w:num>
  <w:num w:numId="39">
    <w:abstractNumId w:val="44"/>
  </w:num>
  <w:num w:numId="40">
    <w:abstractNumId w:val="16"/>
  </w:num>
  <w:num w:numId="41">
    <w:abstractNumId w:val="43"/>
  </w:num>
  <w:num w:numId="42">
    <w:abstractNumId w:val="10"/>
  </w:num>
  <w:num w:numId="43">
    <w:abstractNumId w:val="40"/>
  </w:num>
  <w:num w:numId="44">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6145"/>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oNotEmbedSmartTags/>
  <w:decimalSymbol w:val=","/>
  <w:listSeparator w:val=";"/>
  <w15:docId w15:val="{5C94FC54-FA71-4851-883B-6C511E2C9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20"/>
      <w:jc w:val="both"/>
    </w:pPr>
    <w:rPr>
      <w:rFonts w:ascii="Arial" w:eastAsia="MS Mincho" w:hAnsi="Arial"/>
      <w:sz w:val="22"/>
      <w:szCs w:val="24"/>
      <w:lang w:eastAsia="ja-JP"/>
    </w:rPr>
  </w:style>
  <w:style w:type="paragraph" w:styleId="Titre1">
    <w:name w:val="heading 1"/>
    <w:basedOn w:val="Normal"/>
    <w:next w:val="Normal"/>
    <w:qFormat/>
    <w:pPr>
      <w:keepNext/>
      <w:spacing w:before="360" w:after="240"/>
      <w:outlineLvl w:val="0"/>
    </w:pPr>
    <w:rPr>
      <w:rFonts w:cs="Arial"/>
      <w:b/>
      <w:bCs/>
      <w:kern w:val="1"/>
      <w:szCs w:val="32"/>
      <w:u w:val="single"/>
    </w:rPr>
  </w:style>
  <w:style w:type="paragraph" w:styleId="Titre2">
    <w:name w:val="heading 2"/>
    <w:basedOn w:val="Normal"/>
    <w:next w:val="Normal"/>
    <w:qFormat/>
    <w:pPr>
      <w:spacing w:before="240"/>
      <w:outlineLvl w:val="1"/>
    </w:pPr>
    <w:rPr>
      <w:b/>
    </w:rPr>
  </w:style>
  <w:style w:type="paragraph" w:styleId="Titre3">
    <w:name w:val="heading 3"/>
    <w:basedOn w:val="Normal"/>
    <w:next w:val="Normal"/>
    <w:qFormat/>
    <w:pPr>
      <w:keepNext/>
      <w:numPr>
        <w:numId w:val="1"/>
      </w:numPr>
      <w:spacing w:before="360"/>
      <w:ind w:hanging="431"/>
      <w:outlineLvl w:val="2"/>
    </w:pPr>
    <w:rPr>
      <w:rFonts w:cs="Arial"/>
      <w:bCs/>
      <w:i/>
      <w:sz w:val="26"/>
      <w:szCs w:val="26"/>
    </w:rPr>
  </w:style>
  <w:style w:type="paragraph" w:styleId="Titre4">
    <w:name w:val="heading 4"/>
    <w:basedOn w:val="Normal"/>
    <w:next w:val="Normal"/>
    <w:qFormat/>
    <w:pPr>
      <w:keepNext/>
      <w:tabs>
        <w:tab w:val="num" w:pos="612"/>
      </w:tabs>
      <w:spacing w:before="240" w:after="60"/>
      <w:ind w:left="612" w:hanging="432"/>
      <w:outlineLvl w:val="3"/>
    </w:pPr>
    <w:rPr>
      <w:bCs/>
      <w:szCs w:val="28"/>
    </w:rPr>
  </w:style>
  <w:style w:type="paragraph" w:styleId="Titre5">
    <w:name w:val="heading 5"/>
    <w:basedOn w:val="Normal"/>
    <w:next w:val="Normal"/>
    <w:qFormat/>
    <w:pPr>
      <w:tabs>
        <w:tab w:val="num" w:pos="612"/>
      </w:tabs>
      <w:spacing w:before="240" w:after="60"/>
      <w:ind w:left="612" w:hanging="432"/>
      <w:outlineLvl w:val="4"/>
    </w:pPr>
    <w:rPr>
      <w:b/>
      <w:bCs/>
      <w:i/>
      <w:iCs/>
      <w:sz w:val="26"/>
      <w:szCs w:val="26"/>
    </w:rPr>
  </w:style>
  <w:style w:type="paragraph" w:styleId="Titre6">
    <w:name w:val="heading 6"/>
    <w:basedOn w:val="Normal"/>
    <w:next w:val="Normal"/>
    <w:qFormat/>
    <w:pPr>
      <w:tabs>
        <w:tab w:val="num" w:pos="612"/>
      </w:tabs>
      <w:spacing w:before="240" w:after="60"/>
      <w:ind w:left="612" w:hanging="432"/>
      <w:outlineLvl w:val="5"/>
    </w:pPr>
    <w:rPr>
      <w:b/>
      <w:bCs/>
      <w:szCs w:val="22"/>
    </w:rPr>
  </w:style>
  <w:style w:type="paragraph" w:styleId="Titre7">
    <w:name w:val="heading 7"/>
    <w:basedOn w:val="Normal"/>
    <w:next w:val="Normal"/>
    <w:qFormat/>
    <w:pPr>
      <w:tabs>
        <w:tab w:val="num" w:pos="612"/>
      </w:tabs>
      <w:spacing w:before="240" w:after="60"/>
      <w:ind w:left="612" w:hanging="432"/>
      <w:outlineLvl w:val="6"/>
    </w:pPr>
  </w:style>
  <w:style w:type="paragraph" w:styleId="Titre8">
    <w:name w:val="heading 8"/>
    <w:basedOn w:val="Normal"/>
    <w:next w:val="Normal"/>
    <w:qFormat/>
    <w:pPr>
      <w:tabs>
        <w:tab w:val="num" w:pos="612"/>
      </w:tabs>
      <w:spacing w:before="240" w:after="60"/>
      <w:ind w:left="612" w:hanging="432"/>
      <w:outlineLvl w:val="7"/>
    </w:pPr>
    <w:rPr>
      <w:i/>
      <w:iCs/>
    </w:rPr>
  </w:style>
  <w:style w:type="paragraph" w:styleId="Titre9">
    <w:name w:val="heading 9"/>
    <w:basedOn w:val="Normal"/>
    <w:next w:val="Normal"/>
    <w:qFormat/>
    <w:pPr>
      <w:tabs>
        <w:tab w:val="num" w:pos="612"/>
      </w:tabs>
      <w:spacing w:before="240" w:after="60"/>
      <w:ind w:left="612" w:hanging="432"/>
      <w:outlineLvl w:val="8"/>
    </w:pPr>
    <w:rPr>
      <w:rFonts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style>
  <w:style w:type="character" w:customStyle="1" w:styleId="WW8Num2z1">
    <w:name w:val="WW8Num2z1"/>
  </w:style>
  <w:style w:type="character" w:customStyle="1" w:styleId="WW8Num2z2">
    <w:name w:val="WW8Num2z2"/>
    <w:rPr>
      <w:rFonts w:ascii="Calibri" w:hAnsi="Calibri" w:cs="Calibri"/>
      <w:sz w:val="24"/>
      <w:szCs w:val="24"/>
    </w:rPr>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sz w:val="20"/>
      <w:szCs w:val="20"/>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Wingdings" w:eastAsia="MS Mincho" w:hAnsi="Wingdings" w:cs="Times New Roman"/>
      <w:sz w:val="20"/>
      <w:szCs w:val="20"/>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Symbol" w:hAnsi="Symbol" w:cs="Symbol"/>
      <w:sz w:val="20"/>
    </w:rPr>
  </w:style>
  <w:style w:type="character" w:customStyle="1" w:styleId="WW8Num5z1">
    <w:name w:val="WW8Num5z1"/>
    <w:rPr>
      <w:rFonts w:ascii="Courier New" w:hAnsi="Courier New" w:cs="Courier New"/>
      <w:sz w:val="20"/>
    </w:rPr>
  </w:style>
  <w:style w:type="character" w:customStyle="1" w:styleId="WW8Num5z2">
    <w:name w:val="WW8Num5z2"/>
    <w:rPr>
      <w:rFonts w:ascii="Wingdings" w:hAnsi="Wingdings" w:cs="Wingdings"/>
      <w:sz w:val="20"/>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sz w:val="20"/>
    </w:rPr>
  </w:style>
  <w:style w:type="character" w:customStyle="1" w:styleId="WW8Num7z1">
    <w:name w:val="WW8Num7z1"/>
    <w:rPr>
      <w:rFonts w:ascii="Courier New" w:hAnsi="Courier New" w:cs="Courier New"/>
      <w:sz w:val="20"/>
    </w:rPr>
  </w:style>
  <w:style w:type="character" w:customStyle="1" w:styleId="WW8Num7z2">
    <w:name w:val="WW8Num7z2"/>
    <w:rPr>
      <w:rFonts w:ascii="Wingdings" w:hAnsi="Wingdings" w:cs="Wingdings"/>
      <w:sz w:val="20"/>
    </w:rPr>
  </w:style>
  <w:style w:type="character" w:customStyle="1" w:styleId="WW8Num8z0">
    <w:name w:val="WW8Num8z0"/>
    <w:rPr>
      <w:rFonts w:ascii="Calibri" w:eastAsia="MS Mincho" w:hAnsi="Calibri"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9z0">
    <w:name w:val="WW8Num9z0"/>
    <w:rPr>
      <w:rFonts w:ascii="Calibri" w:eastAsia="MS Mincho" w:hAnsi="Calibri" w:cs="Times New Roman"/>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sz w:val="20"/>
    </w:rPr>
  </w:style>
  <w:style w:type="character" w:customStyle="1" w:styleId="WW8Num11z1">
    <w:name w:val="WW8Num11z1"/>
    <w:rPr>
      <w:rFonts w:ascii="Courier New" w:hAnsi="Courier New" w:cs="Courier New"/>
      <w:sz w:val="20"/>
    </w:rPr>
  </w:style>
  <w:style w:type="character" w:customStyle="1" w:styleId="WW8Num11z2">
    <w:name w:val="WW8Num11z2"/>
    <w:rPr>
      <w:rFonts w:ascii="Wingdings" w:hAnsi="Wingdings" w:cs="Wingdings"/>
      <w:sz w:val="20"/>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Calibri" w:eastAsia="MS Mincho" w:hAnsi="Calibri" w:cs="Times New Roman"/>
      <w:sz w:val="20"/>
      <w:szCs w:val="20"/>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Policepardfaut1">
    <w:name w:val="Police par défaut1"/>
  </w:style>
  <w:style w:type="character" w:styleId="Lienhypertexte">
    <w:name w:val="Hyperlink"/>
    <w:uiPriority w:val="99"/>
    <w:rPr>
      <w:color w:val="0000FF"/>
      <w:u w:val="single"/>
    </w:rPr>
  </w:style>
  <w:style w:type="character" w:customStyle="1" w:styleId="TextTChar1">
    <w:name w:val="Text (T) Char1"/>
    <w:rPr>
      <w:rFonts w:eastAsia="Times New Roman" w:cs="Arial"/>
      <w:sz w:val="24"/>
      <w:lang w:val="fr-FR" w:bidi="ar-SA"/>
    </w:rPr>
  </w:style>
  <w:style w:type="character" w:customStyle="1" w:styleId="En-tteCar">
    <w:name w:val="En-tête Car"/>
    <w:rPr>
      <w:sz w:val="24"/>
      <w:szCs w:val="24"/>
      <w:lang w:eastAsia="ja-JP"/>
    </w:rPr>
  </w:style>
  <w:style w:type="character" w:customStyle="1" w:styleId="PieddepageCar">
    <w:name w:val="Pied de page Car"/>
    <w:rPr>
      <w:sz w:val="24"/>
      <w:szCs w:val="24"/>
      <w:lang w:eastAsia="ja-JP"/>
    </w:rPr>
  </w:style>
  <w:style w:type="character" w:customStyle="1" w:styleId="TextedebullesCar">
    <w:name w:val="Texte de bulles Car"/>
    <w:rPr>
      <w:rFonts w:ascii="Tahoma" w:hAnsi="Tahoma" w:cs="Tahoma"/>
      <w:sz w:val="16"/>
      <w:szCs w:val="16"/>
      <w:lang w:eastAsia="ja-JP"/>
    </w:rPr>
  </w:style>
  <w:style w:type="character" w:customStyle="1" w:styleId="Marquedecommentaire1">
    <w:name w:val="Marque de commentaire1"/>
    <w:rPr>
      <w:sz w:val="16"/>
      <w:szCs w:val="16"/>
    </w:rPr>
  </w:style>
  <w:style w:type="character" w:customStyle="1" w:styleId="CommentaireCar">
    <w:name w:val="Commentaire Car"/>
    <w:rPr>
      <w:rFonts w:ascii="Calibri" w:eastAsia="Times New Roman" w:hAnsi="Calibri" w:cs="Calibri"/>
    </w:rPr>
  </w:style>
  <w:style w:type="character" w:customStyle="1" w:styleId="StyleLgendeChar">
    <w:name w:val="Style Légende Char"/>
    <w:rPr>
      <w:rFonts w:ascii="Arial" w:eastAsia="Times New Roman" w:hAnsi="Arial" w:cs="Arial"/>
      <w:b/>
    </w:rPr>
  </w:style>
  <w:style w:type="character" w:customStyle="1" w:styleId="Caractresdenotedebasdepage">
    <w:name w:val="Caractères de note de bas de page"/>
    <w:rPr>
      <w:vertAlign w:val="superscript"/>
    </w:rPr>
  </w:style>
  <w:style w:type="character" w:styleId="Appelnotedebasdep">
    <w:name w:val="footnote reference"/>
    <w:uiPriority w:val="99"/>
    <w:rPr>
      <w:vertAlign w:val="superscript"/>
    </w:rPr>
  </w:style>
  <w:style w:type="character" w:styleId="Appeldenotedefin">
    <w:name w:val="endnote reference"/>
    <w:rPr>
      <w:vertAlign w:val="superscript"/>
    </w:rPr>
  </w:style>
  <w:style w:type="character" w:customStyle="1" w:styleId="Caractresdenotedefin">
    <w:name w:val="Caractères de note de fin"/>
  </w:style>
  <w:style w:type="paragraph" w:customStyle="1" w:styleId="Titre10">
    <w:name w:val="Titre1"/>
    <w:basedOn w:val="Normal"/>
    <w:next w:val="Corpsdetexte"/>
    <w:pPr>
      <w:keepNext/>
      <w:spacing w:before="240"/>
    </w:pPr>
    <w:rPr>
      <w:rFonts w:ascii="Liberation Sans" w:eastAsia="Microsoft YaHei" w:hAnsi="Liberation Sans" w:cs="Mangal"/>
      <w:sz w:val="28"/>
      <w:szCs w:val="28"/>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qFormat/>
    <w:pPr>
      <w:suppressLineNumbers/>
      <w:spacing w:before="120"/>
    </w:pPr>
    <w:rPr>
      <w:rFonts w:cs="Mangal"/>
      <w:i/>
      <w:iCs/>
      <w:sz w:val="24"/>
    </w:rPr>
  </w:style>
  <w:style w:type="paragraph" w:customStyle="1" w:styleId="Index">
    <w:name w:val="Index"/>
    <w:basedOn w:val="Normal"/>
    <w:pPr>
      <w:suppressLineNumbers/>
    </w:pPr>
    <w:rPr>
      <w:rFonts w:cs="Mangal"/>
    </w:rPr>
  </w:style>
  <w:style w:type="paragraph" w:styleId="TM1">
    <w:name w:val="toc 1"/>
    <w:basedOn w:val="Normal"/>
    <w:next w:val="Normal"/>
    <w:uiPriority w:val="39"/>
    <w:qFormat/>
    <w:pPr>
      <w:spacing w:before="240"/>
      <w:jc w:val="left"/>
    </w:pPr>
    <w:rPr>
      <w:rFonts w:asciiTheme="minorHAnsi" w:hAnsiTheme="minorHAnsi"/>
      <w:b/>
      <w:bCs/>
      <w:sz w:val="20"/>
      <w:szCs w:val="20"/>
    </w:rPr>
  </w:style>
  <w:style w:type="paragraph" w:customStyle="1" w:styleId="NormalLeft0cm">
    <w:name w:val="Normal + Left:  0 cm"/>
    <w:basedOn w:val="Normal"/>
    <w:pPr>
      <w:spacing w:before="120" w:line="260" w:lineRule="atLeast"/>
    </w:pPr>
    <w:rPr>
      <w:rFonts w:eastAsia="Times New Roman"/>
      <w:szCs w:val="20"/>
    </w:rPr>
  </w:style>
  <w:style w:type="paragraph" w:customStyle="1" w:styleId="Char">
    <w:name w:val="Char"/>
    <w:basedOn w:val="Normal"/>
    <w:pPr>
      <w:spacing w:after="160" w:line="240" w:lineRule="exact"/>
    </w:pPr>
    <w:rPr>
      <w:rFonts w:eastAsia="Times New Roman"/>
      <w:szCs w:val="20"/>
      <w:lang w:val="en-US"/>
    </w:rPr>
  </w:style>
  <w:style w:type="paragraph" w:customStyle="1" w:styleId="TextT">
    <w:name w:val="Text (T)"/>
    <w:pPr>
      <w:keepLines/>
      <w:suppressAutoHyphens/>
      <w:spacing w:before="120" w:after="120" w:line="260" w:lineRule="atLeast"/>
      <w:ind w:left="794"/>
      <w:jc w:val="both"/>
    </w:pPr>
    <w:rPr>
      <w:rFonts w:cs="Arial"/>
      <w:sz w:val="24"/>
      <w:lang w:eastAsia="zh-CN"/>
    </w:rPr>
  </w:style>
  <w:style w:type="paragraph" w:customStyle="1" w:styleId="TOCHeading1">
    <w:name w:val="TOC Heading1"/>
    <w:basedOn w:val="Titre1"/>
    <w:next w:val="Normal"/>
    <w:pPr>
      <w:keepLines/>
      <w:spacing w:before="480" w:after="0" w:line="276" w:lineRule="auto"/>
    </w:pPr>
    <w:rPr>
      <w:rFonts w:ascii="Cambria" w:eastAsia="Times New Roman" w:hAnsi="Cambria" w:cs="Times New Roman"/>
      <w:color w:val="365F91"/>
      <w:sz w:val="28"/>
      <w:szCs w:val="28"/>
      <w:lang w:val="en-US"/>
    </w:rPr>
  </w:style>
  <w:style w:type="paragraph" w:styleId="TM2">
    <w:name w:val="toc 2"/>
    <w:basedOn w:val="Normal"/>
    <w:next w:val="Normal"/>
    <w:uiPriority w:val="39"/>
    <w:qFormat/>
    <w:pPr>
      <w:spacing w:before="120" w:after="0"/>
      <w:ind w:left="220"/>
      <w:jc w:val="left"/>
    </w:pPr>
    <w:rPr>
      <w:rFonts w:asciiTheme="minorHAnsi" w:hAnsiTheme="minorHAnsi"/>
      <w:i/>
      <w:iCs/>
      <w:sz w:val="20"/>
      <w:szCs w:val="20"/>
    </w:rPr>
  </w:style>
  <w:style w:type="paragraph" w:styleId="NormalWeb">
    <w:name w:val="Normal (Web)"/>
    <w:basedOn w:val="Normal"/>
    <w:link w:val="NormalWebCar"/>
    <w:uiPriority w:val="99"/>
    <w:pPr>
      <w:spacing w:before="280" w:after="280"/>
    </w:pPr>
    <w:rPr>
      <w:rFonts w:eastAsia="Times New Roman"/>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styleId="TM3">
    <w:name w:val="toc 3"/>
    <w:basedOn w:val="Normal"/>
    <w:next w:val="Normal"/>
    <w:uiPriority w:val="39"/>
    <w:qFormat/>
    <w:pPr>
      <w:spacing w:after="0"/>
      <w:ind w:left="440"/>
      <w:jc w:val="left"/>
    </w:pPr>
    <w:rPr>
      <w:rFonts w:asciiTheme="minorHAnsi" w:hAnsiTheme="minorHAnsi"/>
      <w:sz w:val="20"/>
      <w:szCs w:val="20"/>
    </w:rPr>
  </w:style>
  <w:style w:type="paragraph" w:customStyle="1" w:styleId="CharCharCarCarCharCharCarCarCharCharCarCarCharCharCarCarCharChar">
    <w:name w:val="Char Char Car Car Char Char Car Car Char Char Car Car Char Char Car Car Char Char"/>
    <w:basedOn w:val="Normal"/>
    <w:pPr>
      <w:keepLines/>
      <w:spacing w:before="120" w:line="260" w:lineRule="atLeast"/>
    </w:pPr>
    <w:rPr>
      <w:rFonts w:eastAsia="Times New Roman"/>
      <w:szCs w:val="20"/>
      <w:lang w:val="en-US"/>
    </w:rPr>
  </w:style>
  <w:style w:type="paragraph" w:styleId="Textedebulles">
    <w:name w:val="Balloon Text"/>
    <w:basedOn w:val="Normal"/>
    <w:rPr>
      <w:rFonts w:ascii="Tahoma" w:hAnsi="Tahoma" w:cs="Tahoma"/>
      <w:sz w:val="16"/>
      <w:szCs w:val="16"/>
    </w:rPr>
  </w:style>
  <w:style w:type="paragraph" w:customStyle="1" w:styleId="Commentaire1">
    <w:name w:val="Commentaire1"/>
    <w:basedOn w:val="Normal"/>
    <w:pPr>
      <w:spacing w:before="120" w:after="0"/>
    </w:pPr>
    <w:rPr>
      <w:rFonts w:ascii="Calibri" w:eastAsia="Times New Roman" w:hAnsi="Calibri" w:cs="Calibri"/>
      <w:sz w:val="20"/>
      <w:szCs w:val="20"/>
    </w:rPr>
  </w:style>
  <w:style w:type="paragraph" w:customStyle="1" w:styleId="ListParagraph1">
    <w:name w:val="List Paragraph1"/>
    <w:basedOn w:val="Normal"/>
    <w:pPr>
      <w:ind w:left="708"/>
    </w:pPr>
  </w:style>
  <w:style w:type="paragraph" w:customStyle="1" w:styleId="StyleLgende">
    <w:name w:val="Style Légende"/>
    <w:basedOn w:val="Normal"/>
    <w:next w:val="Normal"/>
    <w:pPr>
      <w:keepNext/>
      <w:spacing w:after="60"/>
      <w:jc w:val="center"/>
    </w:pPr>
    <w:rPr>
      <w:rFonts w:eastAsia="Times New Roman" w:cs="Arial"/>
      <w:b/>
      <w:sz w:val="20"/>
      <w:szCs w:val="20"/>
    </w:rPr>
  </w:style>
  <w:style w:type="paragraph" w:styleId="Notedebasdepage">
    <w:name w:val="footnote text"/>
    <w:basedOn w:val="Normal"/>
    <w:link w:val="NotedebasdepageCar"/>
    <w:uiPriority w:val="99"/>
    <w:rPr>
      <w:sz w:val="20"/>
      <w:szCs w:val="20"/>
    </w:rPr>
  </w:style>
  <w:style w:type="paragraph" w:styleId="Objetducommentaire">
    <w:name w:val="annotation subject"/>
    <w:basedOn w:val="Commentaire1"/>
    <w:next w:val="Commentaire1"/>
    <w:pPr>
      <w:suppressAutoHyphens w:val="0"/>
      <w:spacing w:before="0"/>
    </w:pPr>
    <w:rPr>
      <w:rFonts w:ascii="Times New Roman" w:eastAsia="MS Mincho" w:hAnsi="Times New Roman" w:cs="Times New Roman"/>
      <w:b/>
      <w:bCs/>
    </w:rPr>
  </w:style>
  <w:style w:type="paragraph" w:styleId="Index1">
    <w:name w:val="index 1"/>
    <w:basedOn w:val="Normal"/>
    <w:next w:val="Normal"/>
    <w:pPr>
      <w:ind w:left="240" w:hanging="240"/>
    </w:pPr>
    <w:rPr>
      <w:rFonts w:ascii="Calibri" w:hAnsi="Calibri" w:cs="Calibri"/>
      <w:sz w:val="20"/>
    </w:rPr>
  </w:style>
  <w:style w:type="paragraph" w:customStyle="1" w:styleId="Char1CharCharCharCharCarCarCharChar">
    <w:name w:val="Char1 Char Char Char Char Car Car Char Char"/>
    <w:basedOn w:val="Normal"/>
    <w:pPr>
      <w:keepLines/>
      <w:spacing w:before="120" w:line="260" w:lineRule="atLeast"/>
    </w:pPr>
    <w:rPr>
      <w:rFonts w:eastAsia="Times New Roman"/>
      <w:szCs w:val="20"/>
      <w:lang w:val="en-US"/>
    </w:rPr>
  </w:style>
  <w:style w:type="paragraph" w:customStyle="1" w:styleId="StylePuce1LatinTimesNewRomanComplexeTimesNewRoman">
    <w:name w:val="Style Puce 1 + (Latin) Times New Roman (Complexe) Times New Roman"/>
    <w:basedOn w:val="Normal"/>
    <w:pPr>
      <w:numPr>
        <w:numId w:val="2"/>
      </w:numPr>
      <w:spacing w:before="120" w:after="0"/>
    </w:pPr>
    <w:rPr>
      <w:rFonts w:ascii="Calibri" w:eastAsia="Times New Roman" w:hAnsi="Calibri" w:cs="Calibri"/>
      <w:sz w:val="20"/>
      <w:szCs w:val="20"/>
    </w:rPr>
  </w:style>
  <w:style w:type="paragraph" w:styleId="Paragraphedeliste">
    <w:name w:val="List Paragraph"/>
    <w:basedOn w:val="Normal"/>
    <w:link w:val="ParagraphedelisteCar"/>
    <w:uiPriority w:val="34"/>
    <w:qFormat/>
    <w:pPr>
      <w:ind w:left="708"/>
    </w:pPr>
  </w:style>
  <w:style w:type="paragraph" w:customStyle="1" w:styleId="western">
    <w:name w:val="western"/>
    <w:basedOn w:val="Normal"/>
    <w:pPr>
      <w:spacing w:before="119" w:after="0"/>
      <w:jc w:val="center"/>
    </w:pPr>
    <w:rPr>
      <w:rFonts w:eastAsia="Times New Roman" w:cs="Arial"/>
      <w:b/>
      <w:bCs/>
      <w:color w:val="000000"/>
      <w:sz w:val="20"/>
      <w:szCs w:val="20"/>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character" w:customStyle="1" w:styleId="NotedebasdepageCar">
    <w:name w:val="Note de bas de page Car"/>
    <w:link w:val="Notedebasdepage"/>
    <w:uiPriority w:val="99"/>
    <w:rPr>
      <w:rFonts w:eastAsia="MS Mincho"/>
      <w:lang w:eastAsia="ja-JP"/>
    </w:rPr>
  </w:style>
  <w:style w:type="paragraph" w:styleId="Notedefin">
    <w:name w:val="endnote text"/>
    <w:basedOn w:val="Normal"/>
    <w:link w:val="NotedefinCar"/>
    <w:uiPriority w:val="99"/>
    <w:semiHidden/>
    <w:unhideWhenUsed/>
    <w:rPr>
      <w:sz w:val="20"/>
      <w:szCs w:val="20"/>
    </w:rPr>
  </w:style>
  <w:style w:type="character" w:customStyle="1" w:styleId="NotedefinCar">
    <w:name w:val="Note de fin Car"/>
    <w:link w:val="Notedefin"/>
    <w:uiPriority w:val="99"/>
    <w:semiHidden/>
    <w:rPr>
      <w:rFonts w:eastAsia="MS Mincho"/>
      <w:lang w:eastAsia="ja-JP"/>
    </w:rPr>
  </w:style>
  <w:style w:type="paragraph" w:customStyle="1" w:styleId="Normal1">
    <w:name w:val="Normal 1"/>
    <w:basedOn w:val="NormalWeb"/>
    <w:link w:val="Normal1Char"/>
    <w:qFormat/>
    <w:pPr>
      <w:spacing w:before="0" w:after="120" w:line="261" w:lineRule="atLeast"/>
    </w:pPr>
    <w:rPr>
      <w:iCs/>
    </w:rPr>
  </w:style>
  <w:style w:type="paragraph" w:styleId="Sansinterligne">
    <w:name w:val="No Spacing"/>
    <w:link w:val="SansinterligneCar"/>
    <w:uiPriority w:val="1"/>
    <w:qFormat/>
    <w:rPr>
      <w:rFonts w:ascii="Calibri" w:eastAsia="Calibri" w:hAnsi="Calibri"/>
      <w:sz w:val="22"/>
      <w:szCs w:val="22"/>
      <w:lang w:eastAsia="en-US"/>
    </w:rPr>
  </w:style>
  <w:style w:type="character" w:customStyle="1" w:styleId="NormalWebCar">
    <w:name w:val="Normal (Web) Car"/>
    <w:basedOn w:val="Policepardfaut"/>
    <w:link w:val="NormalWeb"/>
    <w:rPr>
      <w:sz w:val="24"/>
      <w:szCs w:val="24"/>
      <w:lang w:eastAsia="ja-JP"/>
    </w:rPr>
  </w:style>
  <w:style w:type="character" w:customStyle="1" w:styleId="Normal1Char">
    <w:name w:val="Normal 1 Char"/>
    <w:basedOn w:val="NormalWebCar"/>
    <w:link w:val="Normal1"/>
    <w:rPr>
      <w:iCs/>
      <w:sz w:val="24"/>
      <w:szCs w:val="24"/>
      <w:lang w:eastAsia="ja-JP"/>
    </w:rPr>
  </w:style>
  <w:style w:type="character" w:customStyle="1" w:styleId="SansinterligneCar">
    <w:name w:val="Sans interligne Car"/>
    <w:link w:val="Sansinterligne"/>
    <w:uiPriority w:val="1"/>
    <w:rPr>
      <w:rFonts w:ascii="Calibri" w:eastAsia="Calibri" w:hAnsi="Calibri"/>
      <w:sz w:val="22"/>
      <w:szCs w:val="22"/>
      <w:lang w:eastAsia="en-US"/>
    </w:rPr>
  </w:style>
  <w:style w:type="paragraph" w:styleId="En-ttedetabledesmatires">
    <w:name w:val="TOC Heading"/>
    <w:basedOn w:val="Titre1"/>
    <w:next w:val="Normal"/>
    <w:uiPriority w:val="39"/>
    <w:unhideWhenUsed/>
    <w:qFormat/>
    <w:pPr>
      <w:keepLine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u w:val="none"/>
      <w:lang w:val="en-US" w:eastAsia="en-US"/>
    </w:rPr>
  </w:style>
  <w:style w:type="paragraph" w:customStyle="1" w:styleId="Standard">
    <w:name w:val="Standard"/>
    <w:link w:val="StandardCar"/>
    <w:pPr>
      <w:widowControl w:val="0"/>
      <w:suppressAutoHyphens/>
      <w:autoSpaceDN w:val="0"/>
      <w:textAlignment w:val="baseline"/>
    </w:pPr>
    <w:rPr>
      <w:rFonts w:eastAsia="SimSun" w:cs="Mangal"/>
      <w:kern w:val="3"/>
      <w:sz w:val="24"/>
      <w:szCs w:val="24"/>
      <w:lang w:eastAsia="zh-CN" w:bidi="hi-IN"/>
    </w:rPr>
  </w:style>
  <w:style w:type="paragraph" w:customStyle="1" w:styleId="Textbody">
    <w:name w:val="Text body"/>
    <w:basedOn w:val="Standard"/>
    <w:pPr>
      <w:spacing w:after="120"/>
    </w:pPr>
  </w:style>
  <w:style w:type="paragraph" w:customStyle="1" w:styleId="intro">
    <w:name w:val="intro"/>
    <w:basedOn w:val="Standard"/>
    <w:link w:val="introCar"/>
    <w:pPr>
      <w:spacing w:after="300" w:line="336" w:lineRule="atLeast"/>
      <w:ind w:left="225"/>
    </w:pPr>
    <w:rPr>
      <w:rFonts w:ascii="Arial Unicode MS" w:eastAsia="Arial Unicode MS" w:hAnsi="Arial Unicode MS" w:cs="Arial Unicode MS"/>
      <w:sz w:val="26"/>
      <w:szCs w:val="26"/>
    </w:rPr>
  </w:style>
  <w:style w:type="paragraph" w:customStyle="1" w:styleId="soustitre2">
    <w:name w:val="soustitre2"/>
    <w:basedOn w:val="Standard"/>
    <w:pPr>
      <w:spacing w:before="280" w:after="280"/>
    </w:pPr>
    <w:rPr>
      <w:rFonts w:ascii="Arial Unicode MS" w:eastAsia="Arial Unicode MS" w:hAnsi="Arial Unicode MS" w:cs="Arial Unicode MS"/>
    </w:rPr>
  </w:style>
  <w:style w:type="character" w:customStyle="1" w:styleId="Internetlink">
    <w:name w:val="Internet link"/>
    <w:rPr>
      <w:color w:val="000080"/>
      <w:u w:val="single"/>
    </w:rPr>
  </w:style>
  <w:style w:type="character" w:customStyle="1" w:styleId="prix1">
    <w:name w:val="prix1"/>
    <w:basedOn w:val="Policepardfaut"/>
  </w:style>
  <w:style w:type="character" w:customStyle="1" w:styleId="StrongEmphasis">
    <w:name w:val="Strong Emphasis"/>
    <w:rPr>
      <w:b/>
      <w:bCs/>
    </w:rPr>
  </w:style>
  <w:style w:type="paragraph" w:customStyle="1" w:styleId="Titre11">
    <w:name w:val="Titre11"/>
    <w:basedOn w:val="intro"/>
    <w:link w:val="Titre11Car"/>
    <w:qFormat/>
    <w:pPr>
      <w:pBdr>
        <w:top w:val="single" w:sz="2" w:space="1" w:color="000000"/>
        <w:left w:val="single" w:sz="2" w:space="1" w:color="000000"/>
        <w:bottom w:val="single" w:sz="2" w:space="1" w:color="000000"/>
        <w:right w:val="single" w:sz="2" w:space="1" w:color="000000"/>
      </w:pBdr>
      <w:shd w:val="clear" w:color="auto" w:fill="FFFFFF"/>
      <w:spacing w:after="0"/>
      <w:ind w:left="0"/>
      <w:jc w:val="center"/>
    </w:pPr>
    <w:rPr>
      <w:rFonts w:ascii="Arial" w:hAnsi="Arial" w:cs="Arial"/>
      <w:b/>
      <w:bCs/>
      <w:sz w:val="22"/>
      <w:szCs w:val="22"/>
      <w:u w:val="single"/>
    </w:rPr>
  </w:style>
  <w:style w:type="character" w:customStyle="1" w:styleId="StandardCar">
    <w:name w:val="Standard Car"/>
    <w:basedOn w:val="Policepardfaut"/>
    <w:link w:val="Standard"/>
    <w:rPr>
      <w:rFonts w:eastAsia="SimSun" w:cs="Mangal"/>
      <w:kern w:val="3"/>
      <w:sz w:val="24"/>
      <w:szCs w:val="24"/>
      <w:lang w:eastAsia="zh-CN" w:bidi="hi-IN"/>
    </w:rPr>
  </w:style>
  <w:style w:type="character" w:customStyle="1" w:styleId="introCar">
    <w:name w:val="intro Car"/>
    <w:basedOn w:val="StandardCar"/>
    <w:link w:val="intro"/>
    <w:rPr>
      <w:rFonts w:ascii="Arial Unicode MS" w:eastAsia="Arial Unicode MS" w:hAnsi="Arial Unicode MS" w:cs="Arial Unicode MS"/>
      <w:kern w:val="3"/>
      <w:sz w:val="26"/>
      <w:szCs w:val="26"/>
      <w:lang w:eastAsia="zh-CN" w:bidi="hi-IN"/>
    </w:rPr>
  </w:style>
  <w:style w:type="character" w:customStyle="1" w:styleId="Titre11Car">
    <w:name w:val="Titre11 Car"/>
    <w:basedOn w:val="introCar"/>
    <w:link w:val="Titre11"/>
    <w:rPr>
      <w:rFonts w:ascii="Arial" w:eastAsia="Arial Unicode MS" w:hAnsi="Arial" w:cs="Arial"/>
      <w:b/>
      <w:bCs/>
      <w:kern w:val="3"/>
      <w:sz w:val="22"/>
      <w:szCs w:val="22"/>
      <w:u w:val="single"/>
      <w:shd w:val="clear" w:color="auto" w:fill="FFFFFF"/>
      <w:lang w:eastAsia="zh-CN" w:bidi="hi-IN"/>
    </w:rPr>
  </w:style>
  <w:style w:type="paragraph" w:customStyle="1" w:styleId="Titre12">
    <w:name w:val="Titre12"/>
    <w:basedOn w:val="Standard"/>
    <w:link w:val="Titre12Car"/>
    <w:qFormat/>
    <w:pPr>
      <w:ind w:left="30" w:hanging="15"/>
      <w:jc w:val="center"/>
    </w:pPr>
    <w:rPr>
      <w:rFonts w:ascii="Arial" w:hAnsi="Arial" w:cs="Arial"/>
      <w:b/>
      <w:bCs/>
      <w:u w:val="single"/>
    </w:rPr>
  </w:style>
  <w:style w:type="character" w:customStyle="1" w:styleId="Titre12Car">
    <w:name w:val="Titre12 Car"/>
    <w:basedOn w:val="StandardCar"/>
    <w:link w:val="Titre12"/>
    <w:rPr>
      <w:rFonts w:ascii="Arial" w:eastAsia="SimSun" w:hAnsi="Arial" w:cs="Arial"/>
      <w:b/>
      <w:bCs/>
      <w:kern w:val="3"/>
      <w:sz w:val="24"/>
      <w:szCs w:val="24"/>
      <w:u w:val="single"/>
      <w:lang w:eastAsia="zh-CN" w:bidi="hi-IN"/>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1"/>
    <w:uiPriority w:val="99"/>
    <w:unhideWhenUsed/>
    <w:rPr>
      <w:sz w:val="20"/>
      <w:szCs w:val="20"/>
    </w:rPr>
  </w:style>
  <w:style w:type="character" w:customStyle="1" w:styleId="CommentaireCar1">
    <w:name w:val="Commentaire Car1"/>
    <w:basedOn w:val="Policepardfaut"/>
    <w:link w:val="Commentaire"/>
    <w:uiPriority w:val="99"/>
    <w:rPr>
      <w:rFonts w:ascii="Arial" w:eastAsia="MS Mincho" w:hAnsi="Arial"/>
      <w:lang w:eastAsia="ja-JP"/>
    </w:rPr>
  </w:style>
  <w:style w:type="paragraph" w:customStyle="1" w:styleId="TitreCiSIRH">
    <w:name w:val="Titre CiSIRH"/>
    <w:basedOn w:val="Normal"/>
    <w:link w:val="TitreCiSIRHCar"/>
    <w:qFormat/>
    <w:pPr>
      <w:ind w:right="-566"/>
    </w:pPr>
    <w:rPr>
      <w:rFonts w:cs="Arial"/>
      <w:b/>
      <w:sz w:val="32"/>
    </w:rPr>
  </w:style>
  <w:style w:type="paragraph" w:customStyle="1" w:styleId="Sous-titreCISIRH">
    <w:name w:val="Sous-titre CISIRH"/>
    <w:basedOn w:val="Paragraphedeliste"/>
    <w:link w:val="Sous-titreCISIRHCar"/>
    <w:qFormat/>
    <w:pPr>
      <w:numPr>
        <w:numId w:val="4"/>
      </w:numPr>
      <w:spacing w:after="0"/>
      <w:ind w:right="143"/>
    </w:pPr>
    <w:rPr>
      <w:b/>
      <w:sz w:val="24"/>
      <w:lang w:eastAsia="fr-FR"/>
    </w:rPr>
  </w:style>
  <w:style w:type="character" w:customStyle="1" w:styleId="TitreCiSIRHCar">
    <w:name w:val="Titre CiSIRH Car"/>
    <w:basedOn w:val="Policepardfaut"/>
    <w:link w:val="TitreCiSIRH"/>
    <w:rPr>
      <w:rFonts w:ascii="Arial" w:eastAsia="MS Mincho" w:hAnsi="Arial" w:cs="Arial"/>
      <w:b/>
      <w:sz w:val="32"/>
      <w:szCs w:val="24"/>
      <w:lang w:eastAsia="ja-JP"/>
    </w:rPr>
  </w:style>
  <w:style w:type="paragraph" w:styleId="TM4">
    <w:name w:val="toc 4"/>
    <w:basedOn w:val="Normal"/>
    <w:next w:val="Normal"/>
    <w:autoRedefine/>
    <w:uiPriority w:val="39"/>
    <w:unhideWhenUsed/>
    <w:pPr>
      <w:spacing w:after="0"/>
      <w:ind w:left="660"/>
      <w:jc w:val="left"/>
    </w:pPr>
    <w:rPr>
      <w:rFonts w:asciiTheme="minorHAnsi" w:hAnsiTheme="minorHAnsi"/>
      <w:sz w:val="20"/>
      <w:szCs w:val="20"/>
    </w:rPr>
  </w:style>
  <w:style w:type="character" w:customStyle="1" w:styleId="ParagraphedelisteCar">
    <w:name w:val="Paragraphe de liste Car"/>
    <w:basedOn w:val="Policepardfaut"/>
    <w:link w:val="Paragraphedeliste"/>
    <w:uiPriority w:val="34"/>
    <w:rPr>
      <w:rFonts w:ascii="Arial" w:eastAsia="MS Mincho" w:hAnsi="Arial"/>
      <w:sz w:val="22"/>
      <w:szCs w:val="24"/>
      <w:lang w:eastAsia="ja-JP"/>
    </w:rPr>
  </w:style>
  <w:style w:type="character" w:customStyle="1" w:styleId="Sous-titreCISIRHCar">
    <w:name w:val="Sous-titre CISIRH Car"/>
    <w:basedOn w:val="ParagraphedelisteCar"/>
    <w:link w:val="Sous-titreCISIRH"/>
    <w:rPr>
      <w:rFonts w:ascii="Arial" w:eastAsia="MS Mincho" w:hAnsi="Arial"/>
      <w:b/>
      <w:sz w:val="24"/>
      <w:szCs w:val="24"/>
      <w:lang w:eastAsia="ja-JP"/>
    </w:rPr>
  </w:style>
  <w:style w:type="paragraph" w:styleId="TM5">
    <w:name w:val="toc 5"/>
    <w:basedOn w:val="Normal"/>
    <w:next w:val="Normal"/>
    <w:autoRedefine/>
    <w:uiPriority w:val="39"/>
    <w:unhideWhenUsed/>
    <w:pPr>
      <w:spacing w:after="0"/>
      <w:ind w:left="880"/>
      <w:jc w:val="left"/>
    </w:pPr>
    <w:rPr>
      <w:rFonts w:asciiTheme="minorHAnsi" w:hAnsiTheme="minorHAnsi"/>
      <w:sz w:val="20"/>
      <w:szCs w:val="20"/>
    </w:rPr>
  </w:style>
  <w:style w:type="paragraph" w:styleId="TM6">
    <w:name w:val="toc 6"/>
    <w:basedOn w:val="Normal"/>
    <w:next w:val="Normal"/>
    <w:autoRedefine/>
    <w:uiPriority w:val="39"/>
    <w:unhideWhenUsed/>
    <w:pPr>
      <w:spacing w:after="0"/>
      <w:ind w:left="1100"/>
      <w:jc w:val="left"/>
    </w:pPr>
    <w:rPr>
      <w:rFonts w:asciiTheme="minorHAnsi" w:hAnsiTheme="minorHAnsi"/>
      <w:sz w:val="20"/>
      <w:szCs w:val="20"/>
    </w:rPr>
  </w:style>
  <w:style w:type="paragraph" w:styleId="TM7">
    <w:name w:val="toc 7"/>
    <w:basedOn w:val="Normal"/>
    <w:next w:val="Normal"/>
    <w:autoRedefine/>
    <w:uiPriority w:val="39"/>
    <w:unhideWhenUsed/>
    <w:pPr>
      <w:spacing w:after="0"/>
      <w:ind w:left="1320"/>
      <w:jc w:val="left"/>
    </w:pPr>
    <w:rPr>
      <w:rFonts w:asciiTheme="minorHAnsi" w:hAnsiTheme="minorHAnsi"/>
      <w:sz w:val="20"/>
      <w:szCs w:val="20"/>
    </w:rPr>
  </w:style>
  <w:style w:type="paragraph" w:styleId="TM8">
    <w:name w:val="toc 8"/>
    <w:basedOn w:val="Normal"/>
    <w:next w:val="Normal"/>
    <w:autoRedefine/>
    <w:uiPriority w:val="39"/>
    <w:unhideWhenUsed/>
    <w:pPr>
      <w:spacing w:after="0"/>
      <w:ind w:left="1540"/>
      <w:jc w:val="left"/>
    </w:pPr>
    <w:rPr>
      <w:rFonts w:asciiTheme="minorHAnsi" w:hAnsiTheme="minorHAnsi"/>
      <w:sz w:val="20"/>
      <w:szCs w:val="20"/>
    </w:rPr>
  </w:style>
  <w:style w:type="paragraph" w:styleId="TM9">
    <w:name w:val="toc 9"/>
    <w:basedOn w:val="Normal"/>
    <w:next w:val="Normal"/>
    <w:autoRedefine/>
    <w:uiPriority w:val="39"/>
    <w:unhideWhenUsed/>
    <w:pPr>
      <w:spacing w:after="0"/>
      <w:ind w:left="1760"/>
      <w:jc w:val="left"/>
    </w:pPr>
    <w:rPr>
      <w:rFonts w:asciiTheme="minorHAnsi" w:hAnsiTheme="minorHAnsi"/>
      <w:sz w:val="20"/>
      <w:szCs w:val="20"/>
    </w:rPr>
  </w:style>
  <w:style w:type="table" w:styleId="Grilledutableau">
    <w:name w:val="Table Grid"/>
    <w:basedOn w:val="TableauNormal"/>
    <w:uiPriority w:val="3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Pr>
      <w:color w:val="954F72" w:themeColor="followedHyperlink"/>
      <w:u w:val="single"/>
    </w:rPr>
  </w:style>
  <w:style w:type="paragraph" w:styleId="Rvision">
    <w:name w:val="Revision"/>
    <w:hidden/>
    <w:uiPriority w:val="99"/>
    <w:semiHidden/>
    <w:rPr>
      <w:rFonts w:ascii="Arial" w:eastAsia="MS Mincho" w:hAnsi="Arial"/>
      <w:sz w:val="22"/>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77082">
      <w:bodyDiv w:val="1"/>
      <w:marLeft w:val="0"/>
      <w:marRight w:val="0"/>
      <w:marTop w:val="0"/>
      <w:marBottom w:val="0"/>
      <w:divBdr>
        <w:top w:val="none" w:sz="0" w:space="0" w:color="auto"/>
        <w:left w:val="none" w:sz="0" w:space="0" w:color="auto"/>
        <w:bottom w:val="none" w:sz="0" w:space="0" w:color="auto"/>
        <w:right w:val="none" w:sz="0" w:space="0" w:color="auto"/>
      </w:divBdr>
    </w:div>
    <w:div w:id="75396861">
      <w:bodyDiv w:val="1"/>
      <w:marLeft w:val="0"/>
      <w:marRight w:val="0"/>
      <w:marTop w:val="0"/>
      <w:marBottom w:val="0"/>
      <w:divBdr>
        <w:top w:val="none" w:sz="0" w:space="0" w:color="auto"/>
        <w:left w:val="none" w:sz="0" w:space="0" w:color="auto"/>
        <w:bottom w:val="none" w:sz="0" w:space="0" w:color="auto"/>
        <w:right w:val="none" w:sz="0" w:space="0" w:color="auto"/>
      </w:divBdr>
    </w:div>
    <w:div w:id="172189480">
      <w:bodyDiv w:val="1"/>
      <w:marLeft w:val="0"/>
      <w:marRight w:val="0"/>
      <w:marTop w:val="0"/>
      <w:marBottom w:val="0"/>
      <w:divBdr>
        <w:top w:val="none" w:sz="0" w:space="0" w:color="auto"/>
        <w:left w:val="none" w:sz="0" w:space="0" w:color="auto"/>
        <w:bottom w:val="none" w:sz="0" w:space="0" w:color="auto"/>
        <w:right w:val="none" w:sz="0" w:space="0" w:color="auto"/>
      </w:divBdr>
    </w:div>
    <w:div w:id="212159505">
      <w:bodyDiv w:val="1"/>
      <w:marLeft w:val="0"/>
      <w:marRight w:val="0"/>
      <w:marTop w:val="0"/>
      <w:marBottom w:val="0"/>
      <w:divBdr>
        <w:top w:val="none" w:sz="0" w:space="0" w:color="auto"/>
        <w:left w:val="none" w:sz="0" w:space="0" w:color="auto"/>
        <w:bottom w:val="none" w:sz="0" w:space="0" w:color="auto"/>
        <w:right w:val="none" w:sz="0" w:space="0" w:color="auto"/>
      </w:divBdr>
      <w:divsChild>
        <w:div w:id="402415771">
          <w:marLeft w:val="1166"/>
          <w:marRight w:val="0"/>
          <w:marTop w:val="0"/>
          <w:marBottom w:val="0"/>
          <w:divBdr>
            <w:top w:val="none" w:sz="0" w:space="0" w:color="auto"/>
            <w:left w:val="none" w:sz="0" w:space="0" w:color="auto"/>
            <w:bottom w:val="none" w:sz="0" w:space="0" w:color="auto"/>
            <w:right w:val="none" w:sz="0" w:space="0" w:color="auto"/>
          </w:divBdr>
        </w:div>
        <w:div w:id="733237362">
          <w:marLeft w:val="446"/>
          <w:marRight w:val="0"/>
          <w:marTop w:val="0"/>
          <w:marBottom w:val="240"/>
          <w:divBdr>
            <w:top w:val="none" w:sz="0" w:space="0" w:color="auto"/>
            <w:left w:val="none" w:sz="0" w:space="0" w:color="auto"/>
            <w:bottom w:val="none" w:sz="0" w:space="0" w:color="auto"/>
            <w:right w:val="none" w:sz="0" w:space="0" w:color="auto"/>
          </w:divBdr>
        </w:div>
        <w:div w:id="745541623">
          <w:marLeft w:val="446"/>
          <w:marRight w:val="0"/>
          <w:marTop w:val="0"/>
          <w:marBottom w:val="0"/>
          <w:divBdr>
            <w:top w:val="none" w:sz="0" w:space="0" w:color="auto"/>
            <w:left w:val="none" w:sz="0" w:space="0" w:color="auto"/>
            <w:bottom w:val="none" w:sz="0" w:space="0" w:color="auto"/>
            <w:right w:val="none" w:sz="0" w:space="0" w:color="auto"/>
          </w:divBdr>
        </w:div>
        <w:div w:id="815994850">
          <w:marLeft w:val="1166"/>
          <w:marRight w:val="0"/>
          <w:marTop w:val="0"/>
          <w:marBottom w:val="0"/>
          <w:divBdr>
            <w:top w:val="none" w:sz="0" w:space="0" w:color="auto"/>
            <w:left w:val="none" w:sz="0" w:space="0" w:color="auto"/>
            <w:bottom w:val="none" w:sz="0" w:space="0" w:color="auto"/>
            <w:right w:val="none" w:sz="0" w:space="0" w:color="auto"/>
          </w:divBdr>
        </w:div>
        <w:div w:id="1400833853">
          <w:marLeft w:val="1166"/>
          <w:marRight w:val="0"/>
          <w:marTop w:val="0"/>
          <w:marBottom w:val="0"/>
          <w:divBdr>
            <w:top w:val="none" w:sz="0" w:space="0" w:color="auto"/>
            <w:left w:val="none" w:sz="0" w:space="0" w:color="auto"/>
            <w:bottom w:val="none" w:sz="0" w:space="0" w:color="auto"/>
            <w:right w:val="none" w:sz="0" w:space="0" w:color="auto"/>
          </w:divBdr>
        </w:div>
      </w:divsChild>
    </w:div>
    <w:div w:id="235238682">
      <w:bodyDiv w:val="1"/>
      <w:marLeft w:val="0"/>
      <w:marRight w:val="0"/>
      <w:marTop w:val="0"/>
      <w:marBottom w:val="0"/>
      <w:divBdr>
        <w:top w:val="none" w:sz="0" w:space="0" w:color="auto"/>
        <w:left w:val="none" w:sz="0" w:space="0" w:color="auto"/>
        <w:bottom w:val="none" w:sz="0" w:space="0" w:color="auto"/>
        <w:right w:val="none" w:sz="0" w:space="0" w:color="auto"/>
      </w:divBdr>
    </w:div>
    <w:div w:id="320620407">
      <w:bodyDiv w:val="1"/>
      <w:marLeft w:val="0"/>
      <w:marRight w:val="0"/>
      <w:marTop w:val="0"/>
      <w:marBottom w:val="0"/>
      <w:divBdr>
        <w:top w:val="none" w:sz="0" w:space="0" w:color="auto"/>
        <w:left w:val="none" w:sz="0" w:space="0" w:color="auto"/>
        <w:bottom w:val="none" w:sz="0" w:space="0" w:color="auto"/>
        <w:right w:val="none" w:sz="0" w:space="0" w:color="auto"/>
      </w:divBdr>
    </w:div>
    <w:div w:id="328679668">
      <w:bodyDiv w:val="1"/>
      <w:marLeft w:val="0"/>
      <w:marRight w:val="0"/>
      <w:marTop w:val="0"/>
      <w:marBottom w:val="0"/>
      <w:divBdr>
        <w:top w:val="none" w:sz="0" w:space="0" w:color="auto"/>
        <w:left w:val="none" w:sz="0" w:space="0" w:color="auto"/>
        <w:bottom w:val="none" w:sz="0" w:space="0" w:color="auto"/>
        <w:right w:val="none" w:sz="0" w:space="0" w:color="auto"/>
      </w:divBdr>
    </w:div>
    <w:div w:id="423959539">
      <w:bodyDiv w:val="1"/>
      <w:marLeft w:val="0"/>
      <w:marRight w:val="0"/>
      <w:marTop w:val="0"/>
      <w:marBottom w:val="0"/>
      <w:divBdr>
        <w:top w:val="none" w:sz="0" w:space="0" w:color="auto"/>
        <w:left w:val="none" w:sz="0" w:space="0" w:color="auto"/>
        <w:bottom w:val="none" w:sz="0" w:space="0" w:color="auto"/>
        <w:right w:val="none" w:sz="0" w:space="0" w:color="auto"/>
      </w:divBdr>
    </w:div>
    <w:div w:id="494994930">
      <w:bodyDiv w:val="1"/>
      <w:marLeft w:val="0"/>
      <w:marRight w:val="0"/>
      <w:marTop w:val="0"/>
      <w:marBottom w:val="0"/>
      <w:divBdr>
        <w:top w:val="none" w:sz="0" w:space="0" w:color="auto"/>
        <w:left w:val="none" w:sz="0" w:space="0" w:color="auto"/>
        <w:bottom w:val="none" w:sz="0" w:space="0" w:color="auto"/>
        <w:right w:val="none" w:sz="0" w:space="0" w:color="auto"/>
      </w:divBdr>
    </w:div>
    <w:div w:id="516771210">
      <w:bodyDiv w:val="1"/>
      <w:marLeft w:val="0"/>
      <w:marRight w:val="0"/>
      <w:marTop w:val="0"/>
      <w:marBottom w:val="0"/>
      <w:divBdr>
        <w:top w:val="none" w:sz="0" w:space="0" w:color="auto"/>
        <w:left w:val="none" w:sz="0" w:space="0" w:color="auto"/>
        <w:bottom w:val="none" w:sz="0" w:space="0" w:color="auto"/>
        <w:right w:val="none" w:sz="0" w:space="0" w:color="auto"/>
      </w:divBdr>
      <w:divsChild>
        <w:div w:id="51659047">
          <w:marLeft w:val="446"/>
          <w:marRight w:val="0"/>
          <w:marTop w:val="0"/>
          <w:marBottom w:val="120"/>
          <w:divBdr>
            <w:top w:val="none" w:sz="0" w:space="0" w:color="auto"/>
            <w:left w:val="none" w:sz="0" w:space="0" w:color="auto"/>
            <w:bottom w:val="none" w:sz="0" w:space="0" w:color="auto"/>
            <w:right w:val="none" w:sz="0" w:space="0" w:color="auto"/>
          </w:divBdr>
        </w:div>
        <w:div w:id="121309354">
          <w:marLeft w:val="446"/>
          <w:marRight w:val="0"/>
          <w:marTop w:val="0"/>
          <w:marBottom w:val="120"/>
          <w:divBdr>
            <w:top w:val="none" w:sz="0" w:space="0" w:color="auto"/>
            <w:left w:val="none" w:sz="0" w:space="0" w:color="auto"/>
            <w:bottom w:val="none" w:sz="0" w:space="0" w:color="auto"/>
            <w:right w:val="none" w:sz="0" w:space="0" w:color="auto"/>
          </w:divBdr>
        </w:div>
        <w:div w:id="1740132149">
          <w:marLeft w:val="446"/>
          <w:marRight w:val="0"/>
          <w:marTop w:val="0"/>
          <w:marBottom w:val="120"/>
          <w:divBdr>
            <w:top w:val="none" w:sz="0" w:space="0" w:color="auto"/>
            <w:left w:val="none" w:sz="0" w:space="0" w:color="auto"/>
            <w:bottom w:val="none" w:sz="0" w:space="0" w:color="auto"/>
            <w:right w:val="none" w:sz="0" w:space="0" w:color="auto"/>
          </w:divBdr>
        </w:div>
      </w:divsChild>
    </w:div>
    <w:div w:id="577207455">
      <w:bodyDiv w:val="1"/>
      <w:marLeft w:val="0"/>
      <w:marRight w:val="0"/>
      <w:marTop w:val="0"/>
      <w:marBottom w:val="0"/>
      <w:divBdr>
        <w:top w:val="none" w:sz="0" w:space="0" w:color="auto"/>
        <w:left w:val="none" w:sz="0" w:space="0" w:color="auto"/>
        <w:bottom w:val="none" w:sz="0" w:space="0" w:color="auto"/>
        <w:right w:val="none" w:sz="0" w:space="0" w:color="auto"/>
      </w:divBdr>
    </w:div>
    <w:div w:id="716392460">
      <w:bodyDiv w:val="1"/>
      <w:marLeft w:val="0"/>
      <w:marRight w:val="0"/>
      <w:marTop w:val="0"/>
      <w:marBottom w:val="0"/>
      <w:divBdr>
        <w:top w:val="none" w:sz="0" w:space="0" w:color="auto"/>
        <w:left w:val="none" w:sz="0" w:space="0" w:color="auto"/>
        <w:bottom w:val="none" w:sz="0" w:space="0" w:color="auto"/>
        <w:right w:val="none" w:sz="0" w:space="0" w:color="auto"/>
      </w:divBdr>
    </w:div>
    <w:div w:id="734355089">
      <w:bodyDiv w:val="1"/>
      <w:marLeft w:val="0"/>
      <w:marRight w:val="0"/>
      <w:marTop w:val="0"/>
      <w:marBottom w:val="0"/>
      <w:divBdr>
        <w:top w:val="none" w:sz="0" w:space="0" w:color="auto"/>
        <w:left w:val="none" w:sz="0" w:space="0" w:color="auto"/>
        <w:bottom w:val="none" w:sz="0" w:space="0" w:color="auto"/>
        <w:right w:val="none" w:sz="0" w:space="0" w:color="auto"/>
      </w:divBdr>
    </w:div>
    <w:div w:id="739790144">
      <w:bodyDiv w:val="1"/>
      <w:marLeft w:val="0"/>
      <w:marRight w:val="0"/>
      <w:marTop w:val="0"/>
      <w:marBottom w:val="0"/>
      <w:divBdr>
        <w:top w:val="none" w:sz="0" w:space="0" w:color="auto"/>
        <w:left w:val="none" w:sz="0" w:space="0" w:color="auto"/>
        <w:bottom w:val="none" w:sz="0" w:space="0" w:color="auto"/>
        <w:right w:val="none" w:sz="0" w:space="0" w:color="auto"/>
      </w:divBdr>
    </w:div>
    <w:div w:id="748620796">
      <w:bodyDiv w:val="1"/>
      <w:marLeft w:val="0"/>
      <w:marRight w:val="0"/>
      <w:marTop w:val="0"/>
      <w:marBottom w:val="0"/>
      <w:divBdr>
        <w:top w:val="none" w:sz="0" w:space="0" w:color="auto"/>
        <w:left w:val="none" w:sz="0" w:space="0" w:color="auto"/>
        <w:bottom w:val="none" w:sz="0" w:space="0" w:color="auto"/>
        <w:right w:val="none" w:sz="0" w:space="0" w:color="auto"/>
      </w:divBdr>
    </w:div>
    <w:div w:id="750736621">
      <w:bodyDiv w:val="1"/>
      <w:marLeft w:val="0"/>
      <w:marRight w:val="0"/>
      <w:marTop w:val="0"/>
      <w:marBottom w:val="0"/>
      <w:divBdr>
        <w:top w:val="none" w:sz="0" w:space="0" w:color="auto"/>
        <w:left w:val="none" w:sz="0" w:space="0" w:color="auto"/>
        <w:bottom w:val="none" w:sz="0" w:space="0" w:color="auto"/>
        <w:right w:val="none" w:sz="0" w:space="0" w:color="auto"/>
      </w:divBdr>
    </w:div>
    <w:div w:id="763451077">
      <w:bodyDiv w:val="1"/>
      <w:marLeft w:val="0"/>
      <w:marRight w:val="0"/>
      <w:marTop w:val="0"/>
      <w:marBottom w:val="0"/>
      <w:divBdr>
        <w:top w:val="none" w:sz="0" w:space="0" w:color="auto"/>
        <w:left w:val="none" w:sz="0" w:space="0" w:color="auto"/>
        <w:bottom w:val="none" w:sz="0" w:space="0" w:color="auto"/>
        <w:right w:val="none" w:sz="0" w:space="0" w:color="auto"/>
      </w:divBdr>
    </w:div>
    <w:div w:id="935020722">
      <w:bodyDiv w:val="1"/>
      <w:marLeft w:val="0"/>
      <w:marRight w:val="0"/>
      <w:marTop w:val="0"/>
      <w:marBottom w:val="0"/>
      <w:divBdr>
        <w:top w:val="none" w:sz="0" w:space="0" w:color="auto"/>
        <w:left w:val="none" w:sz="0" w:space="0" w:color="auto"/>
        <w:bottom w:val="none" w:sz="0" w:space="0" w:color="auto"/>
        <w:right w:val="none" w:sz="0" w:space="0" w:color="auto"/>
      </w:divBdr>
      <w:divsChild>
        <w:div w:id="367801756">
          <w:marLeft w:val="1282"/>
          <w:marRight w:val="0"/>
          <w:marTop w:val="0"/>
          <w:marBottom w:val="60"/>
          <w:divBdr>
            <w:top w:val="none" w:sz="0" w:space="0" w:color="auto"/>
            <w:left w:val="none" w:sz="0" w:space="0" w:color="auto"/>
            <w:bottom w:val="none" w:sz="0" w:space="0" w:color="auto"/>
            <w:right w:val="none" w:sz="0" w:space="0" w:color="auto"/>
          </w:divBdr>
        </w:div>
        <w:div w:id="457184551">
          <w:marLeft w:val="1282"/>
          <w:marRight w:val="0"/>
          <w:marTop w:val="0"/>
          <w:marBottom w:val="60"/>
          <w:divBdr>
            <w:top w:val="none" w:sz="0" w:space="0" w:color="auto"/>
            <w:left w:val="none" w:sz="0" w:space="0" w:color="auto"/>
            <w:bottom w:val="none" w:sz="0" w:space="0" w:color="auto"/>
            <w:right w:val="none" w:sz="0" w:space="0" w:color="auto"/>
          </w:divBdr>
        </w:div>
        <w:div w:id="769197919">
          <w:marLeft w:val="850"/>
          <w:marRight w:val="0"/>
          <w:marTop w:val="240"/>
          <w:marBottom w:val="0"/>
          <w:divBdr>
            <w:top w:val="none" w:sz="0" w:space="0" w:color="auto"/>
            <w:left w:val="none" w:sz="0" w:space="0" w:color="auto"/>
            <w:bottom w:val="none" w:sz="0" w:space="0" w:color="auto"/>
            <w:right w:val="none" w:sz="0" w:space="0" w:color="auto"/>
          </w:divBdr>
        </w:div>
        <w:div w:id="1105226686">
          <w:marLeft w:val="850"/>
          <w:marRight w:val="0"/>
          <w:marTop w:val="240"/>
          <w:marBottom w:val="0"/>
          <w:divBdr>
            <w:top w:val="none" w:sz="0" w:space="0" w:color="auto"/>
            <w:left w:val="none" w:sz="0" w:space="0" w:color="auto"/>
            <w:bottom w:val="none" w:sz="0" w:space="0" w:color="auto"/>
            <w:right w:val="none" w:sz="0" w:space="0" w:color="auto"/>
          </w:divBdr>
        </w:div>
        <w:div w:id="1932155975">
          <w:marLeft w:val="1282"/>
          <w:marRight w:val="0"/>
          <w:marTop w:val="0"/>
          <w:marBottom w:val="60"/>
          <w:divBdr>
            <w:top w:val="none" w:sz="0" w:space="0" w:color="auto"/>
            <w:left w:val="none" w:sz="0" w:space="0" w:color="auto"/>
            <w:bottom w:val="none" w:sz="0" w:space="0" w:color="auto"/>
            <w:right w:val="none" w:sz="0" w:space="0" w:color="auto"/>
          </w:divBdr>
        </w:div>
        <w:div w:id="1947695264">
          <w:marLeft w:val="850"/>
          <w:marRight w:val="0"/>
          <w:marTop w:val="240"/>
          <w:marBottom w:val="0"/>
          <w:divBdr>
            <w:top w:val="none" w:sz="0" w:space="0" w:color="auto"/>
            <w:left w:val="none" w:sz="0" w:space="0" w:color="auto"/>
            <w:bottom w:val="none" w:sz="0" w:space="0" w:color="auto"/>
            <w:right w:val="none" w:sz="0" w:space="0" w:color="auto"/>
          </w:divBdr>
        </w:div>
        <w:div w:id="2042316659">
          <w:marLeft w:val="1282"/>
          <w:marRight w:val="0"/>
          <w:marTop w:val="240"/>
          <w:marBottom w:val="60"/>
          <w:divBdr>
            <w:top w:val="none" w:sz="0" w:space="0" w:color="auto"/>
            <w:left w:val="none" w:sz="0" w:space="0" w:color="auto"/>
            <w:bottom w:val="none" w:sz="0" w:space="0" w:color="auto"/>
            <w:right w:val="none" w:sz="0" w:space="0" w:color="auto"/>
          </w:divBdr>
        </w:div>
      </w:divsChild>
    </w:div>
    <w:div w:id="1012148074">
      <w:bodyDiv w:val="1"/>
      <w:marLeft w:val="0"/>
      <w:marRight w:val="0"/>
      <w:marTop w:val="0"/>
      <w:marBottom w:val="0"/>
      <w:divBdr>
        <w:top w:val="none" w:sz="0" w:space="0" w:color="auto"/>
        <w:left w:val="none" w:sz="0" w:space="0" w:color="auto"/>
        <w:bottom w:val="none" w:sz="0" w:space="0" w:color="auto"/>
        <w:right w:val="none" w:sz="0" w:space="0" w:color="auto"/>
      </w:divBdr>
    </w:div>
    <w:div w:id="1197500300">
      <w:bodyDiv w:val="1"/>
      <w:marLeft w:val="0"/>
      <w:marRight w:val="0"/>
      <w:marTop w:val="0"/>
      <w:marBottom w:val="0"/>
      <w:divBdr>
        <w:top w:val="none" w:sz="0" w:space="0" w:color="auto"/>
        <w:left w:val="none" w:sz="0" w:space="0" w:color="auto"/>
        <w:bottom w:val="none" w:sz="0" w:space="0" w:color="auto"/>
        <w:right w:val="none" w:sz="0" w:space="0" w:color="auto"/>
      </w:divBdr>
    </w:div>
    <w:div w:id="1200320605">
      <w:bodyDiv w:val="1"/>
      <w:marLeft w:val="0"/>
      <w:marRight w:val="0"/>
      <w:marTop w:val="0"/>
      <w:marBottom w:val="0"/>
      <w:divBdr>
        <w:top w:val="none" w:sz="0" w:space="0" w:color="auto"/>
        <w:left w:val="none" w:sz="0" w:space="0" w:color="auto"/>
        <w:bottom w:val="none" w:sz="0" w:space="0" w:color="auto"/>
        <w:right w:val="none" w:sz="0" w:space="0" w:color="auto"/>
      </w:divBdr>
    </w:div>
    <w:div w:id="1260724233">
      <w:bodyDiv w:val="1"/>
      <w:marLeft w:val="0"/>
      <w:marRight w:val="0"/>
      <w:marTop w:val="0"/>
      <w:marBottom w:val="0"/>
      <w:divBdr>
        <w:top w:val="none" w:sz="0" w:space="0" w:color="auto"/>
        <w:left w:val="none" w:sz="0" w:space="0" w:color="auto"/>
        <w:bottom w:val="none" w:sz="0" w:space="0" w:color="auto"/>
        <w:right w:val="none" w:sz="0" w:space="0" w:color="auto"/>
      </w:divBdr>
      <w:divsChild>
        <w:div w:id="461002867">
          <w:marLeft w:val="0"/>
          <w:marRight w:val="0"/>
          <w:marTop w:val="0"/>
          <w:marBottom w:val="0"/>
          <w:divBdr>
            <w:top w:val="none" w:sz="0" w:space="0" w:color="auto"/>
            <w:left w:val="none" w:sz="0" w:space="0" w:color="auto"/>
            <w:bottom w:val="none" w:sz="0" w:space="0" w:color="auto"/>
            <w:right w:val="none" w:sz="0" w:space="0" w:color="auto"/>
          </w:divBdr>
          <w:divsChild>
            <w:div w:id="1265722432">
              <w:marLeft w:val="0"/>
              <w:marRight w:val="0"/>
              <w:marTop w:val="0"/>
              <w:marBottom w:val="0"/>
              <w:divBdr>
                <w:top w:val="none" w:sz="0" w:space="0" w:color="auto"/>
                <w:left w:val="none" w:sz="0" w:space="0" w:color="auto"/>
                <w:bottom w:val="none" w:sz="0" w:space="0" w:color="auto"/>
                <w:right w:val="none" w:sz="0" w:space="0" w:color="auto"/>
              </w:divBdr>
              <w:divsChild>
                <w:div w:id="1707833901">
                  <w:marLeft w:val="0"/>
                  <w:marRight w:val="0"/>
                  <w:marTop w:val="0"/>
                  <w:marBottom w:val="0"/>
                  <w:divBdr>
                    <w:top w:val="none" w:sz="0" w:space="0" w:color="auto"/>
                    <w:left w:val="none" w:sz="0" w:space="0" w:color="auto"/>
                    <w:bottom w:val="none" w:sz="0" w:space="0" w:color="auto"/>
                    <w:right w:val="none" w:sz="0" w:space="0" w:color="auto"/>
                  </w:divBdr>
                  <w:divsChild>
                    <w:div w:id="892887960">
                      <w:marLeft w:val="0"/>
                      <w:marRight w:val="0"/>
                      <w:marTop w:val="0"/>
                      <w:marBottom w:val="0"/>
                      <w:divBdr>
                        <w:top w:val="none" w:sz="0" w:space="0" w:color="auto"/>
                        <w:left w:val="none" w:sz="0" w:space="0" w:color="auto"/>
                        <w:bottom w:val="none" w:sz="0" w:space="0" w:color="auto"/>
                        <w:right w:val="none" w:sz="0" w:space="0" w:color="auto"/>
                      </w:divBdr>
                      <w:divsChild>
                        <w:div w:id="1630164079">
                          <w:marLeft w:val="0"/>
                          <w:marRight w:val="0"/>
                          <w:marTop w:val="0"/>
                          <w:marBottom w:val="0"/>
                          <w:divBdr>
                            <w:top w:val="none" w:sz="0" w:space="0" w:color="auto"/>
                            <w:left w:val="none" w:sz="0" w:space="0" w:color="auto"/>
                            <w:bottom w:val="none" w:sz="0" w:space="0" w:color="auto"/>
                            <w:right w:val="none" w:sz="0" w:space="0" w:color="auto"/>
                          </w:divBdr>
                          <w:divsChild>
                            <w:div w:id="187061640">
                              <w:marLeft w:val="0"/>
                              <w:marRight w:val="0"/>
                              <w:marTop w:val="0"/>
                              <w:marBottom w:val="0"/>
                              <w:divBdr>
                                <w:top w:val="none" w:sz="0" w:space="0" w:color="auto"/>
                                <w:left w:val="none" w:sz="0" w:space="0" w:color="auto"/>
                                <w:bottom w:val="none" w:sz="0" w:space="0" w:color="auto"/>
                                <w:right w:val="none" w:sz="0" w:space="0" w:color="auto"/>
                              </w:divBdr>
                              <w:divsChild>
                                <w:div w:id="17915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844650">
      <w:bodyDiv w:val="1"/>
      <w:marLeft w:val="0"/>
      <w:marRight w:val="0"/>
      <w:marTop w:val="0"/>
      <w:marBottom w:val="0"/>
      <w:divBdr>
        <w:top w:val="none" w:sz="0" w:space="0" w:color="auto"/>
        <w:left w:val="none" w:sz="0" w:space="0" w:color="auto"/>
        <w:bottom w:val="none" w:sz="0" w:space="0" w:color="auto"/>
        <w:right w:val="none" w:sz="0" w:space="0" w:color="auto"/>
      </w:divBdr>
    </w:div>
    <w:div w:id="1462649082">
      <w:bodyDiv w:val="1"/>
      <w:marLeft w:val="0"/>
      <w:marRight w:val="0"/>
      <w:marTop w:val="0"/>
      <w:marBottom w:val="0"/>
      <w:divBdr>
        <w:top w:val="none" w:sz="0" w:space="0" w:color="auto"/>
        <w:left w:val="none" w:sz="0" w:space="0" w:color="auto"/>
        <w:bottom w:val="none" w:sz="0" w:space="0" w:color="auto"/>
        <w:right w:val="none" w:sz="0" w:space="0" w:color="auto"/>
      </w:divBdr>
    </w:div>
    <w:div w:id="1745757888">
      <w:bodyDiv w:val="1"/>
      <w:marLeft w:val="0"/>
      <w:marRight w:val="0"/>
      <w:marTop w:val="0"/>
      <w:marBottom w:val="0"/>
      <w:divBdr>
        <w:top w:val="none" w:sz="0" w:space="0" w:color="auto"/>
        <w:left w:val="none" w:sz="0" w:space="0" w:color="auto"/>
        <w:bottom w:val="none" w:sz="0" w:space="0" w:color="auto"/>
        <w:right w:val="none" w:sz="0" w:space="0" w:color="auto"/>
      </w:divBdr>
    </w:div>
    <w:div w:id="1943568113">
      <w:bodyDiv w:val="1"/>
      <w:marLeft w:val="0"/>
      <w:marRight w:val="0"/>
      <w:marTop w:val="0"/>
      <w:marBottom w:val="0"/>
      <w:divBdr>
        <w:top w:val="none" w:sz="0" w:space="0" w:color="auto"/>
        <w:left w:val="none" w:sz="0" w:space="0" w:color="auto"/>
        <w:bottom w:val="none" w:sz="0" w:space="0" w:color="auto"/>
        <w:right w:val="none" w:sz="0" w:space="0" w:color="auto"/>
      </w:divBdr>
    </w:div>
    <w:div w:id="1972708307">
      <w:bodyDiv w:val="1"/>
      <w:marLeft w:val="0"/>
      <w:marRight w:val="0"/>
      <w:marTop w:val="0"/>
      <w:marBottom w:val="0"/>
      <w:divBdr>
        <w:top w:val="none" w:sz="0" w:space="0" w:color="auto"/>
        <w:left w:val="none" w:sz="0" w:space="0" w:color="auto"/>
        <w:bottom w:val="none" w:sz="0" w:space="0" w:color="auto"/>
        <w:right w:val="none" w:sz="0" w:space="0" w:color="auto"/>
      </w:divBdr>
    </w:div>
    <w:div w:id="214233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laurent.blary@finances.gouv.fr"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L-cisirh-bsrmrh@finances.gouv.fr"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legifrance.gouv.fr/affichTexte.do?cidTexte=JORFTEXT000027310298&amp;categorieLien=cid"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egifrance.gouv.fr/affichTexte.do?cidTexte=JORFTEXT000000396545&amp;categorieLien=cid"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2AEDD-C57B-4284-8975-9B1218DBD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1705</Words>
  <Characters>9378</Characters>
  <Application>Microsoft Office Word</Application>
  <DocSecurity>0</DocSecurity>
  <Lines>78</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Fiche</vt:lpstr>
      <vt:lpstr>Fiche</vt:lpstr>
    </vt:vector>
  </TitlesOfParts>
  <Company>MINEFI</Company>
  <LinksUpToDate>false</LinksUpToDate>
  <CharactersWithSpaces>11061</CharactersWithSpaces>
  <SharedDoc>false</SharedDoc>
  <HLinks>
    <vt:vector size="234" baseType="variant">
      <vt:variant>
        <vt:i4>7340111</vt:i4>
      </vt:variant>
      <vt:variant>
        <vt:i4>119</vt:i4>
      </vt:variant>
      <vt:variant>
        <vt:i4>0</vt:i4>
      </vt:variant>
      <vt:variant>
        <vt:i4>5</vt:i4>
      </vt:variant>
      <vt:variant>
        <vt:lpwstr/>
      </vt:variant>
      <vt:variant>
        <vt:lpwstr>__RefHeading___Toc424050171</vt:lpwstr>
      </vt:variant>
      <vt:variant>
        <vt:i4>7340111</vt:i4>
      </vt:variant>
      <vt:variant>
        <vt:i4>116</vt:i4>
      </vt:variant>
      <vt:variant>
        <vt:i4>0</vt:i4>
      </vt:variant>
      <vt:variant>
        <vt:i4>5</vt:i4>
      </vt:variant>
      <vt:variant>
        <vt:lpwstr/>
      </vt:variant>
      <vt:variant>
        <vt:lpwstr>__RefHeading___Toc424050171</vt:lpwstr>
      </vt:variant>
      <vt:variant>
        <vt:i4>7340111</vt:i4>
      </vt:variant>
      <vt:variant>
        <vt:i4>113</vt:i4>
      </vt:variant>
      <vt:variant>
        <vt:i4>0</vt:i4>
      </vt:variant>
      <vt:variant>
        <vt:i4>5</vt:i4>
      </vt:variant>
      <vt:variant>
        <vt:lpwstr/>
      </vt:variant>
      <vt:variant>
        <vt:lpwstr>__RefHeading___Toc424050171</vt:lpwstr>
      </vt:variant>
      <vt:variant>
        <vt:i4>7340111</vt:i4>
      </vt:variant>
      <vt:variant>
        <vt:i4>110</vt:i4>
      </vt:variant>
      <vt:variant>
        <vt:i4>0</vt:i4>
      </vt:variant>
      <vt:variant>
        <vt:i4>5</vt:i4>
      </vt:variant>
      <vt:variant>
        <vt:lpwstr/>
      </vt:variant>
      <vt:variant>
        <vt:lpwstr>__RefHeading___Toc424050170</vt:lpwstr>
      </vt:variant>
      <vt:variant>
        <vt:i4>7340111</vt:i4>
      </vt:variant>
      <vt:variant>
        <vt:i4>107</vt:i4>
      </vt:variant>
      <vt:variant>
        <vt:i4>0</vt:i4>
      </vt:variant>
      <vt:variant>
        <vt:i4>5</vt:i4>
      </vt:variant>
      <vt:variant>
        <vt:lpwstr/>
      </vt:variant>
      <vt:variant>
        <vt:lpwstr>__RefHeading___Toc424050170</vt:lpwstr>
      </vt:variant>
      <vt:variant>
        <vt:i4>7340111</vt:i4>
      </vt:variant>
      <vt:variant>
        <vt:i4>104</vt:i4>
      </vt:variant>
      <vt:variant>
        <vt:i4>0</vt:i4>
      </vt:variant>
      <vt:variant>
        <vt:i4>5</vt:i4>
      </vt:variant>
      <vt:variant>
        <vt:lpwstr/>
      </vt:variant>
      <vt:variant>
        <vt:lpwstr>__RefHeading___Toc424050170</vt:lpwstr>
      </vt:variant>
      <vt:variant>
        <vt:i4>7340111</vt:i4>
      </vt:variant>
      <vt:variant>
        <vt:i4>101</vt:i4>
      </vt:variant>
      <vt:variant>
        <vt:i4>0</vt:i4>
      </vt:variant>
      <vt:variant>
        <vt:i4>5</vt:i4>
      </vt:variant>
      <vt:variant>
        <vt:lpwstr/>
      </vt:variant>
      <vt:variant>
        <vt:lpwstr>__RefHeading___Toc424050170</vt:lpwstr>
      </vt:variant>
      <vt:variant>
        <vt:i4>7405647</vt:i4>
      </vt:variant>
      <vt:variant>
        <vt:i4>98</vt:i4>
      </vt:variant>
      <vt:variant>
        <vt:i4>0</vt:i4>
      </vt:variant>
      <vt:variant>
        <vt:i4>5</vt:i4>
      </vt:variant>
      <vt:variant>
        <vt:lpwstr/>
      </vt:variant>
      <vt:variant>
        <vt:lpwstr>__RefHeading___Toc424050169</vt:lpwstr>
      </vt:variant>
      <vt:variant>
        <vt:i4>7405647</vt:i4>
      </vt:variant>
      <vt:variant>
        <vt:i4>95</vt:i4>
      </vt:variant>
      <vt:variant>
        <vt:i4>0</vt:i4>
      </vt:variant>
      <vt:variant>
        <vt:i4>5</vt:i4>
      </vt:variant>
      <vt:variant>
        <vt:lpwstr/>
      </vt:variant>
      <vt:variant>
        <vt:lpwstr>__RefHeading___Toc424050169</vt:lpwstr>
      </vt:variant>
      <vt:variant>
        <vt:i4>7405647</vt:i4>
      </vt:variant>
      <vt:variant>
        <vt:i4>92</vt:i4>
      </vt:variant>
      <vt:variant>
        <vt:i4>0</vt:i4>
      </vt:variant>
      <vt:variant>
        <vt:i4>5</vt:i4>
      </vt:variant>
      <vt:variant>
        <vt:lpwstr/>
      </vt:variant>
      <vt:variant>
        <vt:lpwstr>__RefHeading___Toc424050169</vt:lpwstr>
      </vt:variant>
      <vt:variant>
        <vt:i4>7405647</vt:i4>
      </vt:variant>
      <vt:variant>
        <vt:i4>89</vt:i4>
      </vt:variant>
      <vt:variant>
        <vt:i4>0</vt:i4>
      </vt:variant>
      <vt:variant>
        <vt:i4>5</vt:i4>
      </vt:variant>
      <vt:variant>
        <vt:lpwstr/>
      </vt:variant>
      <vt:variant>
        <vt:lpwstr>__RefHeading___Toc424050169</vt:lpwstr>
      </vt:variant>
      <vt:variant>
        <vt:i4>7405647</vt:i4>
      </vt:variant>
      <vt:variant>
        <vt:i4>86</vt:i4>
      </vt:variant>
      <vt:variant>
        <vt:i4>0</vt:i4>
      </vt:variant>
      <vt:variant>
        <vt:i4>5</vt:i4>
      </vt:variant>
      <vt:variant>
        <vt:lpwstr/>
      </vt:variant>
      <vt:variant>
        <vt:lpwstr>__RefHeading___Toc424050168</vt:lpwstr>
      </vt:variant>
      <vt:variant>
        <vt:i4>7405647</vt:i4>
      </vt:variant>
      <vt:variant>
        <vt:i4>83</vt:i4>
      </vt:variant>
      <vt:variant>
        <vt:i4>0</vt:i4>
      </vt:variant>
      <vt:variant>
        <vt:i4>5</vt:i4>
      </vt:variant>
      <vt:variant>
        <vt:lpwstr/>
      </vt:variant>
      <vt:variant>
        <vt:lpwstr>__RefHeading___Toc424050168</vt:lpwstr>
      </vt:variant>
      <vt:variant>
        <vt:i4>7405647</vt:i4>
      </vt:variant>
      <vt:variant>
        <vt:i4>80</vt:i4>
      </vt:variant>
      <vt:variant>
        <vt:i4>0</vt:i4>
      </vt:variant>
      <vt:variant>
        <vt:i4>5</vt:i4>
      </vt:variant>
      <vt:variant>
        <vt:lpwstr/>
      </vt:variant>
      <vt:variant>
        <vt:lpwstr>__RefHeading___Toc424050168</vt:lpwstr>
      </vt:variant>
      <vt:variant>
        <vt:i4>7405647</vt:i4>
      </vt:variant>
      <vt:variant>
        <vt:i4>77</vt:i4>
      </vt:variant>
      <vt:variant>
        <vt:i4>0</vt:i4>
      </vt:variant>
      <vt:variant>
        <vt:i4>5</vt:i4>
      </vt:variant>
      <vt:variant>
        <vt:lpwstr/>
      </vt:variant>
      <vt:variant>
        <vt:lpwstr>__RefHeading___Toc424050167</vt:lpwstr>
      </vt:variant>
      <vt:variant>
        <vt:i4>7405647</vt:i4>
      </vt:variant>
      <vt:variant>
        <vt:i4>74</vt:i4>
      </vt:variant>
      <vt:variant>
        <vt:i4>0</vt:i4>
      </vt:variant>
      <vt:variant>
        <vt:i4>5</vt:i4>
      </vt:variant>
      <vt:variant>
        <vt:lpwstr/>
      </vt:variant>
      <vt:variant>
        <vt:lpwstr>__RefHeading___Toc424050167</vt:lpwstr>
      </vt:variant>
      <vt:variant>
        <vt:i4>7405647</vt:i4>
      </vt:variant>
      <vt:variant>
        <vt:i4>71</vt:i4>
      </vt:variant>
      <vt:variant>
        <vt:i4>0</vt:i4>
      </vt:variant>
      <vt:variant>
        <vt:i4>5</vt:i4>
      </vt:variant>
      <vt:variant>
        <vt:lpwstr/>
      </vt:variant>
      <vt:variant>
        <vt:lpwstr>__RefHeading___Toc424050167</vt:lpwstr>
      </vt:variant>
      <vt:variant>
        <vt:i4>7405647</vt:i4>
      </vt:variant>
      <vt:variant>
        <vt:i4>68</vt:i4>
      </vt:variant>
      <vt:variant>
        <vt:i4>0</vt:i4>
      </vt:variant>
      <vt:variant>
        <vt:i4>5</vt:i4>
      </vt:variant>
      <vt:variant>
        <vt:lpwstr/>
      </vt:variant>
      <vt:variant>
        <vt:lpwstr>__RefHeading___Toc424050167</vt:lpwstr>
      </vt:variant>
      <vt:variant>
        <vt:i4>7405647</vt:i4>
      </vt:variant>
      <vt:variant>
        <vt:i4>65</vt:i4>
      </vt:variant>
      <vt:variant>
        <vt:i4>0</vt:i4>
      </vt:variant>
      <vt:variant>
        <vt:i4>5</vt:i4>
      </vt:variant>
      <vt:variant>
        <vt:lpwstr/>
      </vt:variant>
      <vt:variant>
        <vt:lpwstr>__RefHeading___Toc424050166</vt:lpwstr>
      </vt:variant>
      <vt:variant>
        <vt:i4>7405647</vt:i4>
      </vt:variant>
      <vt:variant>
        <vt:i4>62</vt:i4>
      </vt:variant>
      <vt:variant>
        <vt:i4>0</vt:i4>
      </vt:variant>
      <vt:variant>
        <vt:i4>5</vt:i4>
      </vt:variant>
      <vt:variant>
        <vt:lpwstr/>
      </vt:variant>
      <vt:variant>
        <vt:lpwstr>__RefHeading___Toc424050166</vt:lpwstr>
      </vt:variant>
      <vt:variant>
        <vt:i4>7405647</vt:i4>
      </vt:variant>
      <vt:variant>
        <vt:i4>59</vt:i4>
      </vt:variant>
      <vt:variant>
        <vt:i4>0</vt:i4>
      </vt:variant>
      <vt:variant>
        <vt:i4>5</vt:i4>
      </vt:variant>
      <vt:variant>
        <vt:lpwstr/>
      </vt:variant>
      <vt:variant>
        <vt:lpwstr>__RefHeading___Toc424050166</vt:lpwstr>
      </vt:variant>
      <vt:variant>
        <vt:i4>7405647</vt:i4>
      </vt:variant>
      <vt:variant>
        <vt:i4>56</vt:i4>
      </vt:variant>
      <vt:variant>
        <vt:i4>0</vt:i4>
      </vt:variant>
      <vt:variant>
        <vt:i4>5</vt:i4>
      </vt:variant>
      <vt:variant>
        <vt:lpwstr/>
      </vt:variant>
      <vt:variant>
        <vt:lpwstr>__RefHeading___Toc424050165</vt:lpwstr>
      </vt:variant>
      <vt:variant>
        <vt:i4>7405647</vt:i4>
      </vt:variant>
      <vt:variant>
        <vt:i4>53</vt:i4>
      </vt:variant>
      <vt:variant>
        <vt:i4>0</vt:i4>
      </vt:variant>
      <vt:variant>
        <vt:i4>5</vt:i4>
      </vt:variant>
      <vt:variant>
        <vt:lpwstr/>
      </vt:variant>
      <vt:variant>
        <vt:lpwstr>__RefHeading___Toc424050164</vt:lpwstr>
      </vt:variant>
      <vt:variant>
        <vt:i4>7405647</vt:i4>
      </vt:variant>
      <vt:variant>
        <vt:i4>50</vt:i4>
      </vt:variant>
      <vt:variant>
        <vt:i4>0</vt:i4>
      </vt:variant>
      <vt:variant>
        <vt:i4>5</vt:i4>
      </vt:variant>
      <vt:variant>
        <vt:lpwstr/>
      </vt:variant>
      <vt:variant>
        <vt:lpwstr>__RefHeading___Toc424050164</vt:lpwstr>
      </vt:variant>
      <vt:variant>
        <vt:i4>7405647</vt:i4>
      </vt:variant>
      <vt:variant>
        <vt:i4>47</vt:i4>
      </vt:variant>
      <vt:variant>
        <vt:i4>0</vt:i4>
      </vt:variant>
      <vt:variant>
        <vt:i4>5</vt:i4>
      </vt:variant>
      <vt:variant>
        <vt:lpwstr/>
      </vt:variant>
      <vt:variant>
        <vt:lpwstr>__RefHeading___Toc424050164</vt:lpwstr>
      </vt:variant>
      <vt:variant>
        <vt:i4>7405647</vt:i4>
      </vt:variant>
      <vt:variant>
        <vt:i4>44</vt:i4>
      </vt:variant>
      <vt:variant>
        <vt:i4>0</vt:i4>
      </vt:variant>
      <vt:variant>
        <vt:i4>5</vt:i4>
      </vt:variant>
      <vt:variant>
        <vt:lpwstr/>
      </vt:variant>
      <vt:variant>
        <vt:lpwstr>__RefHeading___Toc424050163</vt:lpwstr>
      </vt:variant>
      <vt:variant>
        <vt:i4>7405647</vt:i4>
      </vt:variant>
      <vt:variant>
        <vt:i4>41</vt:i4>
      </vt:variant>
      <vt:variant>
        <vt:i4>0</vt:i4>
      </vt:variant>
      <vt:variant>
        <vt:i4>5</vt:i4>
      </vt:variant>
      <vt:variant>
        <vt:lpwstr/>
      </vt:variant>
      <vt:variant>
        <vt:lpwstr>__RefHeading___Toc424050163</vt:lpwstr>
      </vt:variant>
      <vt:variant>
        <vt:i4>7405647</vt:i4>
      </vt:variant>
      <vt:variant>
        <vt:i4>38</vt:i4>
      </vt:variant>
      <vt:variant>
        <vt:i4>0</vt:i4>
      </vt:variant>
      <vt:variant>
        <vt:i4>5</vt:i4>
      </vt:variant>
      <vt:variant>
        <vt:lpwstr/>
      </vt:variant>
      <vt:variant>
        <vt:lpwstr>__RefHeading___Toc424050163</vt:lpwstr>
      </vt:variant>
      <vt:variant>
        <vt:i4>7405647</vt:i4>
      </vt:variant>
      <vt:variant>
        <vt:i4>35</vt:i4>
      </vt:variant>
      <vt:variant>
        <vt:i4>0</vt:i4>
      </vt:variant>
      <vt:variant>
        <vt:i4>5</vt:i4>
      </vt:variant>
      <vt:variant>
        <vt:lpwstr/>
      </vt:variant>
      <vt:variant>
        <vt:lpwstr>__RefHeading___Toc424050162</vt:lpwstr>
      </vt:variant>
      <vt:variant>
        <vt:i4>7405647</vt:i4>
      </vt:variant>
      <vt:variant>
        <vt:i4>32</vt:i4>
      </vt:variant>
      <vt:variant>
        <vt:i4>0</vt:i4>
      </vt:variant>
      <vt:variant>
        <vt:i4>5</vt:i4>
      </vt:variant>
      <vt:variant>
        <vt:lpwstr/>
      </vt:variant>
      <vt:variant>
        <vt:lpwstr>__RefHeading___Toc424050162</vt:lpwstr>
      </vt:variant>
      <vt:variant>
        <vt:i4>7405647</vt:i4>
      </vt:variant>
      <vt:variant>
        <vt:i4>29</vt:i4>
      </vt:variant>
      <vt:variant>
        <vt:i4>0</vt:i4>
      </vt:variant>
      <vt:variant>
        <vt:i4>5</vt:i4>
      </vt:variant>
      <vt:variant>
        <vt:lpwstr/>
      </vt:variant>
      <vt:variant>
        <vt:lpwstr>__RefHeading___Toc424050162</vt:lpwstr>
      </vt:variant>
      <vt:variant>
        <vt:i4>7405647</vt:i4>
      </vt:variant>
      <vt:variant>
        <vt:i4>26</vt:i4>
      </vt:variant>
      <vt:variant>
        <vt:i4>0</vt:i4>
      </vt:variant>
      <vt:variant>
        <vt:i4>5</vt:i4>
      </vt:variant>
      <vt:variant>
        <vt:lpwstr/>
      </vt:variant>
      <vt:variant>
        <vt:lpwstr>__RefHeading___Toc424050161</vt:lpwstr>
      </vt:variant>
      <vt:variant>
        <vt:i4>7405647</vt:i4>
      </vt:variant>
      <vt:variant>
        <vt:i4>23</vt:i4>
      </vt:variant>
      <vt:variant>
        <vt:i4>0</vt:i4>
      </vt:variant>
      <vt:variant>
        <vt:i4>5</vt:i4>
      </vt:variant>
      <vt:variant>
        <vt:lpwstr/>
      </vt:variant>
      <vt:variant>
        <vt:lpwstr>__RefHeading___Toc424050161</vt:lpwstr>
      </vt:variant>
      <vt:variant>
        <vt:i4>7405647</vt:i4>
      </vt:variant>
      <vt:variant>
        <vt:i4>20</vt:i4>
      </vt:variant>
      <vt:variant>
        <vt:i4>0</vt:i4>
      </vt:variant>
      <vt:variant>
        <vt:i4>5</vt:i4>
      </vt:variant>
      <vt:variant>
        <vt:lpwstr/>
      </vt:variant>
      <vt:variant>
        <vt:lpwstr>__RefHeading___Toc424050160</vt:lpwstr>
      </vt:variant>
      <vt:variant>
        <vt:i4>7471183</vt:i4>
      </vt:variant>
      <vt:variant>
        <vt:i4>17</vt:i4>
      </vt:variant>
      <vt:variant>
        <vt:i4>0</vt:i4>
      </vt:variant>
      <vt:variant>
        <vt:i4>5</vt:i4>
      </vt:variant>
      <vt:variant>
        <vt:lpwstr/>
      </vt:variant>
      <vt:variant>
        <vt:lpwstr>__RefHeading___Toc424050159</vt:lpwstr>
      </vt:variant>
      <vt:variant>
        <vt:i4>7471183</vt:i4>
      </vt:variant>
      <vt:variant>
        <vt:i4>14</vt:i4>
      </vt:variant>
      <vt:variant>
        <vt:i4>0</vt:i4>
      </vt:variant>
      <vt:variant>
        <vt:i4>5</vt:i4>
      </vt:variant>
      <vt:variant>
        <vt:lpwstr/>
      </vt:variant>
      <vt:variant>
        <vt:lpwstr>__RefHeading___Toc424050159</vt:lpwstr>
      </vt:variant>
      <vt:variant>
        <vt:i4>7471183</vt:i4>
      </vt:variant>
      <vt:variant>
        <vt:i4>11</vt:i4>
      </vt:variant>
      <vt:variant>
        <vt:i4>0</vt:i4>
      </vt:variant>
      <vt:variant>
        <vt:i4>5</vt:i4>
      </vt:variant>
      <vt:variant>
        <vt:lpwstr/>
      </vt:variant>
      <vt:variant>
        <vt:lpwstr>__RefHeading___Toc424050158</vt:lpwstr>
      </vt:variant>
      <vt:variant>
        <vt:i4>7471183</vt:i4>
      </vt:variant>
      <vt:variant>
        <vt:i4>8</vt:i4>
      </vt:variant>
      <vt:variant>
        <vt:i4>0</vt:i4>
      </vt:variant>
      <vt:variant>
        <vt:i4>5</vt:i4>
      </vt:variant>
      <vt:variant>
        <vt:lpwstr/>
      </vt:variant>
      <vt:variant>
        <vt:lpwstr>__RefHeading___Toc424050158</vt:lpwstr>
      </vt:variant>
      <vt:variant>
        <vt:i4>7471183</vt:i4>
      </vt:variant>
      <vt:variant>
        <vt:i4>5</vt:i4>
      </vt:variant>
      <vt:variant>
        <vt:i4>0</vt:i4>
      </vt:variant>
      <vt:variant>
        <vt:i4>5</vt:i4>
      </vt:variant>
      <vt:variant>
        <vt:lpwstr/>
      </vt:variant>
      <vt:variant>
        <vt:lpwstr>__RefHeading___Toc424050158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dc:title>
  <dc:subject/>
  <dc:creator>Frederic GUERIN</dc:creator>
  <cp:keywords/>
  <dc:description/>
  <cp:lastModifiedBy>KARANCI Derya</cp:lastModifiedBy>
  <cp:revision>2</cp:revision>
  <cp:lastPrinted>2019-11-25T08:33:00Z</cp:lastPrinted>
  <dcterms:created xsi:type="dcterms:W3CDTF">2023-06-30T15:49:00Z</dcterms:created>
  <dcterms:modified xsi:type="dcterms:W3CDTF">2023-06-30T15:49:00Z</dcterms:modified>
</cp:coreProperties>
</file>