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noProof/>
        </w:rPr>
        <mc:AlternateContent>
          <mc:Choice Requires="wps">
            <w:drawing>
              <wp:anchor distT="0" distB="0" distL="114300" distR="114300" simplePos="0" relativeHeight="251658240" behindDoc="0" locked="0" layoutInCell="1" allowOverlap="1">
                <wp:simplePos x="0" y="0"/>
                <wp:positionH relativeFrom="column">
                  <wp:posOffset>50800</wp:posOffset>
                </wp:positionH>
                <wp:positionV relativeFrom="paragraph">
                  <wp:posOffset>71755</wp:posOffset>
                </wp:positionV>
                <wp:extent cx="2033905" cy="805180"/>
                <wp:effectExtent l="8890" t="10795" r="508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905" cy="805180"/>
                        </a:xfrm>
                        <a:prstGeom prst="rect">
                          <a:avLst/>
                        </a:prstGeom>
                        <a:solidFill>
                          <a:srgbClr val="FFFFFF"/>
                        </a:solidFill>
                        <a:ln w="9525">
                          <a:solidFill>
                            <a:srgbClr val="000000"/>
                          </a:solidFill>
                          <a:miter lim="800000"/>
                          <a:headEnd/>
                          <a:tailEnd/>
                        </a:ln>
                      </wps:spPr>
                      <wps:txbx>
                        <w:txbxContent>
                          <w:p>
                            <w:r>
                              <w:t>[Imputation budgétaire]</w:t>
                            </w:r>
                          </w:p>
                          <w:p>
                            <w:r>
                              <w:t>[Donnée 2]</w:t>
                            </w:r>
                          </w:p>
                          <w:p>
                            <w:r>
                              <w:t>[Donnée 3]</w:t>
                            </w:r>
                          </w:p>
                          <w:p>
                            <w:r>
                              <w:t>[Donnée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pt;margin-top:5.65pt;width:160.15pt;height:6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">
                <v:textbox>
                  <w:txbxContent>
                    <w:p>
                      <w:r>
                        <w:t>[Imputation budgétaire]</w:t>
                      </w:r>
                    </w:p>
                    <w:p>
                      <w:r>
                        <w:t>[Donnée 2]</w:t>
                      </w:r>
                    </w:p>
                    <w:p>
                      <w:r>
                        <w:t>[Donnée 3]</w:t>
                      </w:r>
                    </w:p>
                    <w:p>
                      <w:r>
                        <w:t>[Donnée 4]</w:t>
                      </w:r>
                    </w:p>
                  </w:txbxContent>
                </v:textbox>
              </v:shape>
            </w:pict>
          </mc:Fallback>
        </mc:AlternateContent>
      </w:r>
      <w:r>
        <w:rPr>
          <w:noProof/>
        </w:rPr>
        <w:drawing>
          <wp:anchor distT="0" distB="0" distL="114300" distR="114300" simplePos="0" relativeHeight="251657216" behindDoc="0" locked="0" layoutInCell="1" allowOverlap="1">
            <wp:simplePos x="0" y="0"/>
            <wp:positionH relativeFrom="column">
              <wp:posOffset>2299335</wp:posOffset>
            </wp:positionH>
            <wp:positionV relativeFrom="paragraph">
              <wp:posOffset>-353060</wp:posOffset>
            </wp:positionV>
            <wp:extent cx="1276350" cy="762000"/>
            <wp:effectExtent l="0" t="0" r="0" b="0"/>
            <wp:wrapNone/>
            <wp:docPr id="2" name="Image 1" descr="maria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marian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pPr>
        <w:pStyle w:val="SNNature"/>
      </w:pPr>
      <w:r>
        <w:t>Ministère de […]</w:t>
      </w:r>
    </w:p>
    <w:p>
      <w:pPr>
        <w:pStyle w:val="SNNature"/>
        <w:spacing w:before="0" w:after="0"/>
      </w:pPr>
    </w:p>
    <w:p>
      <w:pPr>
        <w:pStyle w:val="SNNature"/>
        <w:spacing w:before="0" w:after="0"/>
      </w:pPr>
      <w:r>
        <w:t>Arrêté n° […]</w:t>
      </w:r>
    </w:p>
    <w:p>
      <w:pPr>
        <w:pStyle w:val="SNNature"/>
        <w:spacing w:before="0" w:after="0"/>
      </w:pPr>
      <w:r>
        <w:t>portant renouvellement du congé de présence parentale à temps partiel</w:t>
      </w:r>
    </w:p>
    <w:p>
      <w:pPr>
        <w:pStyle w:val="SNAutorit"/>
        <w:ind w:firstLine="0"/>
      </w:pPr>
      <w:r>
        <w:t>Le [La] ministre […],</w:t>
      </w:r>
    </w:p>
    <w:p>
      <w:pPr>
        <w:widowControl w:val="0"/>
        <w:autoSpaceDE w:val="0"/>
        <w:autoSpaceDN w:val="0"/>
        <w:adjustRightInd w:val="0"/>
        <w:spacing w:after="120"/>
        <w:jc w:val="both"/>
      </w:pPr>
      <w:r>
        <w:t>Vu le code des pensions civiles et militaires de retraite ;</w:t>
      </w:r>
    </w:p>
    <w:p>
      <w:pPr>
        <w:widowControl w:val="0"/>
        <w:autoSpaceDE w:val="0"/>
        <w:autoSpaceDN w:val="0"/>
        <w:adjustRightInd w:val="0"/>
        <w:spacing w:after="120"/>
        <w:jc w:val="both"/>
      </w:pPr>
      <w:r>
        <w:t>Vu le code général de la fonction publique, notamment le titre III du livre VI de la partie législative ;</w:t>
      </w:r>
    </w:p>
    <w:p>
      <w:pPr>
        <w:widowControl w:val="0"/>
        <w:autoSpaceDE w:val="0"/>
        <w:autoSpaceDN w:val="0"/>
        <w:adjustRightInd w:val="0"/>
        <w:spacing w:after="120"/>
        <w:jc w:val="both"/>
      </w:pPr>
      <w:r>
        <w:t xml:space="preserve">Vu le décret n° 2006-536 du 11 mai 2006 </w:t>
      </w:r>
      <w:r>
        <w:t>modifié</w:t>
      </w:r>
      <w:r>
        <w:t xml:space="preserve"> relatif aux modalités d’attribution aux fonctionnaires et aux agents non titulaires de l’Etat du congé de présence parentale ;</w:t>
      </w:r>
    </w:p>
    <w:p>
      <w:pPr>
        <w:widowControl w:val="0"/>
        <w:autoSpaceDE w:val="0"/>
        <w:autoSpaceDN w:val="0"/>
        <w:adjustRightInd w:val="0"/>
        <w:spacing w:after="120"/>
        <w:jc w:val="both"/>
      </w:pPr>
      <w:r>
        <w:t>Vu l’arrêté n°[…] du […] autorisant un congé de présence parentale à temps partiel ;</w:t>
      </w:r>
    </w:p>
    <w:p>
      <w:pPr>
        <w:widowControl w:val="0"/>
        <w:autoSpaceDE w:val="0"/>
        <w:autoSpaceDN w:val="0"/>
        <w:adjustRightInd w:val="0"/>
        <w:spacing w:after="120"/>
        <w:jc w:val="both"/>
      </w:pPr>
      <w:r>
        <w:t xml:space="preserve">Vu le certificat médical </w:t>
      </w:r>
      <w:bookmarkStart w:id="0" w:name="_Hlk160181937"/>
      <w:r>
        <w:t>établi par le médecin qui suit l'enfant de [M. / Mme] […]</w:t>
      </w:r>
      <w:bookmarkEnd w:id="0"/>
      <w:r>
        <w:t xml:space="preserve"> ;</w:t>
      </w:r>
    </w:p>
    <w:p>
      <w:pPr>
        <w:widowControl w:val="0"/>
        <w:autoSpaceDE w:val="0"/>
        <w:autoSpaceDN w:val="0"/>
        <w:adjustRightInd w:val="0"/>
        <w:spacing w:after="120"/>
        <w:jc w:val="both"/>
      </w:pPr>
      <w:r>
        <w:t>Vu la demande de l’intéressé[e] ;</w:t>
      </w:r>
    </w:p>
    <w:p>
      <w:pPr>
        <w:widowControl w:val="0"/>
        <w:autoSpaceDE w:val="0"/>
        <w:autoSpaceDN w:val="0"/>
        <w:adjustRightInd w:val="0"/>
        <w:spacing w:after="120"/>
        <w:jc w:val="both"/>
      </w:pPr>
      <w:r>
        <w:t>Considérant que l’intéressé[e] a épuisé le nombre de jours de congé de présence parentale accordé avant le terme de la période initiale de 36 mois ouverte à compter du […] (date de début de la période initiale),</w:t>
      </w:r>
    </w:p>
    <w:p>
      <w:pPr>
        <w:pStyle w:val="SNActe"/>
      </w:pPr>
      <w:r>
        <w:t>Arrête[nt] :</w:t>
      </w:r>
    </w:p>
    <w:p>
      <w:pPr>
        <w:pStyle w:val="Corpsdetexte"/>
      </w:pPr>
      <w:r>
        <w:rPr>
          <w:b/>
        </w:rPr>
        <w:t>Article 1</w:t>
      </w:r>
      <w:r>
        <w:rPr>
          <w:b/>
          <w:vertAlign w:val="superscript"/>
        </w:rPr>
        <w:t>er</w:t>
      </w:r>
      <w:r>
        <w:t> : [M. / Mme] […], [Grade], [Xème échelon], affecté[e] au sein de : [affectation administrative] – [affectation opérationnelle], bénéficie du renouvellement de son congé de présence parentale sous forme d'un temps partiel d'une durée égale à [...]% de la durée à temps plein, au titre de son enfant, [Nom] [Prénom], né le […], à compter du […] jusqu’au […] inclus.</w:t>
      </w:r>
    </w:p>
    <w:p>
      <w:pPr>
        <w:pStyle w:val="Corpsdetexte"/>
      </w:pPr>
      <w:r>
        <w:rPr>
          <w:b/>
        </w:rPr>
        <w:t>Article 2</w:t>
      </w:r>
      <w:r>
        <w:t> </w:t>
      </w:r>
      <w:r>
        <w:rPr>
          <w:color w:val="7030A0"/>
        </w:rPr>
        <w:t xml:space="preserve">: </w:t>
      </w:r>
      <w:r>
        <w:t xml:space="preserve">Ce congé est limité à 310 jours ouvrés sur une période maximale de 36 mois à compter du […] (date d’effet saisie de l’occurrence en cours). Conformément à l’article L.632-2 du code général de la fonction publique, ce congé n’est pas renouvelable.  </w:t>
      </w:r>
    </w:p>
    <w:p>
      <w:pPr>
        <w:pStyle w:val="Corpsdetexte"/>
      </w:pPr>
      <w:r>
        <w:rPr>
          <w:b/>
        </w:rPr>
        <w:t>Article 3</w:t>
      </w:r>
      <w:r>
        <w:t> </w:t>
      </w:r>
      <w:r>
        <w:rPr>
          <w:color w:val="7030A0"/>
        </w:rPr>
        <w:t xml:space="preserve">: </w:t>
      </w:r>
      <w:r>
        <w:t>L’intéressé[e] peut choisir de modifier les dates prévisionnelles de congé et les modalités choisies de leur utilisation. Dans ce cas, il en informe par écrit l’autorité dont [il (elle)] relève avec un préavis d'au moins quarante-huit heures. Ce délai ne s’applique pas en cas de dégradation soudaine de l’état de santé de l’enfant ou en cas de situation de crise nécessitant la présence immédiate du parent.</w:t>
      </w:r>
    </w:p>
    <w:p>
      <w:pPr>
        <w:pStyle w:val="Corpsdetexte"/>
        <w:spacing w:after="0"/>
      </w:pPr>
      <w:r>
        <w:rPr>
          <w:b/>
          <w:bCs/>
        </w:rPr>
        <w:t>Article 4</w:t>
      </w:r>
      <w:r>
        <w:rPr>
          <w:iCs/>
        </w:rPr>
        <w:t> :</w:t>
      </w:r>
      <w:r>
        <w:rPr>
          <w:i/>
          <w:iCs/>
        </w:rPr>
        <w:t xml:space="preserve"> </w:t>
      </w:r>
      <w:r>
        <w:t xml:space="preserve">Durant cette période, l'intéressé[e] perçoit une rémunération correspondant aux [...]/[...] du traitement et, le cas échéant, de l'indemnité de résidence, ainsi que, [s'il (si elle)] en perçoit, des primes et indemnités de toutes natures afférentes à son grade et à l'échelon auquel [il (elle)] est parvenu[e], à l'exclusion des prestations à caractère familial et social. </w:t>
      </w:r>
    </w:p>
    <w:p>
      <w:pPr>
        <w:pStyle w:val="Corpsdetexte"/>
      </w:pPr>
      <w:r>
        <w:t>Le cas échéant, le supplément familial de traitement est aussi versé en proportion mais ne peut être inférieur au montant minimum versé aux fonctionnaires travaillant à temps plein ayant le même nombre d'enfants à charge.</w:t>
      </w:r>
    </w:p>
    <w:p>
      <w:pPr>
        <w:pStyle w:val="NormalWeb"/>
        <w:spacing w:before="0" w:beforeAutospacing="0" w:after="120" w:afterAutospacing="0"/>
        <w:jc w:val="both"/>
        <w:rPr>
          <w:rFonts w:ascii="Times New Roman" w:hAnsi="Times New Roman" w:cs="Times New Roman"/>
          <w:color w:val="auto"/>
          <w:sz w:val="24"/>
          <w:szCs w:val="24"/>
          <w:shd w:val="clear" w:color="auto" w:fill="FFFFFF"/>
        </w:rPr>
      </w:pPr>
      <w:r>
        <w:rPr>
          <w:rFonts w:ascii="Times New Roman" w:hAnsi="Times New Roman" w:cs="Times New Roman"/>
          <w:b/>
          <w:bCs/>
          <w:color w:val="auto"/>
          <w:sz w:val="24"/>
          <w:szCs w:val="24"/>
        </w:rPr>
        <w:lastRenderedPageBreak/>
        <w:t>Article 5</w:t>
      </w:r>
      <w:r>
        <w:rPr>
          <w:rFonts w:ascii="Times New Roman" w:hAnsi="Times New Roman" w:cs="Times New Roman"/>
          <w:iCs/>
          <w:color w:val="auto"/>
          <w:sz w:val="24"/>
          <w:szCs w:val="24"/>
        </w:rPr>
        <w:t> :</w:t>
      </w:r>
      <w:r>
        <w:rPr>
          <w:rFonts w:ascii="Times New Roman" w:hAnsi="Times New Roman" w:cs="Times New Roman"/>
          <w:iCs/>
          <w:color w:val="auto"/>
          <w:sz w:val="24"/>
          <w:szCs w:val="24"/>
          <w:shd w:val="clear" w:color="auto" w:fill="FFFFFF"/>
        </w:rPr>
        <w:t xml:space="preserve"> Sous réserve des dispositions de l'article L. 9 du code des pensions civiles et militaires de retraite, l'intéressé[e] acquiert des droits à la retraite.</w:t>
      </w:r>
      <w:r>
        <w:rPr>
          <w:rFonts w:ascii="Times New Roman" w:hAnsi="Times New Roman" w:cs="Times New Roman"/>
          <w:color w:val="auto"/>
          <w:sz w:val="24"/>
          <w:szCs w:val="24"/>
          <w:shd w:val="clear" w:color="auto" w:fill="FFFFFF"/>
        </w:rPr>
        <w:t> </w:t>
      </w:r>
    </w:p>
    <w:p>
      <w:pPr>
        <w:pStyle w:val="NormalWeb"/>
        <w:spacing w:before="0" w:beforeAutospacing="0" w:after="120" w:afterAutospacing="0"/>
        <w:jc w:val="both"/>
        <w:rPr>
          <w:rFonts w:ascii="Times New Roman" w:hAnsi="Times New Roman" w:cs="Times New Roman"/>
          <w:color w:val="auto"/>
          <w:sz w:val="24"/>
          <w:szCs w:val="24"/>
          <w:shd w:val="clear" w:color="auto" w:fill="FFFFFF"/>
        </w:rPr>
      </w:pPr>
      <w:r>
        <w:rPr>
          <w:rFonts w:ascii="Times New Roman" w:hAnsi="Times New Roman" w:cs="Times New Roman"/>
          <w:b/>
          <w:bCs/>
          <w:color w:val="auto"/>
          <w:sz w:val="24"/>
          <w:szCs w:val="24"/>
        </w:rPr>
        <w:t>Article 6</w:t>
      </w:r>
      <w:r>
        <w:rPr>
          <w:b/>
        </w:rPr>
        <w:t> </w:t>
      </w:r>
      <w:r>
        <w:rPr>
          <w:rFonts w:ascii="Times New Roman" w:hAnsi="Times New Roman" w:cs="Times New Roman"/>
          <w:iCs/>
          <w:color w:val="auto"/>
          <w:sz w:val="24"/>
          <w:szCs w:val="24"/>
          <w:shd w:val="clear" w:color="auto" w:fill="FFFFFF"/>
        </w:rPr>
        <w:t>: Durant cette période, l’intéressé[e] conserve ses droits à avancement, à promotion, à formation et à congés annuels.</w:t>
      </w:r>
    </w:p>
    <w:p>
      <w:pPr>
        <w:pStyle w:val="Corpsdetexte"/>
      </w:pPr>
      <w:r>
        <w:rPr>
          <w:b/>
        </w:rPr>
        <w:t>Article 7</w:t>
      </w:r>
      <w:r>
        <w:t> : L’intéressé[e] peut mettre fin à tout moment à son congé de présence parentale sous réserve d’en informer son administration au moins quinze jours avant la date de fin souhaitée du congé.</w:t>
      </w:r>
    </w:p>
    <w:p>
      <w:pPr>
        <w:pStyle w:val="Corpsdetexte"/>
      </w:pPr>
      <w:r>
        <w:rPr>
          <w:b/>
        </w:rPr>
        <w:t xml:space="preserve">Article 8 </w:t>
      </w:r>
      <w:r>
        <w:t>: L’intéressé[e] dispose d’un délai de deux mois, dans les conditions fixées aux articles R. 421-1 à R. 421-7 du code de justice administrative, à compter de la notification de la présente décision pour la contester devant la juridiction administrative territorialement compétente. La juridiction administrative compétente peut être saisie par l’application informatique « Télérecours citoyens » accessible par le site internet www.telerecours.fr.</w:t>
      </w:r>
    </w:p>
    <w:p>
      <w:pPr>
        <w:pStyle w:val="Corpsdetexte"/>
      </w:pPr>
      <w:r>
        <w:rPr>
          <w:b/>
        </w:rPr>
        <w:t>Article 9</w:t>
      </w:r>
      <w:r>
        <w:t> : [Le directeur [La directrice] des ressources humaines du ministère de […] est chargé[e] de l’exécution du présent arrêté.]</w:t>
      </w:r>
    </w:p>
    <w:p>
      <w:pPr>
        <w:pStyle w:val="Corpsdetexte"/>
      </w:pPr>
    </w:p>
    <w:p>
      <w:pPr>
        <w:pStyle w:val="SNDatearrt"/>
      </w:pPr>
      <w:r>
        <w:t>Fait le (…)</w:t>
      </w:r>
    </w:p>
    <w:p>
      <w:pPr>
        <w:ind w:firstLine="720"/>
      </w:pPr>
    </w:p>
    <w:p>
      <w:pPr>
        <w:pStyle w:val="SNSignature"/>
      </w:pPr>
      <w:r>
        <w:t>Pour le [la] ministre et par délégation :</w:t>
      </w:r>
    </w:p>
    <w:p>
      <w:pPr>
        <w:pStyle w:val="SNSignature"/>
      </w:pPr>
      <w:r>
        <w:t>Pour le directeur [la directrice] des ressources humaines et par délégation :</w:t>
      </w:r>
    </w:p>
    <w:p>
      <w:pPr>
        <w:pStyle w:val="SNSignature"/>
      </w:pPr>
      <w:r>
        <w:t>[Fonction],</w:t>
      </w:r>
    </w:p>
    <w:p>
      <w:pPr>
        <w:pStyle w:val="SNSignature"/>
      </w:pPr>
      <w:r>
        <w:t>[Prénom + NOM]</w:t>
      </w:r>
    </w:p>
    <w:sectPr>
      <w:headerReference w:type="even" r:id="rId9"/>
      <w:headerReference w:type="default" r:id="rId10"/>
      <w:footerReference w:type="even" r:id="rId11"/>
      <w:footerReference w:type="default" r:id="rId12"/>
      <w:headerReference w:type="first" r:id="rId13"/>
      <w:footerReference w:type="first" r:id="rId14"/>
      <w:pgSz w:w="11906" w:h="16838"/>
      <w:pgMar w:top="1134"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8475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9E7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0216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22F5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C48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7872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8893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567E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563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967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7C2199"/>
    <w:multiLevelType w:val="hybridMultilevel"/>
    <w:tmpl w:val="4C5E4122"/>
    <w:lvl w:ilvl="0" w:tplc="B7EA17FA">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3F73D86"/>
    <w:multiLevelType w:val="hybridMultilevel"/>
    <w:tmpl w:val="9B50F3EE"/>
    <w:lvl w:ilvl="0" w:tplc="D344623C">
      <w:start w:val="1"/>
      <w:numFmt w:val="bullet"/>
      <w:lvlText w:val=""/>
      <w:lvlJc w:val="left"/>
      <w:pPr>
        <w:tabs>
          <w:tab w:val="num" w:pos="1429"/>
        </w:tabs>
        <w:ind w:left="1429" w:hanging="360"/>
      </w:pPr>
      <w:rPr>
        <w:rFonts w:ascii="Symbol" w:hAnsi="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start w:val="1"/>
      <w:numFmt w:val="bullet"/>
      <w:lvlText w:val=""/>
      <w:lvlJc w:val="left"/>
      <w:pPr>
        <w:tabs>
          <w:tab w:val="num" w:pos="2869"/>
        </w:tabs>
        <w:ind w:left="2869" w:hanging="360"/>
      </w:pPr>
      <w:rPr>
        <w:rFonts w:ascii="Wingdings" w:hAnsi="Wingdings" w:hint="default"/>
      </w:rPr>
    </w:lvl>
    <w:lvl w:ilvl="3" w:tplc="040C0001">
      <w:start w:val="1"/>
      <w:numFmt w:val="bullet"/>
      <w:lvlText w:val=""/>
      <w:lvlJc w:val="left"/>
      <w:pPr>
        <w:tabs>
          <w:tab w:val="num" w:pos="3589"/>
        </w:tabs>
        <w:ind w:left="3589" w:hanging="360"/>
      </w:pPr>
      <w:rPr>
        <w:rFonts w:ascii="Symbol" w:hAnsi="Symbol" w:hint="default"/>
      </w:rPr>
    </w:lvl>
    <w:lvl w:ilvl="4" w:tplc="040C0003">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55264F6B"/>
    <w:multiLevelType w:val="hybridMultilevel"/>
    <w:tmpl w:val="56E64AF2"/>
    <w:lvl w:ilvl="0" w:tplc="EE68B1D6">
      <w:start w:val="1"/>
      <w:numFmt w:val="decimal"/>
      <w:lvlText w:val="%1."/>
      <w:lvlJc w:val="left"/>
      <w:pPr>
        <w:tabs>
          <w:tab w:val="num" w:pos="1429"/>
        </w:tabs>
        <w:ind w:left="1429" w:hanging="360"/>
      </w:pPr>
    </w:lvl>
    <w:lvl w:ilvl="1" w:tplc="040C0019">
      <w:start w:val="1"/>
      <w:numFmt w:val="lowerLetter"/>
      <w:lvlText w:val="%2."/>
      <w:lvlJc w:val="left"/>
      <w:pPr>
        <w:tabs>
          <w:tab w:val="num" w:pos="2149"/>
        </w:tabs>
        <w:ind w:left="2149" w:hanging="360"/>
      </w:pPr>
    </w:lvl>
    <w:lvl w:ilvl="2" w:tplc="040C001B">
      <w:start w:val="1"/>
      <w:numFmt w:val="lowerRoman"/>
      <w:lvlText w:val="%3."/>
      <w:lvlJc w:val="right"/>
      <w:pPr>
        <w:tabs>
          <w:tab w:val="num" w:pos="2869"/>
        </w:tabs>
        <w:ind w:left="2869" w:hanging="180"/>
      </w:pPr>
    </w:lvl>
    <w:lvl w:ilvl="3" w:tplc="040C000F" w:tentative="1">
      <w:start w:val="1"/>
      <w:numFmt w:val="decimal"/>
      <w:lvlText w:val="%4."/>
      <w:lvlJc w:val="left"/>
      <w:pPr>
        <w:tabs>
          <w:tab w:val="num" w:pos="3589"/>
        </w:tabs>
        <w:ind w:left="3589" w:hanging="360"/>
      </w:pPr>
    </w:lvl>
    <w:lvl w:ilvl="4" w:tplc="040C0019" w:tentative="1">
      <w:start w:val="1"/>
      <w:numFmt w:val="lowerLetter"/>
      <w:lvlText w:val="%5."/>
      <w:lvlJc w:val="left"/>
      <w:pPr>
        <w:tabs>
          <w:tab w:val="num" w:pos="4309"/>
        </w:tabs>
        <w:ind w:left="4309" w:hanging="360"/>
      </w:pPr>
    </w:lvl>
    <w:lvl w:ilvl="5" w:tplc="040C001B" w:tentative="1">
      <w:start w:val="1"/>
      <w:numFmt w:val="lowerRoman"/>
      <w:lvlText w:val="%6."/>
      <w:lvlJc w:val="right"/>
      <w:pPr>
        <w:tabs>
          <w:tab w:val="num" w:pos="5029"/>
        </w:tabs>
        <w:ind w:left="5029" w:hanging="180"/>
      </w:pPr>
    </w:lvl>
    <w:lvl w:ilvl="6" w:tplc="040C000F" w:tentative="1">
      <w:start w:val="1"/>
      <w:numFmt w:val="decimal"/>
      <w:lvlText w:val="%7."/>
      <w:lvlJc w:val="left"/>
      <w:pPr>
        <w:tabs>
          <w:tab w:val="num" w:pos="5749"/>
        </w:tabs>
        <w:ind w:left="5749" w:hanging="360"/>
      </w:pPr>
    </w:lvl>
    <w:lvl w:ilvl="7" w:tplc="040C0019" w:tentative="1">
      <w:start w:val="1"/>
      <w:numFmt w:val="lowerLetter"/>
      <w:lvlText w:val="%8."/>
      <w:lvlJc w:val="left"/>
      <w:pPr>
        <w:tabs>
          <w:tab w:val="num" w:pos="6469"/>
        </w:tabs>
        <w:ind w:left="6469" w:hanging="360"/>
      </w:pPr>
    </w:lvl>
    <w:lvl w:ilvl="8" w:tplc="040C001B" w:tentative="1">
      <w:start w:val="1"/>
      <w:numFmt w:val="lowerRoman"/>
      <w:lvlText w:val="%9."/>
      <w:lvlJc w:val="right"/>
      <w:pPr>
        <w:tabs>
          <w:tab w:val="num" w:pos="7189"/>
        </w:tabs>
        <w:ind w:left="7189" w:hanging="180"/>
      </w:pPr>
    </w:lvl>
  </w:abstractNum>
  <w:abstractNum w:abstractNumId="13" w15:restartNumberingAfterBreak="0">
    <w:nsid w:val="55950BF5"/>
    <w:multiLevelType w:val="hybridMultilevel"/>
    <w:tmpl w:val="5038DC62"/>
    <w:lvl w:ilvl="0" w:tplc="2A905020">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5:chartTrackingRefBased/>
  <w15:docId w15:val="{CA909169-B197-4824-98FA-79A47C3F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itre1">
    <w:name w:val="heading 1"/>
    <w:basedOn w:val="Normal"/>
    <w:next w:val="Normal"/>
    <w:autoRedefine/>
    <w:qFormat/>
    <w:pPr>
      <w:keepNext/>
      <w:spacing w:before="240"/>
      <w:jc w:val="center"/>
      <w:outlineLvl w:val="0"/>
    </w:pPr>
    <w:rPr>
      <w:rFonts w:cs="Arial"/>
      <w:bCs/>
      <w:caps/>
      <w:kern w:val="32"/>
    </w:rPr>
  </w:style>
  <w:style w:type="paragraph" w:styleId="Titre2">
    <w:name w:val="heading 2"/>
    <w:basedOn w:val="Normal"/>
    <w:next w:val="Normal"/>
    <w:autoRedefine/>
    <w:qFormat/>
    <w:pPr>
      <w:keepNext/>
      <w:spacing w:before="240"/>
      <w:jc w:val="center"/>
      <w:outlineLvl w:val="1"/>
    </w:pPr>
    <w:rPr>
      <w:bCs/>
      <w:iCs/>
      <w:smallCaps/>
    </w:rPr>
  </w:style>
  <w:style w:type="paragraph" w:styleId="Titre3">
    <w:name w:val="heading 3"/>
    <w:basedOn w:val="Normal"/>
    <w:next w:val="Normal"/>
    <w:autoRedefine/>
    <w:qFormat/>
    <w:pPr>
      <w:keepNext/>
      <w:spacing w:before="120"/>
      <w:jc w:val="center"/>
      <w:outlineLvl w:val="2"/>
    </w:pPr>
    <w:rPr>
      <w:rFonts w:cs="Arial"/>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NREPUBLIQUE">
    <w:name w:val="SNREPUBLIQUE"/>
    <w:basedOn w:val="Normal"/>
    <w:pPr>
      <w:jc w:val="center"/>
    </w:pPr>
    <w:rPr>
      <w:b/>
      <w:bCs/>
      <w:szCs w:val="20"/>
    </w:rPr>
  </w:style>
  <w:style w:type="paragraph" w:customStyle="1" w:styleId="SNSignature">
    <w:name w:val="SNSignature"/>
    <w:basedOn w:val="Normal"/>
    <w:pPr>
      <w:ind w:firstLine="720"/>
    </w:pPr>
  </w:style>
  <w:style w:type="paragraph" w:styleId="Corpsdetexte">
    <w:name w:val="Body Text"/>
    <w:basedOn w:val="Normal"/>
    <w:link w:val="CorpsdetexteCar"/>
    <w:pPr>
      <w:spacing w:after="120"/>
      <w:jc w:val="both"/>
    </w:pPr>
  </w:style>
  <w:style w:type="paragraph" w:customStyle="1" w:styleId="puce1">
    <w:name w:val="puce1"/>
    <w:basedOn w:val="Normal"/>
    <w:pPr>
      <w:widowControl w:val="0"/>
      <w:tabs>
        <w:tab w:val="num" w:pos="1429"/>
      </w:tabs>
      <w:suppressAutoHyphens/>
      <w:spacing w:before="240"/>
      <w:ind w:left="1429" w:hanging="360"/>
    </w:pPr>
    <w:rPr>
      <w:rFonts w:eastAsia="Lucida Sans Unicode"/>
    </w:rPr>
  </w:style>
  <w:style w:type="paragraph" w:customStyle="1" w:styleId="puce2">
    <w:name w:val="puce2"/>
    <w:basedOn w:val="Normal"/>
    <w:pPr>
      <w:widowControl w:val="0"/>
      <w:tabs>
        <w:tab w:val="num" w:pos="2149"/>
      </w:tabs>
      <w:suppressAutoHyphens/>
      <w:spacing w:before="240"/>
      <w:ind w:left="2149" w:hanging="360"/>
    </w:pPr>
    <w:rPr>
      <w:rFonts w:eastAsia="Lucida Sans Unicode"/>
    </w:rPr>
  </w:style>
  <w:style w:type="paragraph" w:customStyle="1" w:styleId="puce3">
    <w:name w:val="puce3"/>
    <w:basedOn w:val="Normal"/>
    <w:pPr>
      <w:widowControl w:val="0"/>
      <w:tabs>
        <w:tab w:val="num" w:pos="2869"/>
      </w:tabs>
      <w:suppressAutoHyphens/>
      <w:spacing w:before="240"/>
      <w:ind w:left="2869" w:hanging="360"/>
    </w:pPr>
    <w:rPr>
      <w:rFonts w:eastAsia="Lucida Sans Unicode"/>
    </w:rPr>
  </w:style>
  <w:style w:type="paragraph" w:customStyle="1" w:styleId="num1">
    <w:name w:val="num1"/>
    <w:basedOn w:val="Normal"/>
    <w:pPr>
      <w:widowControl w:val="0"/>
      <w:tabs>
        <w:tab w:val="num" w:pos="1429"/>
      </w:tabs>
      <w:suppressAutoHyphens/>
      <w:spacing w:before="240"/>
      <w:ind w:left="1429" w:hanging="360"/>
    </w:pPr>
    <w:rPr>
      <w:rFonts w:eastAsia="Lucida Sans Unicode"/>
    </w:rPr>
  </w:style>
  <w:style w:type="paragraph" w:customStyle="1" w:styleId="num2">
    <w:name w:val="num2"/>
    <w:basedOn w:val="Normal"/>
    <w:pPr>
      <w:widowControl w:val="0"/>
      <w:tabs>
        <w:tab w:val="num" w:pos="2149"/>
      </w:tabs>
      <w:suppressAutoHyphens/>
      <w:spacing w:before="240"/>
      <w:ind w:left="2149" w:hanging="360"/>
    </w:pPr>
    <w:rPr>
      <w:rFonts w:eastAsia="Lucida Sans Unicode"/>
    </w:rPr>
  </w:style>
  <w:style w:type="paragraph" w:customStyle="1" w:styleId="num3">
    <w:name w:val="num3"/>
    <w:basedOn w:val="Normal"/>
    <w:pPr>
      <w:widowControl w:val="0"/>
      <w:tabs>
        <w:tab w:val="num" w:pos="2869"/>
      </w:tabs>
      <w:suppressAutoHyphens/>
      <w:spacing w:before="240"/>
      <w:ind w:left="2869" w:hanging="180"/>
    </w:pPr>
    <w:rPr>
      <w:rFonts w:eastAsia="Lucida Sans Unicode"/>
    </w:rPr>
  </w:style>
  <w:style w:type="paragraph" w:customStyle="1" w:styleId="Direction">
    <w:name w:val="Direction"/>
    <w:basedOn w:val="Normal"/>
    <w:autoRedefine/>
    <w:pPr>
      <w:spacing w:before="720"/>
      <w:jc w:val="center"/>
    </w:pPr>
    <w:rPr>
      <w:b/>
    </w:rPr>
  </w:style>
  <w:style w:type="paragraph" w:customStyle="1" w:styleId="SNConsultation">
    <w:name w:val="SNConsultation"/>
    <w:basedOn w:val="Normal"/>
    <w:autoRedefine/>
    <w:pPr>
      <w:widowControl w:val="0"/>
      <w:suppressAutoHyphens/>
      <w:spacing w:before="120" w:after="120"/>
      <w:ind w:firstLine="709"/>
      <w:jc w:val="both"/>
    </w:pPr>
    <w:rPr>
      <w:rFonts w:eastAsia="Lucida Sans Unicode"/>
    </w:rPr>
  </w:style>
  <w:style w:type="paragraph" w:customStyle="1" w:styleId="SNNature">
    <w:name w:val="SNNature"/>
    <w:basedOn w:val="Normal"/>
    <w:next w:val="SNtitre"/>
    <w:autoRedefine/>
    <w:pPr>
      <w:widowControl w:val="0"/>
      <w:suppressLineNumbers/>
      <w:suppressAutoHyphens/>
      <w:spacing w:before="720" w:after="120"/>
      <w:jc w:val="center"/>
    </w:pPr>
    <w:rPr>
      <w:rFonts w:eastAsia="Lucida Sans Unicode"/>
      <w:b/>
      <w:bCs/>
    </w:rPr>
  </w:style>
  <w:style w:type="paragraph" w:customStyle="1" w:styleId="SNtitre">
    <w:name w:val="SNtitre"/>
    <w:basedOn w:val="Normal"/>
    <w:next w:val="SNNORCentr"/>
    <w:autoRedefine/>
    <w:pPr>
      <w:widowControl w:val="0"/>
      <w:suppressLineNumbers/>
      <w:suppressAutoHyphens/>
      <w:spacing w:after="360"/>
      <w:jc w:val="center"/>
    </w:pPr>
    <w:rPr>
      <w:rFonts w:eastAsia="Lucida Sans Unicode"/>
      <w:b/>
    </w:rPr>
  </w:style>
  <w:style w:type="paragraph" w:customStyle="1" w:styleId="SNNORCentr">
    <w:name w:val="SNNOR+Centré"/>
    <w:next w:val="SNAutorit"/>
    <w:pPr>
      <w:jc w:val="center"/>
    </w:pPr>
    <w:rPr>
      <w:bCs/>
      <w:sz w:val="24"/>
    </w:rPr>
  </w:style>
  <w:style w:type="paragraph" w:customStyle="1" w:styleId="SNAutorit">
    <w:name w:val="SNAutorité"/>
    <w:basedOn w:val="Normal"/>
    <w:autoRedefine/>
    <w:pPr>
      <w:spacing w:before="720" w:after="240"/>
      <w:ind w:firstLine="720"/>
    </w:pPr>
    <w:rPr>
      <w:b/>
    </w:rPr>
  </w:style>
  <w:style w:type="paragraph" w:customStyle="1" w:styleId="SNTimbre">
    <w:name w:val="SNTimbre"/>
    <w:basedOn w:val="Normal"/>
    <w:link w:val="SNTimbreCar"/>
    <w:autoRedefine/>
    <w:pPr>
      <w:widowControl w:val="0"/>
      <w:suppressAutoHyphens/>
      <w:snapToGrid w:val="0"/>
      <w:spacing w:before="120"/>
      <w:jc w:val="center"/>
    </w:pPr>
    <w:rPr>
      <w:rFonts w:eastAsia="Lucida Sans Unicode"/>
    </w:rPr>
  </w:style>
  <w:style w:type="character" w:customStyle="1" w:styleId="SNTimbreCar">
    <w:name w:val="SNTimbre Car"/>
    <w:link w:val="SNTimbre"/>
    <w:rPr>
      <w:rFonts w:eastAsia="Lucida Sans Unicode"/>
      <w:sz w:val="24"/>
      <w:szCs w:val="24"/>
      <w:lang w:val="fr-FR" w:bidi="ar-SA"/>
    </w:rPr>
  </w:style>
  <w:style w:type="paragraph" w:customStyle="1" w:styleId="SNRapport">
    <w:name w:val="SNRapport"/>
    <w:basedOn w:val="Normal"/>
    <w:autoRedefine/>
    <w:pPr>
      <w:spacing w:before="240" w:after="120"/>
      <w:ind w:firstLine="720"/>
    </w:pPr>
  </w:style>
  <w:style w:type="paragraph" w:customStyle="1" w:styleId="SNVisa">
    <w:name w:val="SNVisa"/>
    <w:basedOn w:val="Normal"/>
    <w:autoRedefine/>
    <w:pPr>
      <w:spacing w:before="120" w:after="120"/>
      <w:ind w:firstLine="720"/>
    </w:pPr>
  </w:style>
  <w:style w:type="paragraph" w:customStyle="1" w:styleId="SNDatearrt">
    <w:name w:val="SNDate arrêté"/>
    <w:basedOn w:val="Normal"/>
    <w:next w:val="SNContreseing"/>
    <w:link w:val="SNDatearrtCar"/>
    <w:autoRedefine/>
    <w:pPr>
      <w:spacing w:before="480" w:after="120"/>
    </w:pPr>
  </w:style>
  <w:style w:type="paragraph" w:customStyle="1" w:styleId="SNContreseing">
    <w:name w:val="SNContreseing"/>
    <w:basedOn w:val="Normal"/>
    <w:next w:val="Normal"/>
    <w:autoRedefine/>
    <w:pPr>
      <w:spacing w:before="480"/>
      <w:ind w:firstLine="720"/>
    </w:pPr>
  </w:style>
  <w:style w:type="character" w:customStyle="1" w:styleId="SNDatearrtCar">
    <w:name w:val="SNDate arrêté Car"/>
    <w:link w:val="SNDatearrt"/>
    <w:rPr>
      <w:sz w:val="24"/>
      <w:szCs w:val="24"/>
    </w:rPr>
  </w:style>
  <w:style w:type="paragraph" w:customStyle="1" w:styleId="SNActe">
    <w:name w:val="SNActe"/>
    <w:basedOn w:val="Normal"/>
    <w:autoRedefine/>
    <w:pPr>
      <w:spacing w:before="480" w:after="360"/>
      <w:jc w:val="center"/>
    </w:pPr>
    <w:rPr>
      <w:b/>
    </w:rPr>
  </w:style>
  <w:style w:type="paragraph" w:customStyle="1" w:styleId="SNArticle">
    <w:name w:val="SNArticle"/>
    <w:basedOn w:val="Normal"/>
    <w:next w:val="Corpsdetexte"/>
    <w:link w:val="SNArticleCar"/>
    <w:autoRedefine/>
    <w:pPr>
      <w:spacing w:before="240" w:after="240"/>
      <w:jc w:val="center"/>
    </w:pPr>
    <w:rPr>
      <w:b/>
    </w:rPr>
  </w:style>
  <w:style w:type="character" w:customStyle="1" w:styleId="SNArticleCar">
    <w:name w:val="SNArticle Car"/>
    <w:link w:val="SNArticle"/>
    <w:rPr>
      <w:b/>
      <w:sz w:val="24"/>
      <w:szCs w:val="24"/>
      <w:lang w:val="fr-FR" w:eastAsia="fr-FR" w:bidi="ar-SA"/>
    </w:rPr>
  </w:style>
  <w:style w:type="paragraph" w:customStyle="1" w:styleId="SNConsidrant">
    <w:name w:val="SNConsidérant"/>
    <w:basedOn w:val="Normal"/>
    <w:autoRedefine/>
    <w:pPr>
      <w:ind w:firstLine="720"/>
    </w:pPr>
  </w:style>
  <w:style w:type="paragraph" w:customStyle="1" w:styleId="SNConsultationCE">
    <w:name w:val="SNConsultationCE"/>
    <w:basedOn w:val="SNConsultation"/>
    <w:autoRedefine/>
  </w:style>
  <w:style w:type="paragraph" w:customStyle="1" w:styleId="SNConsultationCM">
    <w:name w:val="SNConsultationCM"/>
    <w:basedOn w:val="SNConsultation"/>
    <w:autoRedefine/>
  </w:style>
  <w:style w:type="paragraph" w:customStyle="1" w:styleId="SNDirection">
    <w:name w:val="SNDirection"/>
    <w:basedOn w:val="Normal"/>
    <w:autoRedefine/>
    <w:pPr>
      <w:spacing w:before="720"/>
      <w:jc w:val="center"/>
    </w:pPr>
    <w:rPr>
      <w:b/>
    </w:rPr>
  </w:style>
  <w:style w:type="paragraph" w:customStyle="1" w:styleId="SNIntitul">
    <w:name w:val="SNIntitulé"/>
    <w:basedOn w:val="Normal"/>
    <w:autoRedefine/>
    <w:pPr>
      <w:jc w:val="center"/>
    </w:pPr>
  </w:style>
  <w:style w:type="paragraph" w:customStyle="1" w:styleId="Titre1objet">
    <w:name w:val="Titre 1 objet"/>
    <w:basedOn w:val="Titre1"/>
    <w:next w:val="Normal"/>
    <w:pPr>
      <w:spacing w:before="0" w:after="120"/>
    </w:pPr>
    <w:rPr>
      <w:b/>
    </w:rPr>
  </w:style>
  <w:style w:type="paragraph" w:customStyle="1" w:styleId="SNExcution">
    <w:name w:val="SNExécution"/>
    <w:basedOn w:val="Normal"/>
    <w:autoRedefine/>
  </w:style>
  <w:style w:type="paragraph" w:customStyle="1" w:styleId="SNLibell">
    <w:name w:val="SNLibellé"/>
    <w:basedOn w:val="Normal"/>
    <w:autoRedefine/>
  </w:style>
  <w:style w:type="paragraph" w:customStyle="1" w:styleId="SNRfrence">
    <w:name w:val="SNRéférence"/>
    <w:basedOn w:val="Normal"/>
    <w:autoRedefine/>
  </w:style>
  <w:style w:type="paragraph" w:styleId="Textedebulles">
    <w:name w:val="Balloon Text"/>
    <w:basedOn w:val="Normal"/>
    <w:semiHidden/>
    <w:rPr>
      <w:rFonts w:ascii="Tahoma" w:hAnsi="Tahoma" w:cs="Tahoma"/>
      <w:sz w:val="16"/>
      <w:szCs w:val="16"/>
    </w:rPr>
  </w:style>
  <w:style w:type="paragraph" w:customStyle="1" w:styleId="Titre2objet">
    <w:name w:val="Titre 2 objet"/>
    <w:basedOn w:val="Titre2"/>
    <w:pPr>
      <w:spacing w:before="0" w:after="120"/>
    </w:pPr>
    <w:rPr>
      <w:b/>
    </w:rPr>
  </w:style>
  <w:style w:type="paragraph" w:customStyle="1" w:styleId="Style1">
    <w:name w:val="Style1"/>
    <w:basedOn w:val="Titre3"/>
    <w:next w:val="Normal"/>
    <w:pPr>
      <w:spacing w:before="0" w:after="120"/>
    </w:pPr>
    <w:rPr>
      <w:b/>
    </w:rPr>
  </w:style>
  <w:style w:type="paragraph" w:customStyle="1" w:styleId="Titre3objet">
    <w:name w:val="Titre 3 objet"/>
    <w:basedOn w:val="Titre3"/>
    <w:next w:val="Normal"/>
    <w:pPr>
      <w:spacing w:before="0" w:after="120"/>
    </w:pPr>
    <w:rPr>
      <w:b/>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4"/>
      <w:szCs w:val="24"/>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4"/>
      <w:szCs w:val="24"/>
    </w:rPr>
  </w:style>
  <w:style w:type="paragraph" w:styleId="Notedebasdepage">
    <w:name w:val="footnote text"/>
    <w:basedOn w:val="Normal"/>
    <w:link w:val="NotedebasdepageCar"/>
    <w:uiPriority w:val="99"/>
    <w:semiHidden/>
    <w:unhideWhenUsed/>
    <w:rPr>
      <w:sz w:val="20"/>
      <w:szCs w:val="20"/>
    </w:rPr>
  </w:style>
  <w:style w:type="character" w:customStyle="1" w:styleId="NotedebasdepageCar">
    <w:name w:val="Note de bas de page Car"/>
    <w:basedOn w:val="Policepardfaut"/>
    <w:link w:val="Notedebasdepage"/>
    <w:uiPriority w:val="99"/>
    <w:semiHidden/>
  </w:style>
  <w:style w:type="character" w:styleId="Appelnotedebasdep">
    <w:name w:val="footnote reference"/>
    <w:uiPriority w:val="99"/>
    <w:semiHidden/>
    <w:unhideWhenUsed/>
    <w:rPr>
      <w:vertAlign w:val="superscript"/>
    </w:rPr>
  </w:style>
  <w:style w:type="character" w:customStyle="1" w:styleId="CorpsdetexteCar">
    <w:name w:val="Corps de texte Car"/>
    <w:link w:val="Corpsdetexte"/>
    <w:rPr>
      <w:sz w:val="24"/>
      <w:szCs w:val="24"/>
    </w:rPr>
  </w:style>
  <w:style w:type="paragraph" w:styleId="NormalWeb">
    <w:name w:val="Normal (Web)"/>
    <w:basedOn w:val="Normal"/>
    <w:uiPriority w:val="99"/>
    <w:unhideWhenUsed/>
    <w:pPr>
      <w:spacing w:before="100" w:beforeAutospacing="1" w:after="100" w:afterAutospacing="1"/>
    </w:pPr>
    <w:rPr>
      <w:rFonts w:ascii="Calibri" w:eastAsia="Calibri" w:hAnsi="Calibri" w:cs="Calibri"/>
      <w:color w:val="000000"/>
      <w:sz w:val="22"/>
      <w:szCs w:val="22"/>
      <w:lang w:eastAsia="en-US"/>
    </w:rPr>
  </w:style>
  <w:style w:type="character" w:styleId="Lienhypertexte">
    <w:name w:val="Hyperlink"/>
    <w:uiPriority w:val="99"/>
    <w:unhideWhenUse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99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odonata\SOLON\solon\Mod&#232;les_bis\sol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8BEE3-84CD-4D1C-91FE-B0B4BB79F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solon</Template>
  <TotalTime>30</TotalTime>
  <Pages>2</Pages>
  <Words>618</Words>
  <Characters>3195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REPUBLIQUE FRANCAISE</vt:lpstr>
    </vt:vector>
  </TitlesOfParts>
  <Company>SPM</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REPUBLIQUE FRANCAISE</dc:title>
  <dc:subject/>
  <dc:creator>SPM</dc:creator>
  <cp:keywords/>
  <cp:lastModifiedBy>LENTIGNAC Virginie</cp:lastModifiedBy>
  <cp:revision>7</cp:revision>
  <cp:lastPrinted>2019-09-05T10:03:00Z</cp:lastPrinted>
  <dcterms:created xsi:type="dcterms:W3CDTF">2024-03-26T14:40:00Z</dcterms:created>
  <dcterms:modified xsi:type="dcterms:W3CDTF">2024-05-30T09:19:00Z</dcterms:modified>
</cp:coreProperties>
</file>