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-353060</wp:posOffset>
                </wp:positionV>
                <wp:extent cx="2413635" cy="823595"/>
                <wp:effectExtent l="7620" t="8890" r="7620" b="571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>[Imputation budgétaire]</w:t>
                            </w:r>
                          </w:p>
                          <w:p>
                            <w:r>
                              <w:t>[Donnée 2]</w:t>
                            </w:r>
                          </w:p>
                          <w:p>
                            <w:r>
                              <w:t>[Donnée 3]</w:t>
                            </w:r>
                          </w:p>
                          <w:p>
                            <w:r>
                              <w:t>[Donnée 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6.6pt;margin-top:-27.8pt;width:190.05pt;height:6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">
                <v:textbox>
                  <w:txbxContent>
                    <w:p>
                      <w:r>
                        <w:t>[Imputation budgétaire]</w:t>
                      </w:r>
                    </w:p>
                    <w:p>
                      <w:r>
                        <w:t>[Donnée 2]</w:t>
                      </w:r>
                    </w:p>
                    <w:p>
                      <w:r>
                        <w:t>[Donnée 3]</w:t>
                      </w:r>
                    </w:p>
                    <w:p>
                      <w:r>
                        <w:t>[Donnée 4]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-353060</wp:posOffset>
            </wp:positionV>
            <wp:extent cx="1276350" cy="762000"/>
            <wp:effectExtent l="0" t="0" r="0" b="0"/>
            <wp:wrapNone/>
            <wp:docPr id="2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Il </w:t>
      </w:r>
    </w:p>
    <w:p>
      <w:pPr>
        <w:pStyle w:val="SNNature"/>
      </w:pPr>
      <w:r>
        <w:t>Ministère de […]</w:t>
      </w:r>
    </w:p>
    <w:p>
      <w:pPr>
        <w:pStyle w:val="SNNature"/>
        <w:spacing w:before="0" w:after="0"/>
      </w:pPr>
    </w:p>
    <w:p>
      <w:pPr>
        <w:pStyle w:val="SNNature"/>
        <w:spacing w:before="0" w:after="0"/>
      </w:pPr>
      <w:r>
        <w:t>Arrêté n° […]</w:t>
      </w:r>
    </w:p>
    <w:p>
      <w:pPr>
        <w:pStyle w:val="SNtitre"/>
      </w:pPr>
      <w:r>
        <w:t>portant prise en charge par voie d’intégration directe</w:t>
      </w:r>
    </w:p>
    <w:p>
      <w:pPr>
        <w:pStyle w:val="SNNORCentr"/>
        <w:rPr>
          <w:lang/>
        </w:rPr>
      </w:pPr>
    </w:p>
    <w:p>
      <w:pPr>
        <w:pStyle w:val="SNAutorit"/>
        <w:ind w:firstLine="0"/>
        <w:jc w:val="both"/>
      </w:pPr>
      <w:r>
        <w:t>Le [La] ministre […],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 xml:space="preserve">Vu le code des pensions civiles et militaires de retraite ; 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Vu le code général de la fonction publique, notamment le titre Ier du livre V de la partie législative;</w:t>
      </w:r>
    </w:p>
    <w:p>
      <w:pPr>
        <w:widowControl w:val="0"/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>
        <w:t xml:space="preserve">Vu le </w:t>
      </w:r>
      <w:bookmarkStart w:id="0" w:name="_Hlk153264792"/>
      <w:r>
        <w:t xml:space="preserve">décret </w:t>
      </w:r>
      <w:r>
        <w:rPr>
          <w:rFonts w:cs="Arial"/>
        </w:rPr>
        <w:t xml:space="preserve">n° 85-986 </w:t>
      </w:r>
      <w:bookmarkEnd w:id="0"/>
      <w:r>
        <w:rPr>
          <w:rFonts w:cs="Arial"/>
        </w:rPr>
        <w:t>du 16 septembre 1985</w:t>
      </w:r>
      <w:r>
        <w:t xml:space="preserve"> modifié</w:t>
      </w:r>
      <w:r>
        <w:rPr>
          <w:rFonts w:cs="Arial"/>
        </w:rPr>
        <w:t xml:space="preserve"> </w:t>
      </w:r>
      <w:r>
        <w:rPr>
          <w:rStyle w:val="lev"/>
          <w:b w:val="0"/>
        </w:rPr>
        <w:t xml:space="preserve">relatif au régime particulier de certaines positions des fonctionnaires de l'Etat, à la mise à disposition, à l'intégration et à la cessation définitive de fonctions </w:t>
      </w:r>
      <w:r>
        <w:rPr>
          <w:rFonts w:cs="Arial"/>
          <w:b/>
        </w:rPr>
        <w:t>;</w:t>
      </w:r>
    </w:p>
    <w:p>
      <w:pPr>
        <w:widowControl w:val="0"/>
        <w:autoSpaceDE w:val="0"/>
        <w:autoSpaceDN w:val="0"/>
        <w:adjustRightInd w:val="0"/>
        <w:jc w:val="both"/>
      </w:pPr>
      <w:r>
        <w:t>Vu le décret n° [...] en date du [...] ;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(*STATUT PARTICULIER DU CORPS AUQUEL APPARTIENT L'INTÉRESSÉ(E)*)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Vu la demande de l’intéressé[e] ;</w:t>
      </w:r>
    </w:p>
    <w:p>
      <w:pPr>
        <w:widowControl w:val="0"/>
        <w:autoSpaceDE w:val="0"/>
        <w:autoSpaceDN w:val="0"/>
        <w:adjustRightInd w:val="0"/>
        <w:jc w:val="both"/>
      </w:pPr>
      <w:r>
        <w:t>Vu l’avis favorable de l’administration d’origine ;</w:t>
      </w:r>
    </w:p>
    <w:p>
      <w:pPr>
        <w:pStyle w:val="SNActe"/>
      </w:pPr>
      <w:r>
        <w:t>Arrête[nt] :</w:t>
      </w:r>
    </w:p>
    <w:p>
      <w:pPr>
        <w:pStyle w:val="Corpsdetexte"/>
        <w:spacing w:after="0"/>
      </w:pPr>
      <w:r>
        <w:rPr>
          <w:b/>
        </w:rPr>
        <w:t>Article 1</w:t>
      </w:r>
      <w:r>
        <w:rPr>
          <w:b/>
          <w:vertAlign w:val="superscript"/>
        </w:rPr>
        <w:t>er</w:t>
      </w:r>
      <w:r>
        <w:t> : [M. / Mme] [Nom] [Prénom], [Grade d’origine], [Xème échelon] est pris[e] en charge par voie d’intégration directe dans le corps des […], à compter du […].</w:t>
      </w:r>
    </w:p>
    <w:p>
      <w:pPr>
        <w:pStyle w:val="Corpsdetexte"/>
      </w:pPr>
      <w:r>
        <w:t>[Il (Elle)] est classé[e] et affecté[e], à la même date, dans les conditions suivantes :</w:t>
      </w:r>
    </w:p>
    <w:p>
      <w:pPr>
        <w:pStyle w:val="Corpsdetexte"/>
        <w:numPr>
          <w:ilvl w:val="0"/>
          <w:numId w:val="16"/>
        </w:numPr>
      </w:pPr>
      <w:r>
        <w:t xml:space="preserve">Grade : […] </w:t>
      </w:r>
    </w:p>
    <w:p>
      <w:pPr>
        <w:pStyle w:val="Corpsdetexte"/>
        <w:numPr>
          <w:ilvl w:val="0"/>
          <w:numId w:val="15"/>
        </w:numPr>
      </w:pPr>
      <w:r>
        <w:t>Spécialité : […]</w:t>
      </w:r>
    </w:p>
    <w:p>
      <w:pPr>
        <w:pStyle w:val="Corpsdetexte"/>
        <w:numPr>
          <w:ilvl w:val="0"/>
          <w:numId w:val="15"/>
        </w:numPr>
      </w:pPr>
      <w:r>
        <w:t>Echelon : […]</w:t>
      </w:r>
    </w:p>
    <w:p>
      <w:pPr>
        <w:pStyle w:val="Corpsdetexte"/>
        <w:numPr>
          <w:ilvl w:val="0"/>
          <w:numId w:val="15"/>
        </w:numPr>
      </w:pPr>
      <w:r>
        <w:t>Echelle lettre : […]</w:t>
      </w:r>
    </w:p>
    <w:p>
      <w:pPr>
        <w:pStyle w:val="Corpsdetexte"/>
        <w:numPr>
          <w:ilvl w:val="0"/>
          <w:numId w:val="15"/>
        </w:numPr>
      </w:pPr>
      <w:r>
        <w:t>Chevron : […]</w:t>
      </w:r>
    </w:p>
    <w:p>
      <w:pPr>
        <w:pStyle w:val="Corpsdetexte"/>
        <w:numPr>
          <w:ilvl w:val="0"/>
          <w:numId w:val="15"/>
        </w:numPr>
      </w:pPr>
      <w:r>
        <w:t>Ancienneté conservée dans l’échelon : […]</w:t>
      </w:r>
    </w:p>
    <w:p>
      <w:pPr>
        <w:pStyle w:val="Corpsdetexte"/>
        <w:numPr>
          <w:ilvl w:val="0"/>
          <w:numId w:val="15"/>
        </w:numPr>
      </w:pPr>
      <w:r>
        <w:t>Durée de perception de la rémunération dans le chevron : [...]</w:t>
      </w:r>
    </w:p>
    <w:p>
      <w:pPr>
        <w:pStyle w:val="Corpsdetexte"/>
        <w:numPr>
          <w:ilvl w:val="0"/>
          <w:numId w:val="15"/>
        </w:numPr>
      </w:pPr>
      <w:r>
        <w:t>Indice brut : […]</w:t>
      </w:r>
    </w:p>
    <w:p>
      <w:pPr>
        <w:pStyle w:val="Corpsdetexte"/>
        <w:numPr>
          <w:ilvl w:val="0"/>
          <w:numId w:val="15"/>
        </w:numPr>
      </w:pPr>
      <w:r>
        <w:t>Indice majoré de carrière : […]</w:t>
      </w:r>
    </w:p>
    <w:p>
      <w:pPr>
        <w:pStyle w:val="Corpsdetexte"/>
        <w:numPr>
          <w:ilvl w:val="0"/>
          <w:numId w:val="15"/>
        </w:numPr>
      </w:pPr>
      <w:r>
        <w:t>Indice majoré de rémunération : […]</w:t>
      </w:r>
    </w:p>
    <w:p>
      <w:pPr>
        <w:pStyle w:val="Corpsdetexte"/>
        <w:numPr>
          <w:ilvl w:val="0"/>
          <w:numId w:val="15"/>
        </w:numPr>
      </w:pPr>
      <w:r>
        <w:t>Indice de pension civile : […]</w:t>
      </w:r>
    </w:p>
    <w:p>
      <w:pPr>
        <w:pStyle w:val="Corpsdetexte"/>
        <w:numPr>
          <w:ilvl w:val="0"/>
          <w:numId w:val="15"/>
        </w:numPr>
      </w:pPr>
      <w:r>
        <w:lastRenderedPageBreak/>
        <w:t>Affectation administrative : […]</w:t>
      </w:r>
    </w:p>
    <w:p>
      <w:pPr>
        <w:pStyle w:val="Corpsdetexte"/>
        <w:numPr>
          <w:ilvl w:val="0"/>
          <w:numId w:val="15"/>
        </w:numPr>
        <w:spacing w:after="0"/>
        <w:ind w:left="714" w:hanging="357"/>
      </w:pPr>
      <w:r>
        <w:t>Affectation opérationnelle : […]</w:t>
      </w:r>
    </w:p>
    <w:p>
      <w:pPr>
        <w:pStyle w:val="Corpsdetexte"/>
        <w:spacing w:before="120" w:after="0"/>
      </w:pPr>
      <w:r>
        <w:rPr>
          <w:b/>
        </w:rPr>
        <w:t xml:space="preserve">Article 2 </w:t>
      </w:r>
      <w:r>
        <w:t>: L’intéressé[e] dispose d’un délai de deux mois, dans les conditions fixées aux articles R. 421-1 à R. 421-7 du code de justice administrative, à compter de la notification de la présente décision pour la contester devant la juridiction administrative territorialement compétente.</w:t>
      </w:r>
    </w:p>
    <w:p>
      <w:pPr>
        <w:pStyle w:val="Corpsdetexte"/>
      </w:pPr>
      <w:r>
        <w:t>La juridiction administrative compétente peut être saisie par l’application informatique « Télérecours citoyens » accessible par le site internet www.telerecours.fr.</w:t>
      </w:r>
    </w:p>
    <w:p>
      <w:pPr>
        <w:pStyle w:val="Corpsdetexte"/>
      </w:pPr>
      <w:r>
        <w:rPr>
          <w:b/>
        </w:rPr>
        <w:t>Article 3</w:t>
      </w:r>
      <w:r>
        <w:t> : [Le directeur [La directrice] des ressources humaines du ministère de […] est chargé[e] de l’exécution du présent arrêté.]</w:t>
      </w:r>
    </w:p>
    <w:p>
      <w:pPr>
        <w:pStyle w:val="SNDatearrt"/>
      </w:pPr>
    </w:p>
    <w:p>
      <w:pPr>
        <w:pStyle w:val="SNDatearrt"/>
      </w:pPr>
      <w:r>
        <w:t>Fait le (…)</w:t>
      </w:r>
    </w:p>
    <w:p>
      <w:pPr>
        <w:pStyle w:val="SNSignature"/>
      </w:pPr>
      <w:r>
        <w:t>Pour le [la] ministre et par délégation :</w:t>
      </w:r>
    </w:p>
    <w:p>
      <w:pPr>
        <w:pStyle w:val="SNSignature"/>
        <w:ind w:left="709" w:firstLine="0"/>
      </w:pPr>
      <w:r>
        <w:t>Pour le directeur [la directrice] des ressources humaines et par délégation :</w:t>
      </w:r>
    </w:p>
    <w:p>
      <w:pPr>
        <w:pStyle w:val="SNSignature"/>
      </w:pPr>
      <w:r>
        <w:t>[Fonction],</w:t>
      </w:r>
    </w:p>
    <w:p>
      <w:pPr>
        <w:pStyle w:val="SNSignature"/>
      </w:pPr>
      <w:r>
        <w:t>[Prénom + NOM]</w: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847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9E7D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021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22F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C48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7872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88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67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563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967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7C2199"/>
    <w:multiLevelType w:val="hybridMultilevel"/>
    <w:tmpl w:val="4C5E4122"/>
    <w:lvl w:ilvl="0" w:tplc="B7EA17F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F73D86"/>
    <w:multiLevelType w:val="hybridMultilevel"/>
    <w:tmpl w:val="9B50F3EE"/>
    <w:lvl w:ilvl="0" w:tplc="D344623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F76AE5"/>
    <w:multiLevelType w:val="hybridMultilevel"/>
    <w:tmpl w:val="BDE821BE"/>
    <w:lvl w:ilvl="0" w:tplc="A35CA3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64F6B"/>
    <w:multiLevelType w:val="hybridMultilevel"/>
    <w:tmpl w:val="56E64AF2"/>
    <w:lvl w:ilvl="0" w:tplc="EE68B1D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5950BF5"/>
    <w:multiLevelType w:val="hybridMultilevel"/>
    <w:tmpl w:val="5038DC62"/>
    <w:lvl w:ilvl="0" w:tplc="2A905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64C2A"/>
    <w:multiLevelType w:val="hybridMultilevel"/>
    <w:tmpl w:val="6A801FAA"/>
    <w:lvl w:ilvl="0" w:tplc="B2FAC9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78C64D4C-F5CD-4E88-9A58-73B39CB7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autoRedefine/>
    <w:qFormat/>
    <w:pPr>
      <w:keepNext/>
      <w:spacing w:before="240"/>
      <w:jc w:val="center"/>
      <w:outlineLvl w:val="0"/>
    </w:pPr>
    <w:rPr>
      <w:rFonts w:cs="Arial"/>
      <w:bCs/>
      <w:caps/>
      <w:kern w:val="32"/>
    </w:rPr>
  </w:style>
  <w:style w:type="paragraph" w:styleId="Titre2">
    <w:name w:val="heading 2"/>
    <w:basedOn w:val="Normal"/>
    <w:next w:val="Normal"/>
    <w:autoRedefine/>
    <w:qFormat/>
    <w:pPr>
      <w:keepNext/>
      <w:spacing w:before="240"/>
      <w:jc w:val="center"/>
      <w:outlineLvl w:val="1"/>
    </w:pPr>
    <w:rPr>
      <w:bCs/>
      <w:iCs/>
      <w:smallCaps/>
    </w:rPr>
  </w:style>
  <w:style w:type="paragraph" w:styleId="Titre3">
    <w:name w:val="heading 3"/>
    <w:basedOn w:val="Normal"/>
    <w:next w:val="Normal"/>
    <w:autoRedefine/>
    <w:qFormat/>
    <w:pPr>
      <w:keepNext/>
      <w:spacing w:before="120"/>
      <w:jc w:val="center"/>
      <w:outlineLvl w:val="2"/>
    </w:pPr>
    <w:rPr>
      <w:rFonts w:cs="Arial"/>
      <w:bCs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SNREPUBLIQUE">
    <w:name w:val="SNREPUBLIQUE"/>
    <w:basedOn w:val="Normal"/>
    <w:pPr>
      <w:jc w:val="center"/>
    </w:pPr>
    <w:rPr>
      <w:b/>
      <w:bCs/>
      <w:szCs w:val="20"/>
    </w:rPr>
  </w:style>
  <w:style w:type="paragraph" w:customStyle="1" w:styleId="SNSignature">
    <w:name w:val="SNSignature"/>
    <w:basedOn w:val="Normal"/>
    <w:pPr>
      <w:ind w:firstLine="720"/>
    </w:p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customStyle="1" w:styleId="puce1">
    <w:name w:val="puce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puce2">
    <w:name w:val="puce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puce3">
    <w:name w:val="puce3"/>
    <w:basedOn w:val="Normal"/>
    <w:pPr>
      <w:widowControl w:val="0"/>
      <w:tabs>
        <w:tab w:val="num" w:pos="2869"/>
      </w:tabs>
      <w:suppressAutoHyphens/>
      <w:spacing w:before="240"/>
      <w:ind w:left="2869" w:hanging="360"/>
    </w:pPr>
    <w:rPr>
      <w:rFonts w:eastAsia="Lucida Sans Unicode"/>
      <w:lang/>
    </w:rPr>
  </w:style>
  <w:style w:type="paragraph" w:customStyle="1" w:styleId="num1">
    <w:name w:val="num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num2">
    <w:name w:val="num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num3">
    <w:name w:val="num3"/>
    <w:basedOn w:val="Normal"/>
    <w:pPr>
      <w:widowControl w:val="0"/>
      <w:tabs>
        <w:tab w:val="num" w:pos="2869"/>
      </w:tabs>
      <w:suppressAutoHyphens/>
      <w:spacing w:before="240"/>
      <w:ind w:left="2869" w:hanging="180"/>
    </w:pPr>
    <w:rPr>
      <w:rFonts w:eastAsia="Lucida Sans Unicode"/>
      <w:lang/>
    </w:rPr>
  </w:style>
  <w:style w:type="paragraph" w:customStyle="1" w:styleId="Direction">
    <w:name w:val="Direction"/>
    <w:basedOn w:val="Normal"/>
    <w:autoRedefine/>
    <w:pPr>
      <w:spacing w:before="720"/>
      <w:jc w:val="center"/>
    </w:pPr>
    <w:rPr>
      <w:b/>
    </w:rPr>
  </w:style>
  <w:style w:type="paragraph" w:customStyle="1" w:styleId="SNConsultation">
    <w:name w:val="SNConsultation"/>
    <w:basedOn w:val="Normal"/>
    <w:autoRedefine/>
    <w:pPr>
      <w:widowControl w:val="0"/>
      <w:suppressAutoHyphens/>
      <w:spacing w:before="120" w:after="120"/>
      <w:ind w:firstLine="709"/>
      <w:jc w:val="both"/>
    </w:pPr>
    <w:rPr>
      <w:rFonts w:eastAsia="Lucida Sans Unicode"/>
      <w:lang/>
    </w:rPr>
  </w:style>
  <w:style w:type="paragraph" w:customStyle="1" w:styleId="SNNature">
    <w:name w:val="SNNature"/>
    <w:basedOn w:val="Normal"/>
    <w:next w:val="SNtitre"/>
    <w:autoRedefine/>
    <w:pPr>
      <w:widowControl w:val="0"/>
      <w:suppressLineNumbers/>
      <w:suppressAutoHyphens/>
      <w:spacing w:before="720" w:after="120"/>
      <w:jc w:val="center"/>
    </w:pPr>
    <w:rPr>
      <w:rFonts w:eastAsia="Lucida Sans Unicode"/>
      <w:b/>
      <w:bCs/>
      <w:lang/>
    </w:rPr>
  </w:style>
  <w:style w:type="paragraph" w:customStyle="1" w:styleId="SNtitre">
    <w:name w:val="SNtitre"/>
    <w:basedOn w:val="Normal"/>
    <w:next w:val="SNNORCentr"/>
    <w:autoRedefine/>
    <w:pPr>
      <w:widowControl w:val="0"/>
      <w:suppressLineNumbers/>
      <w:suppressAutoHyphens/>
      <w:spacing w:after="360"/>
      <w:jc w:val="center"/>
    </w:pPr>
    <w:rPr>
      <w:rFonts w:eastAsia="Lucida Sans Unicode"/>
      <w:b/>
      <w:lang/>
    </w:rPr>
  </w:style>
  <w:style w:type="paragraph" w:customStyle="1" w:styleId="SNNORCentr">
    <w:name w:val="SNNOR+Centré"/>
    <w:next w:val="SNAutorit"/>
    <w:pPr>
      <w:jc w:val="center"/>
    </w:pPr>
    <w:rPr>
      <w:bCs/>
      <w:sz w:val="24"/>
    </w:rPr>
  </w:style>
  <w:style w:type="paragraph" w:customStyle="1" w:styleId="SNAutorit">
    <w:name w:val="SNAutorité"/>
    <w:basedOn w:val="Normal"/>
    <w:autoRedefine/>
    <w:pPr>
      <w:spacing w:before="720" w:after="240"/>
      <w:ind w:firstLine="720"/>
    </w:pPr>
    <w:rPr>
      <w:b/>
    </w:rPr>
  </w:style>
  <w:style w:type="paragraph" w:customStyle="1" w:styleId="SNTimbre">
    <w:name w:val="SNTimbre"/>
    <w:basedOn w:val="Normal"/>
    <w:link w:val="SNTimbreCar"/>
    <w:autoRedefine/>
    <w:pPr>
      <w:widowControl w:val="0"/>
      <w:suppressAutoHyphens/>
      <w:snapToGrid w:val="0"/>
      <w:spacing w:before="120"/>
      <w:jc w:val="center"/>
    </w:pPr>
    <w:rPr>
      <w:rFonts w:eastAsia="Lucida Sans Unicode"/>
      <w:lang/>
    </w:rPr>
  </w:style>
  <w:style w:type="character" w:customStyle="1" w:styleId="SNTimbreCar">
    <w:name w:val="SNTimbre Car"/>
    <w:link w:val="SNTimbre"/>
    <w:rPr>
      <w:rFonts w:eastAsia="Lucida Sans Unicode"/>
      <w:sz w:val="24"/>
      <w:szCs w:val="24"/>
      <w:lang w:val="fr-FR" w:bidi="ar-SA"/>
    </w:rPr>
  </w:style>
  <w:style w:type="paragraph" w:customStyle="1" w:styleId="SNRapport">
    <w:name w:val="SNRapport"/>
    <w:basedOn w:val="Normal"/>
    <w:autoRedefine/>
    <w:pPr>
      <w:spacing w:before="240" w:after="120"/>
      <w:ind w:firstLine="720"/>
    </w:pPr>
  </w:style>
  <w:style w:type="paragraph" w:customStyle="1" w:styleId="SNVisa">
    <w:name w:val="SNVisa"/>
    <w:basedOn w:val="Normal"/>
    <w:autoRedefine/>
    <w:pPr>
      <w:spacing w:before="120" w:after="120"/>
      <w:ind w:firstLine="720"/>
    </w:pPr>
  </w:style>
  <w:style w:type="paragraph" w:customStyle="1" w:styleId="SNDatearrt">
    <w:name w:val="SNDate arrêté"/>
    <w:basedOn w:val="Normal"/>
    <w:next w:val="SNContreseing"/>
    <w:link w:val="SNDatearrtCar"/>
    <w:autoRedefine/>
    <w:pPr>
      <w:spacing w:after="100" w:afterAutospacing="1"/>
    </w:pPr>
  </w:style>
  <w:style w:type="paragraph" w:customStyle="1" w:styleId="SNContreseing">
    <w:name w:val="SNContreseing"/>
    <w:basedOn w:val="Normal"/>
    <w:next w:val="Normal"/>
    <w:autoRedefine/>
    <w:pPr>
      <w:spacing w:before="480"/>
      <w:ind w:firstLine="720"/>
    </w:pPr>
  </w:style>
  <w:style w:type="character" w:customStyle="1" w:styleId="SNDatearrtCar">
    <w:name w:val="SNDate arrêté Car"/>
    <w:link w:val="SNDatearrt"/>
    <w:rPr>
      <w:sz w:val="24"/>
      <w:szCs w:val="24"/>
    </w:rPr>
  </w:style>
  <w:style w:type="paragraph" w:customStyle="1" w:styleId="SNActe">
    <w:name w:val="SNActe"/>
    <w:basedOn w:val="Normal"/>
    <w:autoRedefine/>
    <w:pPr>
      <w:spacing w:before="480" w:after="360"/>
      <w:jc w:val="center"/>
    </w:pPr>
    <w:rPr>
      <w:b/>
    </w:rPr>
  </w:style>
  <w:style w:type="paragraph" w:customStyle="1" w:styleId="SNArticle">
    <w:name w:val="SNArticle"/>
    <w:basedOn w:val="Normal"/>
    <w:next w:val="Corpsdetexte"/>
    <w:link w:val="SNArticleCar"/>
    <w:autoRedefine/>
    <w:pPr>
      <w:spacing w:before="240" w:after="240"/>
      <w:jc w:val="center"/>
    </w:pPr>
    <w:rPr>
      <w:b/>
    </w:rPr>
  </w:style>
  <w:style w:type="character" w:customStyle="1" w:styleId="SNArticleCar">
    <w:name w:val="SNArticle Car"/>
    <w:link w:val="SNArticle"/>
    <w:rPr>
      <w:b/>
      <w:sz w:val="24"/>
      <w:szCs w:val="24"/>
      <w:lang w:val="fr-FR" w:eastAsia="fr-FR" w:bidi="ar-SA"/>
    </w:rPr>
  </w:style>
  <w:style w:type="paragraph" w:customStyle="1" w:styleId="SNConsidrant">
    <w:name w:val="SNConsidérant"/>
    <w:basedOn w:val="Normal"/>
    <w:autoRedefine/>
    <w:pPr>
      <w:ind w:firstLine="720"/>
    </w:pPr>
  </w:style>
  <w:style w:type="paragraph" w:customStyle="1" w:styleId="SNConsultationCE">
    <w:name w:val="SNConsultationCE"/>
    <w:basedOn w:val="SNConsultation"/>
    <w:autoRedefine/>
  </w:style>
  <w:style w:type="paragraph" w:customStyle="1" w:styleId="SNConsultationCM">
    <w:name w:val="SNConsultationCM"/>
    <w:basedOn w:val="SNConsultation"/>
    <w:autoRedefine/>
  </w:style>
  <w:style w:type="paragraph" w:customStyle="1" w:styleId="SNDirection">
    <w:name w:val="SNDirection"/>
    <w:basedOn w:val="Normal"/>
    <w:autoRedefine/>
    <w:pPr>
      <w:spacing w:before="720"/>
      <w:jc w:val="center"/>
    </w:pPr>
    <w:rPr>
      <w:b/>
    </w:rPr>
  </w:style>
  <w:style w:type="paragraph" w:customStyle="1" w:styleId="SNIntitul">
    <w:name w:val="SNIntitulé"/>
    <w:basedOn w:val="Normal"/>
    <w:autoRedefine/>
    <w:pPr>
      <w:jc w:val="center"/>
    </w:pPr>
  </w:style>
  <w:style w:type="paragraph" w:customStyle="1" w:styleId="Titre1objet">
    <w:name w:val="Titre 1 objet"/>
    <w:basedOn w:val="Titre1"/>
    <w:next w:val="Normal"/>
    <w:pPr>
      <w:spacing w:before="0" w:after="120"/>
    </w:pPr>
    <w:rPr>
      <w:b/>
    </w:rPr>
  </w:style>
  <w:style w:type="paragraph" w:customStyle="1" w:styleId="SNExcution">
    <w:name w:val="SNExécution"/>
    <w:basedOn w:val="Normal"/>
    <w:autoRedefine/>
  </w:style>
  <w:style w:type="paragraph" w:customStyle="1" w:styleId="SNLibell">
    <w:name w:val="SNLibellé"/>
    <w:basedOn w:val="Normal"/>
    <w:autoRedefine/>
  </w:style>
  <w:style w:type="paragraph" w:customStyle="1" w:styleId="SNRfrence">
    <w:name w:val="SNRéférence"/>
    <w:basedOn w:val="Normal"/>
    <w:autoRedefine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itre2objet">
    <w:name w:val="Titre 2 objet"/>
    <w:basedOn w:val="Titre2"/>
    <w:pPr>
      <w:spacing w:before="0" w:after="120"/>
    </w:pPr>
    <w:rPr>
      <w:b/>
    </w:rPr>
  </w:style>
  <w:style w:type="paragraph" w:customStyle="1" w:styleId="Style1">
    <w:name w:val="Style1"/>
    <w:basedOn w:val="Titre3"/>
    <w:next w:val="Normal"/>
    <w:pPr>
      <w:spacing w:before="0" w:after="120"/>
    </w:pPr>
    <w:rPr>
      <w:b/>
    </w:rPr>
  </w:style>
  <w:style w:type="paragraph" w:customStyle="1" w:styleId="Titre3objet">
    <w:name w:val="Titre 3 objet"/>
    <w:basedOn w:val="Titre3"/>
    <w:next w:val="Normal"/>
    <w:pPr>
      <w:spacing w:before="0" w:after="120"/>
    </w:pPr>
    <w:rPr>
      <w:b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character" w:customStyle="1" w:styleId="CorpsdetexteCar">
    <w:name w:val="Corps de texte Car"/>
    <w:link w:val="Corpsdetexte"/>
    <w:rPr>
      <w:sz w:val="24"/>
      <w:szCs w:val="24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donata\SOLON\solon\Mod&#232;les_bis\sol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C327E-B734-430A-947C-543C4126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solon.dot</Template>
  <TotalTime>6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REPUBLIQUE FRANCAISE</vt:lpstr>
    </vt:vector>
  </TitlesOfParts>
  <Company>SPM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REPUBLIQUE FRANCAISE</dc:title>
  <dc:subject/>
  <dc:creator>SPM</dc:creator>
  <cp:keywords/>
  <cp:lastModifiedBy>LENTIGNAC Virginie</cp:lastModifiedBy>
  <cp:revision>2</cp:revision>
  <cp:lastPrinted>2019-11-21T08:55:00Z</cp:lastPrinted>
  <dcterms:created xsi:type="dcterms:W3CDTF">2023-12-12T09:19:00Z</dcterms:created>
  <dcterms:modified xsi:type="dcterms:W3CDTF">2023-12-12T09:19:00Z</dcterms:modified>
</cp:coreProperties>
</file>